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414B" w14:textId="3B4BCA8B" w:rsidR="0092373A" w:rsidRPr="00EB6198" w:rsidRDefault="00855EDA" w:rsidP="001F2221">
      <w:pPr>
        <w:ind w:left="-426"/>
        <w:jc w:val="both"/>
        <w:rPr>
          <w:rFonts w:ascii="Georgia" w:hAnsi="Georgia"/>
          <w:sz w:val="18"/>
          <w:szCs w:val="16"/>
        </w:rPr>
      </w:pPr>
      <w:r w:rsidRPr="00EB6198">
        <w:rPr>
          <w:rFonts w:ascii="Georgia" w:hAnsi="Georgia"/>
          <w:sz w:val="18"/>
        </w:rPr>
        <w:t xml:space="preserve">ΕΘΝΙΚΟ </w:t>
      </w:r>
      <w:r w:rsidR="0092373A" w:rsidRPr="00EB6198">
        <w:rPr>
          <w:rFonts w:ascii="Georgia" w:hAnsi="Georgia"/>
          <w:sz w:val="18"/>
        </w:rPr>
        <w:t>ΚΑΠΟΔΙΣΤΡΙΑΚΟ</w:t>
      </w:r>
      <w:r w:rsidR="00CC3BAB" w:rsidRPr="00EB6198">
        <w:rPr>
          <w:rFonts w:ascii="Georgia" w:hAnsi="Georgia"/>
          <w:sz w:val="18"/>
        </w:rPr>
        <w:t xml:space="preserve"> </w:t>
      </w:r>
      <w:r w:rsidR="0092373A" w:rsidRPr="00EB6198">
        <w:rPr>
          <w:rFonts w:ascii="Georgia" w:hAnsi="Georgia"/>
          <w:sz w:val="18"/>
        </w:rPr>
        <w:t>ΠΑΝΕΠΙΣΤΗΜΙΟ ΑΘΗΝΩΝ</w:t>
      </w:r>
      <w:r w:rsidR="00D854D8">
        <w:rPr>
          <w:rFonts w:ascii="Georgia" w:hAnsi="Georgia"/>
        </w:rPr>
        <w:t xml:space="preserve">              </w:t>
      </w:r>
      <w:r w:rsidR="006A0A87" w:rsidRPr="00EB6198">
        <w:rPr>
          <w:rFonts w:ascii="Georgia" w:hAnsi="Georgia"/>
        </w:rPr>
        <w:t xml:space="preserve"> </w:t>
      </w:r>
      <w:r w:rsidR="00077A8D">
        <w:rPr>
          <w:rFonts w:ascii="Georgia" w:hAnsi="Georgia"/>
        </w:rPr>
        <w:t xml:space="preserve">    </w:t>
      </w:r>
      <w:r w:rsidR="001F2221">
        <w:rPr>
          <w:rFonts w:ascii="Georgia" w:hAnsi="Georgia"/>
        </w:rPr>
        <w:t xml:space="preserve">                  </w:t>
      </w:r>
      <w:r w:rsidR="00D854D8">
        <w:rPr>
          <w:rFonts w:ascii="Georgia" w:hAnsi="Georgia"/>
          <w:sz w:val="18"/>
          <w:szCs w:val="16"/>
        </w:rPr>
        <w:t xml:space="preserve">ΕΞΕΤΑΣΕΙΣ </w:t>
      </w:r>
      <w:r w:rsidR="001F2221">
        <w:rPr>
          <w:rFonts w:ascii="Georgia" w:hAnsi="Georgia"/>
          <w:sz w:val="18"/>
          <w:szCs w:val="16"/>
        </w:rPr>
        <w:t>ΙΟΥΝΙΟΥ</w:t>
      </w:r>
      <w:r w:rsidR="00D854D8">
        <w:rPr>
          <w:rFonts w:ascii="Georgia" w:hAnsi="Georgia"/>
          <w:sz w:val="18"/>
          <w:szCs w:val="16"/>
        </w:rPr>
        <w:t xml:space="preserve"> 20</w:t>
      </w:r>
      <w:r w:rsidR="00077A8D">
        <w:rPr>
          <w:rFonts w:ascii="Georgia" w:hAnsi="Georgia"/>
          <w:sz w:val="18"/>
          <w:szCs w:val="16"/>
        </w:rPr>
        <w:t>21</w:t>
      </w:r>
      <w:r w:rsidR="00593955" w:rsidRPr="00EB6198">
        <w:rPr>
          <w:rFonts w:ascii="Georgia" w:hAnsi="Georgia"/>
          <w:sz w:val="18"/>
          <w:szCs w:val="16"/>
        </w:rPr>
        <w:t xml:space="preserve"> </w:t>
      </w:r>
    </w:p>
    <w:p w14:paraId="5ABC9CA2" w14:textId="428F6A8B" w:rsidR="0092373A" w:rsidRPr="00EB6198" w:rsidRDefault="0092373A" w:rsidP="001F2221">
      <w:pPr>
        <w:ind w:left="-426"/>
        <w:jc w:val="both"/>
        <w:rPr>
          <w:rFonts w:ascii="Georgia" w:hAnsi="Georgia"/>
          <w:sz w:val="18"/>
          <w:szCs w:val="16"/>
        </w:rPr>
      </w:pPr>
      <w:r w:rsidRPr="00EB6198">
        <w:rPr>
          <w:rFonts w:ascii="Georgia" w:hAnsi="Georgia"/>
          <w:sz w:val="18"/>
          <w:szCs w:val="16"/>
        </w:rPr>
        <w:t>ΘΕΟΛΟΓΙΚΗ ΣΧΟΛΗ</w:t>
      </w:r>
      <w:r w:rsidR="00593955" w:rsidRPr="00EB6198">
        <w:rPr>
          <w:rFonts w:ascii="Georgia" w:hAnsi="Georgia"/>
          <w:sz w:val="18"/>
          <w:szCs w:val="16"/>
        </w:rPr>
        <w:t xml:space="preserve">                                      </w:t>
      </w:r>
      <w:r w:rsidR="00EB6198">
        <w:rPr>
          <w:rFonts w:ascii="Georgia" w:hAnsi="Georgia"/>
          <w:sz w:val="18"/>
          <w:szCs w:val="16"/>
        </w:rPr>
        <w:t xml:space="preserve">                        </w:t>
      </w:r>
      <w:r w:rsidR="001F2221">
        <w:rPr>
          <w:rFonts w:ascii="Georgia" w:hAnsi="Georgia"/>
          <w:sz w:val="18"/>
          <w:szCs w:val="16"/>
        </w:rPr>
        <w:t xml:space="preserve">               </w:t>
      </w:r>
      <w:r w:rsidR="00EB6198">
        <w:rPr>
          <w:rFonts w:ascii="Georgia" w:hAnsi="Georgia"/>
          <w:sz w:val="18"/>
          <w:szCs w:val="16"/>
        </w:rPr>
        <w:t xml:space="preserve"> </w:t>
      </w:r>
      <w:r w:rsidR="007C3EA7" w:rsidRPr="00EB6198">
        <w:rPr>
          <w:rFonts w:ascii="Georgia" w:hAnsi="Georgia"/>
          <w:sz w:val="18"/>
          <w:szCs w:val="16"/>
        </w:rPr>
        <w:t>Θεωρίες Μάθησης και Διδακτική Μεθοδολογία</w:t>
      </w:r>
    </w:p>
    <w:p w14:paraId="10D1CA26" w14:textId="736DFDC8" w:rsidR="0092373A" w:rsidRPr="00EB6198" w:rsidRDefault="0092373A" w:rsidP="001F2221">
      <w:pPr>
        <w:ind w:left="-426"/>
        <w:jc w:val="both"/>
        <w:rPr>
          <w:rFonts w:ascii="Georgia" w:hAnsi="Georgia"/>
          <w:sz w:val="18"/>
          <w:szCs w:val="16"/>
        </w:rPr>
      </w:pPr>
      <w:r w:rsidRPr="00EB6198">
        <w:rPr>
          <w:rFonts w:ascii="Georgia" w:hAnsi="Georgia"/>
          <w:sz w:val="18"/>
          <w:szCs w:val="16"/>
        </w:rPr>
        <w:t>ΤΜΗΜΑ ΘΕΟΛΟΓΙΑΣ</w:t>
      </w:r>
      <w:r w:rsidR="00593955" w:rsidRPr="00EB6198">
        <w:rPr>
          <w:rFonts w:ascii="Georgia" w:hAnsi="Georgia"/>
          <w:sz w:val="18"/>
          <w:szCs w:val="16"/>
        </w:rPr>
        <w:t xml:space="preserve">                                                       </w:t>
      </w:r>
      <w:r w:rsidR="00EB6198">
        <w:rPr>
          <w:rFonts w:ascii="Georgia" w:hAnsi="Georgia"/>
          <w:sz w:val="18"/>
          <w:szCs w:val="16"/>
        </w:rPr>
        <w:t xml:space="preserve">                </w:t>
      </w:r>
      <w:r w:rsidR="00593955" w:rsidRPr="00EB6198">
        <w:rPr>
          <w:rFonts w:ascii="Georgia" w:hAnsi="Georgia"/>
          <w:sz w:val="18"/>
          <w:szCs w:val="16"/>
        </w:rPr>
        <w:t xml:space="preserve">          </w:t>
      </w:r>
      <w:r w:rsidR="001F2221">
        <w:rPr>
          <w:rFonts w:ascii="Georgia" w:hAnsi="Georgia"/>
          <w:sz w:val="18"/>
          <w:szCs w:val="16"/>
        </w:rPr>
        <w:t xml:space="preserve">               </w:t>
      </w:r>
      <w:r w:rsidR="00593955" w:rsidRPr="00EB6198">
        <w:rPr>
          <w:rFonts w:ascii="Georgia" w:hAnsi="Georgia"/>
          <w:sz w:val="18"/>
          <w:szCs w:val="16"/>
        </w:rPr>
        <w:t>ΜΑΡΙΟΣ ΚΟΥΚΟΥΝΑΡΑΣ ΛΙΑΓΚΗΣ</w:t>
      </w:r>
    </w:p>
    <w:p w14:paraId="5B44C3D5" w14:textId="77777777" w:rsidR="00593955" w:rsidRPr="00EB6198" w:rsidRDefault="00593955" w:rsidP="00593955">
      <w:pPr>
        <w:jc w:val="both"/>
        <w:rPr>
          <w:rFonts w:ascii="Georgia" w:hAnsi="Georgia"/>
          <w:sz w:val="18"/>
          <w:szCs w:val="16"/>
        </w:rPr>
      </w:pPr>
      <w:r w:rsidRPr="00EB6198">
        <w:rPr>
          <w:rFonts w:ascii="Georgia" w:hAnsi="Georgia"/>
          <w:sz w:val="18"/>
          <w:szCs w:val="16"/>
        </w:rPr>
        <w:t xml:space="preserve">                                                                                                                                                                                                </w:t>
      </w:r>
    </w:p>
    <w:p w14:paraId="7819ACC6" w14:textId="77777777" w:rsidR="00843126" w:rsidRPr="00EB6198" w:rsidRDefault="00843126" w:rsidP="0055533E">
      <w:pPr>
        <w:ind w:left="-426"/>
        <w:jc w:val="both"/>
        <w:rPr>
          <w:rFonts w:ascii="Georgia" w:hAnsi="Georgia"/>
        </w:rPr>
      </w:pPr>
      <w:r w:rsidRPr="00EB6198">
        <w:rPr>
          <w:rFonts w:ascii="Georgia" w:hAnsi="Georgia"/>
        </w:rPr>
        <w:t>Ονοματεπώνυμο………………………………. ΑΜ……………………………Εξάμηνο………….</w:t>
      </w:r>
    </w:p>
    <w:p w14:paraId="0C062570" w14:textId="77777777" w:rsidR="00843126" w:rsidRPr="00EB6198" w:rsidRDefault="00843126" w:rsidP="0055533E">
      <w:pPr>
        <w:ind w:left="-426"/>
        <w:jc w:val="both"/>
        <w:rPr>
          <w:rFonts w:ascii="Georgia" w:hAnsi="Georgia"/>
          <w:b/>
        </w:rPr>
      </w:pPr>
      <w:r w:rsidRPr="00EB6198">
        <w:rPr>
          <w:rFonts w:ascii="Georgia" w:hAnsi="Georgia"/>
          <w:b/>
        </w:rPr>
        <w:t xml:space="preserve">Όσοι/ες πραγματοποιήσατε με επιτυχία τη Διδακτική Άσκηση να γράψετε εδώ την περίοδο και  τη χρονιά………….. </w:t>
      </w:r>
      <w:r w:rsidR="00D854D8">
        <w:rPr>
          <w:rFonts w:ascii="Georgia" w:hAnsi="Georgia"/>
          <w:b/>
        </w:rPr>
        <w:t>(π.χ. εαρινό εξάμηνο 2018</w:t>
      </w:r>
      <w:r w:rsidRPr="00EB6198">
        <w:rPr>
          <w:rFonts w:ascii="Georgia" w:hAnsi="Georgia"/>
          <w:b/>
        </w:rPr>
        <w:t>)</w:t>
      </w:r>
    </w:p>
    <w:p w14:paraId="62D6F6C1" w14:textId="3B10321F" w:rsidR="006A0A87" w:rsidRPr="00EB6198" w:rsidRDefault="006A0A87" w:rsidP="0055533E">
      <w:pPr>
        <w:ind w:left="-426"/>
        <w:jc w:val="center"/>
        <w:rPr>
          <w:rFonts w:ascii="Georgia" w:hAnsi="Georgia"/>
          <w:b/>
        </w:rPr>
      </w:pPr>
      <w:r w:rsidRPr="00EB6198">
        <w:rPr>
          <w:rFonts w:ascii="Georgia" w:hAnsi="Georgia"/>
          <w:b/>
        </w:rPr>
        <w:t>ΘΕΜΑΤΑ</w:t>
      </w:r>
      <w:r w:rsidR="001F2221">
        <w:rPr>
          <w:rFonts w:ascii="Georgia" w:hAnsi="Georgia"/>
          <w:b/>
        </w:rPr>
        <w:t xml:space="preserve"> </w:t>
      </w:r>
      <w:r w:rsidR="002C1773">
        <w:rPr>
          <w:rFonts w:ascii="Georgia" w:hAnsi="Georgia"/>
          <w:b/>
        </w:rPr>
        <w:t>8</w:t>
      </w:r>
    </w:p>
    <w:p w14:paraId="48DBE62D" w14:textId="13DCB1DE" w:rsidR="001F2221" w:rsidRPr="001F2221" w:rsidRDefault="00B97F9C" w:rsidP="001F2221">
      <w:pPr>
        <w:ind w:left="-567" w:right="-241"/>
        <w:jc w:val="both"/>
        <w:rPr>
          <w:b/>
          <w:bCs/>
          <w:szCs w:val="20"/>
        </w:rPr>
      </w:pPr>
      <w:r w:rsidRPr="001F2221">
        <w:rPr>
          <w:b/>
          <w:bCs/>
          <w:szCs w:val="20"/>
        </w:rPr>
        <w:t xml:space="preserve">Να </w:t>
      </w:r>
      <w:r w:rsidR="00EB6198" w:rsidRPr="001F2221">
        <w:rPr>
          <w:b/>
          <w:bCs/>
          <w:szCs w:val="20"/>
        </w:rPr>
        <w:t>δώσετε απαντήσεις</w:t>
      </w:r>
      <w:r w:rsidR="001F2221" w:rsidRPr="001F2221">
        <w:rPr>
          <w:b/>
          <w:bCs/>
          <w:szCs w:val="20"/>
        </w:rPr>
        <w:t xml:space="preserve"> σε όλα τα θέματα, χρησιμοποιώντας ελεύθερα τις παραδόσεις και τα βιβλία:</w:t>
      </w:r>
    </w:p>
    <w:p w14:paraId="06B730CC" w14:textId="4A2D5C0B" w:rsidR="001F2221" w:rsidRPr="001F2221" w:rsidRDefault="001F2221" w:rsidP="001F2221">
      <w:pPr>
        <w:ind w:left="-426"/>
        <w:jc w:val="both"/>
        <w:rPr>
          <w:szCs w:val="20"/>
        </w:rPr>
      </w:pPr>
      <w:r>
        <w:rPr>
          <w:szCs w:val="20"/>
        </w:rPr>
        <w:t xml:space="preserve">Α. </w:t>
      </w:r>
      <w:r w:rsidR="00B97F9C" w:rsidRPr="00EB6198">
        <w:rPr>
          <w:szCs w:val="20"/>
        </w:rPr>
        <w:t xml:space="preserve"> </w:t>
      </w:r>
      <w:r w:rsidRPr="001F2221">
        <w:rPr>
          <w:szCs w:val="20"/>
        </w:rPr>
        <w:t xml:space="preserve">Να χαρακτηρίσετε τις παρακάτω φράσεις σωστές (Σ) ή λάθος (Λ) σύμφωνα με τις γνώσεις </w:t>
      </w:r>
      <w:r w:rsidR="003535B6">
        <w:rPr>
          <w:szCs w:val="20"/>
        </w:rPr>
        <w:t xml:space="preserve">σας </w:t>
      </w:r>
      <w:bookmarkStart w:id="0" w:name="_Hlk75936292"/>
      <w:r w:rsidR="003535B6">
        <w:rPr>
          <w:szCs w:val="20"/>
        </w:rPr>
        <w:t>(4 μονάδες)  ή  (5 μονάδες για όσους/ες έχουν εισαχθεί πριν το 2011)</w:t>
      </w:r>
      <w:bookmarkEnd w:id="0"/>
      <w:r w:rsidRPr="001F2221">
        <w:rPr>
          <w:szCs w:val="20"/>
        </w:rPr>
        <w:t>:</w:t>
      </w:r>
    </w:p>
    <w:tbl>
      <w:tblPr>
        <w:tblStyle w:val="a3"/>
        <w:tblW w:w="9323" w:type="dxa"/>
        <w:tblInd w:w="-426" w:type="dxa"/>
        <w:tblLook w:val="04A0" w:firstRow="1" w:lastRow="0" w:firstColumn="1" w:lastColumn="0" w:noHBand="0" w:noVBand="1"/>
      </w:tblPr>
      <w:tblGrid>
        <w:gridCol w:w="440"/>
        <w:gridCol w:w="7919"/>
        <w:gridCol w:w="964"/>
      </w:tblGrid>
      <w:tr w:rsidR="001F2221" w14:paraId="228B89DE" w14:textId="77777777" w:rsidTr="002C1773">
        <w:tc>
          <w:tcPr>
            <w:tcW w:w="440" w:type="dxa"/>
          </w:tcPr>
          <w:p w14:paraId="5953AC9B" w14:textId="77777777" w:rsidR="001F2221" w:rsidRDefault="001F2221" w:rsidP="001F2221">
            <w:pPr>
              <w:jc w:val="both"/>
              <w:rPr>
                <w:szCs w:val="20"/>
              </w:rPr>
            </w:pPr>
          </w:p>
        </w:tc>
        <w:tc>
          <w:tcPr>
            <w:tcW w:w="7919" w:type="dxa"/>
          </w:tcPr>
          <w:p w14:paraId="7A119218" w14:textId="674DDF16" w:rsidR="001F2221" w:rsidRDefault="001F2221" w:rsidP="001F2221">
            <w:pPr>
              <w:jc w:val="both"/>
              <w:rPr>
                <w:szCs w:val="20"/>
              </w:rPr>
            </w:pPr>
            <w:r w:rsidRPr="001F2221">
              <w:rPr>
                <w:szCs w:val="20"/>
              </w:rPr>
              <w:t xml:space="preserve">Σημειώστε </w:t>
            </w:r>
            <w:r w:rsidRPr="001F2221">
              <w:rPr>
                <w:b/>
                <w:bCs/>
                <w:szCs w:val="20"/>
              </w:rPr>
              <w:t>Σ</w:t>
            </w:r>
            <w:r w:rsidRPr="001F2221">
              <w:rPr>
                <w:szCs w:val="20"/>
              </w:rPr>
              <w:t xml:space="preserve"> αν είναι σωστή και </w:t>
            </w:r>
            <w:r w:rsidRPr="001F2221">
              <w:rPr>
                <w:b/>
                <w:bCs/>
                <w:szCs w:val="20"/>
              </w:rPr>
              <w:t>Λ</w:t>
            </w:r>
            <w:r w:rsidRPr="001F2221">
              <w:rPr>
                <w:szCs w:val="20"/>
              </w:rPr>
              <w:t xml:space="preserve"> αν είναι λάθος</w:t>
            </w:r>
          </w:p>
        </w:tc>
        <w:tc>
          <w:tcPr>
            <w:tcW w:w="964" w:type="dxa"/>
          </w:tcPr>
          <w:p w14:paraId="0F1E901E" w14:textId="0C000D40" w:rsidR="001F2221" w:rsidRDefault="001F2221" w:rsidP="001F2221">
            <w:pPr>
              <w:jc w:val="both"/>
              <w:rPr>
                <w:szCs w:val="20"/>
              </w:rPr>
            </w:pPr>
            <w:r>
              <w:rPr>
                <w:szCs w:val="20"/>
              </w:rPr>
              <w:t xml:space="preserve">    Σ ή Λ</w:t>
            </w:r>
          </w:p>
        </w:tc>
      </w:tr>
      <w:tr w:rsidR="001F2221" w14:paraId="08827FFA" w14:textId="77777777" w:rsidTr="002C1773">
        <w:tc>
          <w:tcPr>
            <w:tcW w:w="440" w:type="dxa"/>
          </w:tcPr>
          <w:p w14:paraId="5E34E19D" w14:textId="314910C8" w:rsidR="001F2221" w:rsidRDefault="001F2221" w:rsidP="001F2221">
            <w:pPr>
              <w:jc w:val="both"/>
              <w:rPr>
                <w:szCs w:val="20"/>
              </w:rPr>
            </w:pPr>
            <w:r>
              <w:rPr>
                <w:szCs w:val="20"/>
              </w:rPr>
              <w:t>1</w:t>
            </w:r>
          </w:p>
        </w:tc>
        <w:tc>
          <w:tcPr>
            <w:tcW w:w="7919" w:type="dxa"/>
          </w:tcPr>
          <w:p w14:paraId="2DC02751" w14:textId="0E54AC7F" w:rsidR="001F2221" w:rsidRDefault="002C1773" w:rsidP="001F2221">
            <w:pPr>
              <w:jc w:val="both"/>
              <w:rPr>
                <w:szCs w:val="20"/>
              </w:rPr>
            </w:pPr>
            <w:r w:rsidRPr="002C1773">
              <w:rPr>
                <w:szCs w:val="20"/>
              </w:rPr>
              <w:t xml:space="preserve">Η </w:t>
            </w:r>
            <w:proofErr w:type="spellStart"/>
            <w:r w:rsidRPr="002C1773">
              <w:rPr>
                <w:szCs w:val="20"/>
              </w:rPr>
              <w:t>Ερβαρτιανή</w:t>
            </w:r>
            <w:proofErr w:type="spellEnd"/>
            <w:r w:rsidRPr="002C1773">
              <w:rPr>
                <w:szCs w:val="20"/>
              </w:rPr>
              <w:t xml:space="preserve"> παιδαγωγική επηρέασε από τον 19ο αι. το Μάθημα των Θρησκευτικών</w:t>
            </w:r>
          </w:p>
        </w:tc>
        <w:tc>
          <w:tcPr>
            <w:tcW w:w="964" w:type="dxa"/>
          </w:tcPr>
          <w:p w14:paraId="3FB11BC1" w14:textId="2C563F0A" w:rsidR="001F2221" w:rsidRDefault="000D0C1B" w:rsidP="001F2221">
            <w:pPr>
              <w:jc w:val="both"/>
              <w:rPr>
                <w:szCs w:val="20"/>
              </w:rPr>
            </w:pPr>
            <w:r>
              <w:rPr>
                <w:szCs w:val="20"/>
              </w:rPr>
              <w:t>Σ</w:t>
            </w:r>
          </w:p>
        </w:tc>
      </w:tr>
      <w:tr w:rsidR="001F2221" w14:paraId="55728695" w14:textId="77777777" w:rsidTr="002C1773">
        <w:tc>
          <w:tcPr>
            <w:tcW w:w="440" w:type="dxa"/>
          </w:tcPr>
          <w:p w14:paraId="11744A87" w14:textId="5B15A019" w:rsidR="001F2221" w:rsidRDefault="001F2221" w:rsidP="001F2221">
            <w:pPr>
              <w:jc w:val="both"/>
              <w:rPr>
                <w:szCs w:val="20"/>
              </w:rPr>
            </w:pPr>
            <w:r>
              <w:rPr>
                <w:szCs w:val="20"/>
              </w:rPr>
              <w:t>2</w:t>
            </w:r>
          </w:p>
        </w:tc>
        <w:tc>
          <w:tcPr>
            <w:tcW w:w="7919" w:type="dxa"/>
          </w:tcPr>
          <w:p w14:paraId="355BD311" w14:textId="739F5F69" w:rsidR="001F2221" w:rsidRDefault="002C1773" w:rsidP="001F2221">
            <w:pPr>
              <w:jc w:val="both"/>
              <w:rPr>
                <w:szCs w:val="20"/>
              </w:rPr>
            </w:pPr>
            <w:r w:rsidRPr="002C1773">
              <w:rPr>
                <w:szCs w:val="20"/>
              </w:rPr>
              <w:t xml:space="preserve">Η δικτατορία του 1967 με προμετωπίδα το «Πατρίδα-Θρησκεία-Οικογένεια» </w:t>
            </w:r>
            <w:r>
              <w:rPr>
                <w:szCs w:val="20"/>
              </w:rPr>
              <w:t xml:space="preserve">δεν </w:t>
            </w:r>
            <w:r w:rsidRPr="002C1773">
              <w:rPr>
                <w:szCs w:val="20"/>
              </w:rPr>
              <w:t xml:space="preserve">διόρισε </w:t>
            </w:r>
            <w:r>
              <w:rPr>
                <w:szCs w:val="20"/>
              </w:rPr>
              <w:t>θεολόγους</w:t>
            </w:r>
          </w:p>
        </w:tc>
        <w:tc>
          <w:tcPr>
            <w:tcW w:w="964" w:type="dxa"/>
          </w:tcPr>
          <w:p w14:paraId="1EBD0B98" w14:textId="03BD203A" w:rsidR="001F2221" w:rsidRDefault="000D0C1B" w:rsidP="001F2221">
            <w:pPr>
              <w:jc w:val="both"/>
              <w:rPr>
                <w:szCs w:val="20"/>
              </w:rPr>
            </w:pPr>
            <w:r>
              <w:rPr>
                <w:szCs w:val="20"/>
              </w:rPr>
              <w:t>Σ</w:t>
            </w:r>
          </w:p>
        </w:tc>
      </w:tr>
      <w:tr w:rsidR="001F2221" w14:paraId="2510FA7D" w14:textId="77777777" w:rsidTr="002C1773">
        <w:tc>
          <w:tcPr>
            <w:tcW w:w="440" w:type="dxa"/>
          </w:tcPr>
          <w:p w14:paraId="25A1DD18" w14:textId="67ABB7F2" w:rsidR="001F2221" w:rsidRDefault="001F2221" w:rsidP="001F2221">
            <w:pPr>
              <w:jc w:val="both"/>
              <w:rPr>
                <w:szCs w:val="20"/>
              </w:rPr>
            </w:pPr>
            <w:r>
              <w:rPr>
                <w:szCs w:val="20"/>
              </w:rPr>
              <w:t>3</w:t>
            </w:r>
          </w:p>
        </w:tc>
        <w:tc>
          <w:tcPr>
            <w:tcW w:w="7919" w:type="dxa"/>
          </w:tcPr>
          <w:p w14:paraId="4DABA8D3" w14:textId="069542E5" w:rsidR="001F2221" w:rsidRDefault="002C1773" w:rsidP="003535B6">
            <w:pPr>
              <w:jc w:val="both"/>
              <w:rPr>
                <w:szCs w:val="20"/>
              </w:rPr>
            </w:pPr>
            <w:r w:rsidRPr="002C1773">
              <w:rPr>
                <w:szCs w:val="20"/>
              </w:rPr>
              <w:t>Η θρησκευτική Εκπαίδευση σκοπεύει στην πίστη</w:t>
            </w:r>
          </w:p>
        </w:tc>
        <w:tc>
          <w:tcPr>
            <w:tcW w:w="964" w:type="dxa"/>
          </w:tcPr>
          <w:p w14:paraId="4D788EF4" w14:textId="098A1063" w:rsidR="001F2221" w:rsidRDefault="000D0C1B" w:rsidP="001F2221">
            <w:pPr>
              <w:jc w:val="both"/>
              <w:rPr>
                <w:szCs w:val="20"/>
              </w:rPr>
            </w:pPr>
            <w:r>
              <w:rPr>
                <w:szCs w:val="20"/>
              </w:rPr>
              <w:t>Λ</w:t>
            </w:r>
          </w:p>
        </w:tc>
      </w:tr>
      <w:tr w:rsidR="001F2221" w14:paraId="7D03E298" w14:textId="77777777" w:rsidTr="002C1773">
        <w:tc>
          <w:tcPr>
            <w:tcW w:w="440" w:type="dxa"/>
          </w:tcPr>
          <w:p w14:paraId="17664AB4" w14:textId="41BCA916" w:rsidR="001F2221" w:rsidRDefault="001F2221" w:rsidP="001F2221">
            <w:pPr>
              <w:jc w:val="both"/>
              <w:rPr>
                <w:szCs w:val="20"/>
              </w:rPr>
            </w:pPr>
            <w:r>
              <w:rPr>
                <w:szCs w:val="20"/>
              </w:rPr>
              <w:t>4</w:t>
            </w:r>
          </w:p>
        </w:tc>
        <w:tc>
          <w:tcPr>
            <w:tcW w:w="7919" w:type="dxa"/>
          </w:tcPr>
          <w:p w14:paraId="4A4CA532" w14:textId="47DB0398" w:rsidR="001F2221" w:rsidRDefault="002C1773" w:rsidP="003535B6">
            <w:pPr>
              <w:jc w:val="both"/>
              <w:rPr>
                <w:szCs w:val="20"/>
              </w:rPr>
            </w:pPr>
            <w:r w:rsidRPr="002C1773">
              <w:rPr>
                <w:szCs w:val="20"/>
              </w:rPr>
              <w:t>Η Θρησκευτική Εκπαίδευση στην Ελλάδα σκοπεύει στην καλλιέργεια της θρησκευτικής συνείδησης</w:t>
            </w:r>
          </w:p>
        </w:tc>
        <w:tc>
          <w:tcPr>
            <w:tcW w:w="964" w:type="dxa"/>
          </w:tcPr>
          <w:p w14:paraId="796A45C7" w14:textId="10A36C1A" w:rsidR="001F2221" w:rsidRDefault="000D0C1B" w:rsidP="001F2221">
            <w:pPr>
              <w:jc w:val="both"/>
              <w:rPr>
                <w:szCs w:val="20"/>
              </w:rPr>
            </w:pPr>
            <w:r>
              <w:rPr>
                <w:szCs w:val="20"/>
              </w:rPr>
              <w:t>Σ</w:t>
            </w:r>
          </w:p>
        </w:tc>
      </w:tr>
      <w:tr w:rsidR="001F2221" w14:paraId="7A71C40B" w14:textId="77777777" w:rsidTr="002C1773">
        <w:tc>
          <w:tcPr>
            <w:tcW w:w="440" w:type="dxa"/>
          </w:tcPr>
          <w:p w14:paraId="1918D270" w14:textId="7DAF9997" w:rsidR="001F2221" w:rsidRDefault="001F2221" w:rsidP="001F2221">
            <w:pPr>
              <w:jc w:val="both"/>
              <w:rPr>
                <w:szCs w:val="20"/>
              </w:rPr>
            </w:pPr>
            <w:r>
              <w:rPr>
                <w:szCs w:val="20"/>
              </w:rPr>
              <w:t>5</w:t>
            </w:r>
          </w:p>
        </w:tc>
        <w:tc>
          <w:tcPr>
            <w:tcW w:w="7919" w:type="dxa"/>
          </w:tcPr>
          <w:p w14:paraId="684DD7D8" w14:textId="745522BA" w:rsidR="001F2221" w:rsidRDefault="002C1773" w:rsidP="003535B6">
            <w:pPr>
              <w:jc w:val="both"/>
              <w:rPr>
                <w:szCs w:val="20"/>
              </w:rPr>
            </w:pPr>
            <w:r w:rsidRPr="002C1773">
              <w:rPr>
                <w:szCs w:val="20"/>
              </w:rPr>
              <w:t xml:space="preserve">Στην </w:t>
            </w:r>
            <w:proofErr w:type="spellStart"/>
            <w:r w:rsidRPr="002C1773">
              <w:rPr>
                <w:szCs w:val="20"/>
              </w:rPr>
              <w:t>κονστρουκτιβιστική</w:t>
            </w:r>
            <w:proofErr w:type="spellEnd"/>
            <w:r w:rsidRPr="002C1773">
              <w:rPr>
                <w:szCs w:val="20"/>
              </w:rPr>
              <w:t xml:space="preserve"> προσέγγιση της μάθησης </w:t>
            </w:r>
            <w:r>
              <w:rPr>
                <w:szCs w:val="20"/>
              </w:rPr>
              <w:t xml:space="preserve">δεν </w:t>
            </w:r>
            <w:r w:rsidRPr="002C1773">
              <w:rPr>
                <w:szCs w:val="20"/>
              </w:rPr>
              <w:t>τονίζεται τι μπορεί να ανακαλέσει ο/η μαθητής/</w:t>
            </w:r>
            <w:proofErr w:type="spellStart"/>
            <w:r w:rsidRPr="002C1773">
              <w:rPr>
                <w:szCs w:val="20"/>
              </w:rPr>
              <w:t>τρια</w:t>
            </w:r>
            <w:proofErr w:type="spellEnd"/>
            <w:r w:rsidRPr="002C1773">
              <w:rPr>
                <w:szCs w:val="20"/>
              </w:rPr>
              <w:t xml:space="preserve"> στη μνήμη του/της</w:t>
            </w:r>
          </w:p>
        </w:tc>
        <w:tc>
          <w:tcPr>
            <w:tcW w:w="964" w:type="dxa"/>
          </w:tcPr>
          <w:p w14:paraId="0D5E6C6A" w14:textId="6876D585" w:rsidR="001F2221" w:rsidRDefault="000D0C1B" w:rsidP="001F2221">
            <w:pPr>
              <w:jc w:val="both"/>
              <w:rPr>
                <w:szCs w:val="20"/>
              </w:rPr>
            </w:pPr>
            <w:r>
              <w:rPr>
                <w:szCs w:val="20"/>
              </w:rPr>
              <w:t>Σ</w:t>
            </w:r>
          </w:p>
        </w:tc>
      </w:tr>
      <w:tr w:rsidR="001F2221" w14:paraId="6F6386BE" w14:textId="77777777" w:rsidTr="002C1773">
        <w:tc>
          <w:tcPr>
            <w:tcW w:w="440" w:type="dxa"/>
          </w:tcPr>
          <w:p w14:paraId="797ADA45" w14:textId="54A42593" w:rsidR="001F2221" w:rsidRDefault="001F2221" w:rsidP="001F2221">
            <w:pPr>
              <w:jc w:val="both"/>
              <w:rPr>
                <w:szCs w:val="20"/>
              </w:rPr>
            </w:pPr>
            <w:r>
              <w:rPr>
                <w:szCs w:val="20"/>
              </w:rPr>
              <w:t>6</w:t>
            </w:r>
          </w:p>
        </w:tc>
        <w:tc>
          <w:tcPr>
            <w:tcW w:w="7919" w:type="dxa"/>
          </w:tcPr>
          <w:p w14:paraId="79148811" w14:textId="240AD9C6" w:rsidR="001F2221" w:rsidRDefault="002C1773" w:rsidP="001F2221">
            <w:pPr>
              <w:jc w:val="both"/>
              <w:rPr>
                <w:szCs w:val="20"/>
              </w:rPr>
            </w:pPr>
            <w:r w:rsidRPr="002C1773">
              <w:rPr>
                <w:szCs w:val="20"/>
              </w:rPr>
              <w:t>Τα προσδοκώμενα μαθησιακά αποτελέσματα αφήνουν περιθώρια αξιολόγησης κάθε πιθανής επάρκειας του/της μαθητή/</w:t>
            </w:r>
            <w:proofErr w:type="spellStart"/>
            <w:r w:rsidRPr="002C1773">
              <w:rPr>
                <w:szCs w:val="20"/>
              </w:rPr>
              <w:t>τριας</w:t>
            </w:r>
            <w:proofErr w:type="spellEnd"/>
            <w:r w:rsidRPr="002C1773">
              <w:rPr>
                <w:szCs w:val="20"/>
              </w:rPr>
              <w:t xml:space="preserve"> στο τέλος της διδασκαλίας</w:t>
            </w:r>
          </w:p>
        </w:tc>
        <w:tc>
          <w:tcPr>
            <w:tcW w:w="964" w:type="dxa"/>
          </w:tcPr>
          <w:p w14:paraId="23B4EFE2" w14:textId="31EA325F" w:rsidR="001F2221" w:rsidRDefault="000D0C1B" w:rsidP="001F2221">
            <w:pPr>
              <w:jc w:val="both"/>
              <w:rPr>
                <w:szCs w:val="20"/>
              </w:rPr>
            </w:pPr>
            <w:r>
              <w:rPr>
                <w:szCs w:val="20"/>
              </w:rPr>
              <w:t>Σ</w:t>
            </w:r>
          </w:p>
        </w:tc>
      </w:tr>
      <w:tr w:rsidR="001F2221" w14:paraId="757D6B91" w14:textId="77777777" w:rsidTr="002C1773">
        <w:tc>
          <w:tcPr>
            <w:tcW w:w="440" w:type="dxa"/>
          </w:tcPr>
          <w:p w14:paraId="58351877" w14:textId="38424BA6" w:rsidR="001F2221" w:rsidRDefault="001F2221" w:rsidP="001F2221">
            <w:pPr>
              <w:jc w:val="both"/>
              <w:rPr>
                <w:szCs w:val="20"/>
              </w:rPr>
            </w:pPr>
            <w:r>
              <w:rPr>
                <w:szCs w:val="20"/>
              </w:rPr>
              <w:t>7</w:t>
            </w:r>
          </w:p>
        </w:tc>
        <w:tc>
          <w:tcPr>
            <w:tcW w:w="7919" w:type="dxa"/>
          </w:tcPr>
          <w:p w14:paraId="07F8675F" w14:textId="0E1D3CB9" w:rsidR="001F2221" w:rsidRDefault="002C1773" w:rsidP="001F2221">
            <w:pPr>
              <w:jc w:val="both"/>
              <w:rPr>
                <w:szCs w:val="20"/>
              </w:rPr>
            </w:pPr>
            <w:r w:rsidRPr="002C1773">
              <w:rPr>
                <w:szCs w:val="20"/>
              </w:rPr>
              <w:t>Οι δραστηριότητες στη βιωματική-μετασχηματιστική μέθοδο αξιοποιούν συλλογικά σχήματα που συμβάλλο</w:t>
            </w:r>
            <w:r w:rsidR="00292EA7">
              <w:rPr>
                <w:szCs w:val="20"/>
              </w:rPr>
              <w:t>υ</w:t>
            </w:r>
            <w:r w:rsidRPr="002C1773">
              <w:rPr>
                <w:szCs w:val="20"/>
              </w:rPr>
              <w:t xml:space="preserve">ν στη </w:t>
            </w:r>
            <w:r>
              <w:rPr>
                <w:szCs w:val="20"/>
              </w:rPr>
              <w:t xml:space="preserve">ατομική/προσωπική </w:t>
            </w:r>
            <w:r w:rsidRPr="002C1773">
              <w:rPr>
                <w:szCs w:val="20"/>
              </w:rPr>
              <w:t>οικοδόμηση της γνώσης</w:t>
            </w:r>
          </w:p>
        </w:tc>
        <w:tc>
          <w:tcPr>
            <w:tcW w:w="964" w:type="dxa"/>
          </w:tcPr>
          <w:p w14:paraId="5FA26EB1" w14:textId="009B454D" w:rsidR="001F2221" w:rsidRDefault="000D0C1B" w:rsidP="001F2221">
            <w:pPr>
              <w:jc w:val="both"/>
              <w:rPr>
                <w:szCs w:val="20"/>
              </w:rPr>
            </w:pPr>
            <w:r>
              <w:rPr>
                <w:szCs w:val="20"/>
              </w:rPr>
              <w:t>Λ</w:t>
            </w:r>
          </w:p>
        </w:tc>
      </w:tr>
      <w:tr w:rsidR="001F2221" w14:paraId="4AF29A1F" w14:textId="77777777" w:rsidTr="002C1773">
        <w:tc>
          <w:tcPr>
            <w:tcW w:w="440" w:type="dxa"/>
          </w:tcPr>
          <w:p w14:paraId="7392A49B" w14:textId="580F6F4D" w:rsidR="001F2221" w:rsidRDefault="001F2221" w:rsidP="001F2221">
            <w:pPr>
              <w:jc w:val="both"/>
              <w:rPr>
                <w:szCs w:val="20"/>
              </w:rPr>
            </w:pPr>
            <w:r>
              <w:rPr>
                <w:szCs w:val="20"/>
              </w:rPr>
              <w:t>8</w:t>
            </w:r>
          </w:p>
        </w:tc>
        <w:tc>
          <w:tcPr>
            <w:tcW w:w="7919" w:type="dxa"/>
          </w:tcPr>
          <w:p w14:paraId="5BC1BA47" w14:textId="4FA361D0" w:rsidR="001F2221" w:rsidRDefault="002C1773" w:rsidP="001F2221">
            <w:pPr>
              <w:jc w:val="both"/>
              <w:rPr>
                <w:szCs w:val="20"/>
              </w:rPr>
            </w:pPr>
            <w:r w:rsidRPr="002C1773">
              <w:rPr>
                <w:szCs w:val="20"/>
              </w:rPr>
              <w:t>Η Μετασχηματιστική Θρησκευτική Εκπαίδευση μπορεί να έχει ομολογιακό χαρακτήρα</w:t>
            </w:r>
          </w:p>
        </w:tc>
        <w:tc>
          <w:tcPr>
            <w:tcW w:w="964" w:type="dxa"/>
          </w:tcPr>
          <w:p w14:paraId="32142C41" w14:textId="5FBE45D4" w:rsidR="001F2221" w:rsidRDefault="000D0C1B" w:rsidP="001F2221">
            <w:pPr>
              <w:jc w:val="both"/>
              <w:rPr>
                <w:szCs w:val="20"/>
              </w:rPr>
            </w:pPr>
            <w:r>
              <w:rPr>
                <w:szCs w:val="20"/>
              </w:rPr>
              <w:t>Σ</w:t>
            </w:r>
          </w:p>
        </w:tc>
      </w:tr>
      <w:tr w:rsidR="001F2221" w14:paraId="5B6602B1" w14:textId="77777777" w:rsidTr="002C1773">
        <w:tc>
          <w:tcPr>
            <w:tcW w:w="440" w:type="dxa"/>
          </w:tcPr>
          <w:p w14:paraId="5EFF3C22" w14:textId="632DC738" w:rsidR="001F2221" w:rsidRDefault="001F2221" w:rsidP="001F2221">
            <w:pPr>
              <w:jc w:val="both"/>
              <w:rPr>
                <w:szCs w:val="20"/>
              </w:rPr>
            </w:pPr>
            <w:r>
              <w:rPr>
                <w:szCs w:val="20"/>
              </w:rPr>
              <w:t>9</w:t>
            </w:r>
          </w:p>
        </w:tc>
        <w:tc>
          <w:tcPr>
            <w:tcW w:w="7919" w:type="dxa"/>
          </w:tcPr>
          <w:p w14:paraId="00B2C371" w14:textId="16F1E63A" w:rsidR="001F2221" w:rsidRDefault="002C1773" w:rsidP="001F2221">
            <w:pPr>
              <w:jc w:val="both"/>
              <w:rPr>
                <w:szCs w:val="20"/>
              </w:rPr>
            </w:pPr>
            <w:bookmarkStart w:id="1" w:name="_Hlk75938247"/>
            <w:r w:rsidRPr="002C1773">
              <w:rPr>
                <w:szCs w:val="20"/>
              </w:rPr>
              <w:t xml:space="preserve">Η διδασκαλία ξεκινά πάντα με </w:t>
            </w:r>
            <w:r>
              <w:rPr>
                <w:szCs w:val="20"/>
              </w:rPr>
              <w:t>τη θρησκευτική νοηματοδότηση ενός</w:t>
            </w:r>
            <w:r w:rsidRPr="002C1773">
              <w:rPr>
                <w:szCs w:val="20"/>
              </w:rPr>
              <w:t xml:space="preserve"> β</w:t>
            </w:r>
            <w:r>
              <w:rPr>
                <w:szCs w:val="20"/>
              </w:rPr>
              <w:t>ιώματος</w:t>
            </w:r>
            <w:bookmarkEnd w:id="1"/>
          </w:p>
        </w:tc>
        <w:tc>
          <w:tcPr>
            <w:tcW w:w="964" w:type="dxa"/>
          </w:tcPr>
          <w:p w14:paraId="6500666B" w14:textId="2189D253" w:rsidR="001F2221" w:rsidRDefault="000D0C1B" w:rsidP="001F2221">
            <w:pPr>
              <w:jc w:val="both"/>
              <w:rPr>
                <w:szCs w:val="20"/>
              </w:rPr>
            </w:pPr>
            <w:r>
              <w:rPr>
                <w:szCs w:val="20"/>
              </w:rPr>
              <w:t>Λ</w:t>
            </w:r>
          </w:p>
        </w:tc>
      </w:tr>
      <w:tr w:rsidR="001F2221" w14:paraId="2E5E9D43" w14:textId="77777777" w:rsidTr="002C1773">
        <w:tc>
          <w:tcPr>
            <w:tcW w:w="440" w:type="dxa"/>
          </w:tcPr>
          <w:p w14:paraId="2D065CD8" w14:textId="401D3C3E" w:rsidR="001F2221" w:rsidRDefault="001F2221" w:rsidP="001F2221">
            <w:pPr>
              <w:jc w:val="both"/>
              <w:rPr>
                <w:szCs w:val="20"/>
              </w:rPr>
            </w:pPr>
            <w:r>
              <w:rPr>
                <w:szCs w:val="20"/>
              </w:rPr>
              <w:t>10</w:t>
            </w:r>
          </w:p>
        </w:tc>
        <w:tc>
          <w:tcPr>
            <w:tcW w:w="7919" w:type="dxa"/>
          </w:tcPr>
          <w:p w14:paraId="6824A0A2" w14:textId="0D22444B" w:rsidR="001F2221" w:rsidRDefault="002C1773" w:rsidP="001F2221">
            <w:pPr>
              <w:jc w:val="both"/>
              <w:rPr>
                <w:szCs w:val="20"/>
              </w:rPr>
            </w:pPr>
            <w:r w:rsidRPr="002C1773">
              <w:rPr>
                <w:szCs w:val="20"/>
              </w:rPr>
              <w:t>Η διδασκαλία ξεκινά πάντα με ένα βίωμα από τη ζωή των μαθητών/τριών που βοηθά στο επόμενο στάδιο να οικοδομηθεί η θρησκευτική γνώση</w:t>
            </w:r>
          </w:p>
        </w:tc>
        <w:tc>
          <w:tcPr>
            <w:tcW w:w="964" w:type="dxa"/>
          </w:tcPr>
          <w:p w14:paraId="603362B5" w14:textId="3F568634" w:rsidR="001F2221" w:rsidRDefault="000D0C1B" w:rsidP="001F2221">
            <w:pPr>
              <w:jc w:val="both"/>
              <w:rPr>
                <w:szCs w:val="20"/>
              </w:rPr>
            </w:pPr>
            <w:r>
              <w:rPr>
                <w:szCs w:val="20"/>
              </w:rPr>
              <w:t>Σ</w:t>
            </w:r>
          </w:p>
        </w:tc>
      </w:tr>
    </w:tbl>
    <w:p w14:paraId="573998C4" w14:textId="77777777" w:rsidR="001F2221" w:rsidRDefault="001F2221" w:rsidP="001F2221">
      <w:pPr>
        <w:ind w:left="-426"/>
        <w:jc w:val="both"/>
        <w:rPr>
          <w:szCs w:val="20"/>
        </w:rPr>
      </w:pPr>
    </w:p>
    <w:p w14:paraId="26516FEC" w14:textId="77777777" w:rsidR="001F2221" w:rsidRDefault="001F2221" w:rsidP="001F2221">
      <w:pPr>
        <w:ind w:left="-426"/>
        <w:jc w:val="both"/>
        <w:rPr>
          <w:szCs w:val="20"/>
        </w:rPr>
      </w:pPr>
    </w:p>
    <w:p w14:paraId="25DFC72D" w14:textId="77777777" w:rsidR="001F2221" w:rsidRDefault="001F2221" w:rsidP="001F2221">
      <w:pPr>
        <w:ind w:left="-426"/>
        <w:jc w:val="both"/>
        <w:rPr>
          <w:szCs w:val="20"/>
        </w:rPr>
      </w:pPr>
    </w:p>
    <w:p w14:paraId="432FF354" w14:textId="77777777" w:rsidR="001F2221" w:rsidRDefault="001F2221" w:rsidP="001F2221">
      <w:pPr>
        <w:ind w:left="-426"/>
        <w:jc w:val="both"/>
        <w:rPr>
          <w:szCs w:val="20"/>
        </w:rPr>
      </w:pPr>
    </w:p>
    <w:p w14:paraId="2638E561" w14:textId="03E3C44D" w:rsidR="00C8561F" w:rsidRDefault="001F2221" w:rsidP="001F2221">
      <w:pPr>
        <w:ind w:left="-426"/>
        <w:jc w:val="both"/>
        <w:rPr>
          <w:szCs w:val="20"/>
        </w:rPr>
      </w:pPr>
      <w:r w:rsidRPr="001F2221">
        <w:rPr>
          <w:szCs w:val="20"/>
        </w:rPr>
        <w:t xml:space="preserve">Β. </w:t>
      </w:r>
      <w:bookmarkStart w:id="2" w:name="_Hlk75934440"/>
      <w:r w:rsidRPr="001F2221">
        <w:rPr>
          <w:szCs w:val="20"/>
        </w:rPr>
        <w:t>Να απαντήσετε σύντομα στ</w:t>
      </w:r>
      <w:r w:rsidR="003535B6">
        <w:rPr>
          <w:szCs w:val="20"/>
        </w:rPr>
        <w:t>ο</w:t>
      </w:r>
      <w:r w:rsidRPr="001F2221">
        <w:rPr>
          <w:szCs w:val="20"/>
        </w:rPr>
        <w:t xml:space="preserve"> παρακάτω ζητήματα </w:t>
      </w:r>
      <w:r w:rsidR="00FA6E26" w:rsidRPr="001F2221">
        <w:rPr>
          <w:szCs w:val="20"/>
        </w:rPr>
        <w:t>δικαιολογώντας</w:t>
      </w:r>
      <w:r w:rsidRPr="001F2221">
        <w:rPr>
          <w:szCs w:val="20"/>
        </w:rPr>
        <w:t xml:space="preserve"> την απάντησή σας </w:t>
      </w:r>
      <w:r w:rsidR="00FA6E26" w:rsidRPr="001F2221">
        <w:rPr>
          <w:szCs w:val="20"/>
        </w:rPr>
        <w:t xml:space="preserve"> με βάση τις </w:t>
      </w:r>
      <w:r w:rsidR="00FA6E26" w:rsidRPr="001F2221">
        <w:rPr>
          <w:szCs w:val="20"/>
          <w:shd w:val="clear" w:color="auto" w:fill="262626" w:themeFill="text1" w:themeFillTint="D9"/>
        </w:rPr>
        <w:t>γνώσεις</w:t>
      </w:r>
      <w:r w:rsidR="00FA6E26" w:rsidRPr="001F2221">
        <w:rPr>
          <w:szCs w:val="20"/>
        </w:rPr>
        <w:t xml:space="preserve"> </w:t>
      </w:r>
      <w:r w:rsidR="003535B6">
        <w:rPr>
          <w:szCs w:val="20"/>
        </w:rPr>
        <w:t xml:space="preserve">σας </w:t>
      </w:r>
      <w:r w:rsidR="003535B6" w:rsidRPr="003535B6">
        <w:rPr>
          <w:szCs w:val="20"/>
        </w:rPr>
        <w:t>(4 μονάδες)  ή  (5 μονάδες για όσους/ες έχουν εισαχθεί πριν το 2011)</w:t>
      </w:r>
      <w:r w:rsidR="00C8561F" w:rsidRPr="001F2221">
        <w:rPr>
          <w:szCs w:val="20"/>
        </w:rPr>
        <w:t>:</w:t>
      </w:r>
    </w:p>
    <w:p w14:paraId="53EE6948" w14:textId="77777777" w:rsidR="00493A01" w:rsidRPr="001F2221" w:rsidRDefault="00493A01" w:rsidP="001F2221">
      <w:pPr>
        <w:ind w:left="-426"/>
        <w:jc w:val="both"/>
        <w:rPr>
          <w:szCs w:val="20"/>
        </w:rPr>
      </w:pPr>
    </w:p>
    <w:bookmarkEnd w:id="2"/>
    <w:p w14:paraId="4C3F8DDE" w14:textId="77777777" w:rsidR="002C1773" w:rsidRPr="002C1773" w:rsidRDefault="002C1773" w:rsidP="002C1773">
      <w:pPr>
        <w:ind w:left="-426"/>
        <w:jc w:val="both"/>
        <w:rPr>
          <w:szCs w:val="20"/>
        </w:rPr>
      </w:pPr>
      <w:r w:rsidRPr="002C1773">
        <w:rPr>
          <w:szCs w:val="20"/>
        </w:rPr>
        <w:t xml:space="preserve">Μία εκπαιδευτικός θεολόγος χρειάζεται τη βοήθειά σας. Σχεδιάζει τη </w:t>
      </w:r>
      <w:proofErr w:type="spellStart"/>
      <w:r w:rsidRPr="002C1773">
        <w:rPr>
          <w:szCs w:val="20"/>
        </w:rPr>
        <w:t>μονόωρη</w:t>
      </w:r>
      <w:proofErr w:type="spellEnd"/>
      <w:r w:rsidRPr="002C1773">
        <w:rPr>
          <w:szCs w:val="20"/>
        </w:rPr>
        <w:t xml:space="preserve"> διδασκαλία της ακολουθώντας τα βήματα του σχεδιασμού μαθήματος για τη θεματική ενότητα «Ζωή με τον Θεό: Ο άνθρωπος δημιούργημα του Θεού  » της Α΄ Γυμνασίου  με ΠΜΑ οι μαθητές και μαθήτριες να  διακρίνουν μέσα από τη βιβλική αφήγηση της δημιουργίας του ανθρώπου θεμελιώδεις αρχές των σχέσεων του ανθρώπου με τον Θεό, το περιβάλλον και τον συνάνθρωπο. Σας ρωτά αν σε μία ώρα χρειάζεται να ακολουθήσει και τα τέσσερα στάδια μαθήματος και αν έχετε μία ωραία ιδέα για το πρώτο στάδιο (Βιώνοντας)</w:t>
      </w:r>
    </w:p>
    <w:p w14:paraId="5DA9CA7D" w14:textId="54EAE465" w:rsidR="002C1773" w:rsidRDefault="002C1773" w:rsidP="002C1773">
      <w:pPr>
        <w:ind w:left="-426"/>
        <w:jc w:val="both"/>
        <w:rPr>
          <w:szCs w:val="20"/>
        </w:rPr>
      </w:pPr>
      <w:r w:rsidRPr="002C1773">
        <w:rPr>
          <w:szCs w:val="20"/>
        </w:rPr>
        <w:t xml:space="preserve">Να απαντήσετε δικαιολογώντας με τις επιστημονικές γνώσεις τις απαντήσεις σας. </w:t>
      </w:r>
    </w:p>
    <w:p w14:paraId="5248DD0B" w14:textId="5054CD7B" w:rsidR="00233CA3" w:rsidRDefault="00233CA3" w:rsidP="002C1773">
      <w:pPr>
        <w:ind w:left="-426"/>
        <w:jc w:val="both"/>
        <w:rPr>
          <w:szCs w:val="20"/>
        </w:rPr>
      </w:pPr>
    </w:p>
    <w:p w14:paraId="605BC365" w14:textId="7A325D31" w:rsidR="00233CA3" w:rsidRDefault="00233CA3" w:rsidP="002C1773">
      <w:pPr>
        <w:ind w:left="-426"/>
        <w:jc w:val="both"/>
        <w:rPr>
          <w:szCs w:val="20"/>
        </w:rPr>
      </w:pPr>
      <w:r w:rsidRPr="00233CA3">
        <w:rPr>
          <w:szCs w:val="20"/>
          <w:highlight w:val="yellow"/>
        </w:rPr>
        <w:t>Ναι πρέπει να ακολουθήσει και τα 4 στάδια γιατί αποτελούν τις 4 γνωσιακές διαδικασίες που κάθε άνθρωπος ακολουθεί για να μάθει, ανεξάρτητα από τον διαθέσιμο χρόνο και η</w:t>
      </w:r>
      <w:r w:rsidRPr="00233CA3">
        <w:rPr>
          <w:szCs w:val="20"/>
          <w:highlight w:val="yellow"/>
        </w:rPr>
        <w:t xml:space="preserve"> απάντηση δίνεται με βάση όσα διδαχθήκατε στη διάρκεια του εξαμήνου και από το βιβλίο Επιστήμες της Παιδαγωγικής σ.226-7  και Τι Θρησκευτικά χρειάζεται η Εκπαίδευση σήμερα; σ.114-5. </w:t>
      </w:r>
      <w:r w:rsidRPr="00233CA3">
        <w:rPr>
          <w:szCs w:val="20"/>
          <w:highlight w:val="yellow"/>
        </w:rPr>
        <w:lastRenderedPageBreak/>
        <w:t xml:space="preserve">Προσεγγίζουν τη μεγάλη ιδέα μέσω των εμπειριών τους. Εφόσον η μεγάλη ιδέα αφορά τη ζωή τους και όχι μόνο τη θρησκεία π.χ. Η δημιουργία τότε η εμπειρία αφορά το συναίσθημα της δημιουργίας και δεν έχει σχέση με τη θρησκεία. Σε αυτή την εμπειρία θα </w:t>
      </w:r>
      <w:proofErr w:type="spellStart"/>
      <w:r w:rsidRPr="00233CA3">
        <w:rPr>
          <w:szCs w:val="20"/>
          <w:highlight w:val="yellow"/>
        </w:rPr>
        <w:t>οικοδομηθεί</w:t>
      </w:r>
      <w:proofErr w:type="spellEnd"/>
      <w:r w:rsidRPr="00233CA3">
        <w:rPr>
          <w:szCs w:val="20"/>
          <w:highlight w:val="yellow"/>
        </w:rPr>
        <w:t xml:space="preserve"> η θρησκευτική γνώση στο επόμενο στάδιο</w:t>
      </w:r>
    </w:p>
    <w:p w14:paraId="42C2A588" w14:textId="77777777" w:rsidR="002C1773" w:rsidRDefault="002C1773" w:rsidP="002C1773">
      <w:pPr>
        <w:ind w:left="-426"/>
        <w:jc w:val="both"/>
        <w:rPr>
          <w:szCs w:val="20"/>
        </w:rPr>
      </w:pPr>
    </w:p>
    <w:p w14:paraId="1D16AF81" w14:textId="77777777" w:rsidR="002C1773" w:rsidRDefault="002C1773" w:rsidP="002C1773">
      <w:pPr>
        <w:ind w:left="-426"/>
        <w:jc w:val="both"/>
        <w:rPr>
          <w:szCs w:val="20"/>
        </w:rPr>
      </w:pPr>
    </w:p>
    <w:p w14:paraId="5E484644" w14:textId="77777777" w:rsidR="002C1773" w:rsidRDefault="002C1773" w:rsidP="002C1773">
      <w:pPr>
        <w:ind w:left="-426"/>
        <w:jc w:val="both"/>
        <w:rPr>
          <w:szCs w:val="20"/>
        </w:rPr>
      </w:pPr>
    </w:p>
    <w:p w14:paraId="7E31F295" w14:textId="77777777" w:rsidR="002C1773" w:rsidRDefault="002C1773" w:rsidP="002C1773">
      <w:pPr>
        <w:ind w:left="-426"/>
        <w:jc w:val="both"/>
        <w:rPr>
          <w:szCs w:val="20"/>
        </w:rPr>
      </w:pPr>
    </w:p>
    <w:p w14:paraId="5F6B67DB" w14:textId="15BC91CC" w:rsidR="00CC3C53" w:rsidRPr="00EB6198" w:rsidRDefault="00D045D4" w:rsidP="002C1773">
      <w:pPr>
        <w:ind w:left="-426"/>
        <w:jc w:val="both"/>
        <w:rPr>
          <w:rFonts w:ascii="Segoe Script" w:hAnsi="Segoe Script"/>
          <w:sz w:val="24"/>
        </w:rPr>
      </w:pPr>
      <w:r>
        <w:rPr>
          <w:rFonts w:ascii="Georgia" w:hAnsi="Georgia"/>
          <w:sz w:val="24"/>
        </w:rPr>
        <w:t xml:space="preserve">                                                                                                                      </w:t>
      </w:r>
      <w:r w:rsidR="00843126" w:rsidRPr="00EB6198">
        <w:rPr>
          <w:rFonts w:ascii="Segoe Script" w:hAnsi="Segoe Script"/>
          <w:sz w:val="24"/>
        </w:rPr>
        <w:t>Καλή επιτυχία</w:t>
      </w:r>
    </w:p>
    <w:sectPr w:rsidR="00CC3C53" w:rsidRPr="00EB6198" w:rsidSect="001F2221">
      <w:pgSz w:w="11906" w:h="16838"/>
      <w:pgMar w:top="993"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D19B2"/>
    <w:multiLevelType w:val="hybridMultilevel"/>
    <w:tmpl w:val="9DE29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5354D4"/>
    <w:multiLevelType w:val="hybridMultilevel"/>
    <w:tmpl w:val="42B43EF2"/>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73A1462"/>
    <w:multiLevelType w:val="hybridMultilevel"/>
    <w:tmpl w:val="52702D46"/>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D203041"/>
    <w:multiLevelType w:val="hybridMultilevel"/>
    <w:tmpl w:val="B6186DEE"/>
    <w:lvl w:ilvl="0" w:tplc="44CCCC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FA6"/>
    <w:rsid w:val="000163D3"/>
    <w:rsid w:val="000750E8"/>
    <w:rsid w:val="00077A8D"/>
    <w:rsid w:val="000D0C1B"/>
    <w:rsid w:val="00103F7E"/>
    <w:rsid w:val="00110131"/>
    <w:rsid w:val="00122373"/>
    <w:rsid w:val="00162B49"/>
    <w:rsid w:val="0017577C"/>
    <w:rsid w:val="001972A6"/>
    <w:rsid w:val="001A274F"/>
    <w:rsid w:val="001D432A"/>
    <w:rsid w:val="001D4538"/>
    <w:rsid w:val="001F2221"/>
    <w:rsid w:val="00200595"/>
    <w:rsid w:val="002312E6"/>
    <w:rsid w:val="00233CA3"/>
    <w:rsid w:val="002376A4"/>
    <w:rsid w:val="00261341"/>
    <w:rsid w:val="00292EA7"/>
    <w:rsid w:val="00295B76"/>
    <w:rsid w:val="002C0981"/>
    <w:rsid w:val="002C1773"/>
    <w:rsid w:val="002F3897"/>
    <w:rsid w:val="00302D1D"/>
    <w:rsid w:val="00315D11"/>
    <w:rsid w:val="003535B6"/>
    <w:rsid w:val="00353B64"/>
    <w:rsid w:val="00360369"/>
    <w:rsid w:val="003E7EE4"/>
    <w:rsid w:val="004203B4"/>
    <w:rsid w:val="004203FC"/>
    <w:rsid w:val="00427D96"/>
    <w:rsid w:val="00493A01"/>
    <w:rsid w:val="004A31AF"/>
    <w:rsid w:val="004A3966"/>
    <w:rsid w:val="004A5B62"/>
    <w:rsid w:val="004C7679"/>
    <w:rsid w:val="004E0DD9"/>
    <w:rsid w:val="004F00CA"/>
    <w:rsid w:val="004F68A5"/>
    <w:rsid w:val="005022CA"/>
    <w:rsid w:val="005302F7"/>
    <w:rsid w:val="00531C5C"/>
    <w:rsid w:val="00532D20"/>
    <w:rsid w:val="0055533E"/>
    <w:rsid w:val="00593955"/>
    <w:rsid w:val="0062054D"/>
    <w:rsid w:val="006A0A87"/>
    <w:rsid w:val="006C7A53"/>
    <w:rsid w:val="006D6D33"/>
    <w:rsid w:val="006F74A3"/>
    <w:rsid w:val="007223A3"/>
    <w:rsid w:val="00755DCE"/>
    <w:rsid w:val="00765D41"/>
    <w:rsid w:val="0077062A"/>
    <w:rsid w:val="007A079D"/>
    <w:rsid w:val="007C3EA7"/>
    <w:rsid w:val="007E3583"/>
    <w:rsid w:val="007F60C3"/>
    <w:rsid w:val="00820A7C"/>
    <w:rsid w:val="008251CB"/>
    <w:rsid w:val="0084153F"/>
    <w:rsid w:val="00843126"/>
    <w:rsid w:val="00850832"/>
    <w:rsid w:val="00855EDA"/>
    <w:rsid w:val="008654A8"/>
    <w:rsid w:val="00893505"/>
    <w:rsid w:val="008D4606"/>
    <w:rsid w:val="00900876"/>
    <w:rsid w:val="00912461"/>
    <w:rsid w:val="0092373A"/>
    <w:rsid w:val="0095279E"/>
    <w:rsid w:val="009A1107"/>
    <w:rsid w:val="009A638C"/>
    <w:rsid w:val="009B2045"/>
    <w:rsid w:val="009C4AE6"/>
    <w:rsid w:val="00A17631"/>
    <w:rsid w:val="00A249A5"/>
    <w:rsid w:val="00A46E3B"/>
    <w:rsid w:val="00A53835"/>
    <w:rsid w:val="00A627C8"/>
    <w:rsid w:val="00A6755A"/>
    <w:rsid w:val="00B53FA6"/>
    <w:rsid w:val="00B60550"/>
    <w:rsid w:val="00B80CFF"/>
    <w:rsid w:val="00B97F9C"/>
    <w:rsid w:val="00BA032B"/>
    <w:rsid w:val="00C016D7"/>
    <w:rsid w:val="00C27593"/>
    <w:rsid w:val="00C8561F"/>
    <w:rsid w:val="00CA74D5"/>
    <w:rsid w:val="00CC3BAB"/>
    <w:rsid w:val="00CC3C53"/>
    <w:rsid w:val="00CE59E3"/>
    <w:rsid w:val="00D001A9"/>
    <w:rsid w:val="00D020C0"/>
    <w:rsid w:val="00D045D4"/>
    <w:rsid w:val="00D53BA6"/>
    <w:rsid w:val="00D8517B"/>
    <w:rsid w:val="00D854D8"/>
    <w:rsid w:val="00D9399F"/>
    <w:rsid w:val="00E12462"/>
    <w:rsid w:val="00E14B2E"/>
    <w:rsid w:val="00E524E2"/>
    <w:rsid w:val="00E86A2E"/>
    <w:rsid w:val="00EB6198"/>
    <w:rsid w:val="00EE4B90"/>
    <w:rsid w:val="00EF060F"/>
    <w:rsid w:val="00F037AE"/>
    <w:rsid w:val="00F06F83"/>
    <w:rsid w:val="00F110E4"/>
    <w:rsid w:val="00F14875"/>
    <w:rsid w:val="00F306F5"/>
    <w:rsid w:val="00F52C46"/>
    <w:rsid w:val="00F57ED0"/>
    <w:rsid w:val="00F72EF8"/>
    <w:rsid w:val="00F94AA4"/>
    <w:rsid w:val="00FA6E26"/>
    <w:rsid w:val="00FA7C22"/>
    <w:rsid w:val="00FE6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475"/>
  <w15:docId w15:val="{9771A327-3EE6-4F1F-B651-31FB0952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F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FA6"/>
    <w:pPr>
      <w:ind w:left="720"/>
      <w:contextualSpacing/>
    </w:pPr>
  </w:style>
  <w:style w:type="paragraph" w:customStyle="1" w:styleId="Default">
    <w:name w:val="Default"/>
    <w:rsid w:val="00B53FA6"/>
    <w:pPr>
      <w:autoSpaceDE w:val="0"/>
      <w:autoSpaceDN w:val="0"/>
      <w:adjustRightInd w:val="0"/>
      <w:spacing w:line="240" w:lineRule="auto"/>
    </w:pPr>
    <w:rPr>
      <w:rFonts w:ascii="Trebuchet MS" w:hAnsi="Trebuchet MS" w:cs="Trebuchet MS"/>
      <w:color w:val="000000"/>
      <w:sz w:val="24"/>
      <w:szCs w:val="24"/>
    </w:rPr>
  </w:style>
  <w:style w:type="paragraph" w:styleId="a5">
    <w:name w:val="Balloon Text"/>
    <w:basedOn w:val="a"/>
    <w:link w:val="Char"/>
    <w:uiPriority w:val="99"/>
    <w:semiHidden/>
    <w:unhideWhenUsed/>
    <w:rsid w:val="00E12462"/>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12462"/>
    <w:rPr>
      <w:rFonts w:ascii="Tahoma" w:hAnsi="Tahoma" w:cs="Tahoma"/>
      <w:sz w:val="16"/>
      <w:szCs w:val="16"/>
    </w:rPr>
  </w:style>
  <w:style w:type="character" w:styleId="a6">
    <w:name w:val="annotation reference"/>
    <w:basedOn w:val="a0"/>
    <w:uiPriority w:val="99"/>
    <w:semiHidden/>
    <w:unhideWhenUsed/>
    <w:rsid w:val="00820A7C"/>
    <w:rPr>
      <w:sz w:val="16"/>
      <w:szCs w:val="16"/>
    </w:rPr>
  </w:style>
  <w:style w:type="paragraph" w:styleId="a7">
    <w:name w:val="annotation text"/>
    <w:basedOn w:val="a"/>
    <w:link w:val="Char0"/>
    <w:uiPriority w:val="99"/>
    <w:semiHidden/>
    <w:unhideWhenUsed/>
    <w:rsid w:val="00820A7C"/>
    <w:pPr>
      <w:spacing w:line="240" w:lineRule="auto"/>
    </w:pPr>
    <w:rPr>
      <w:sz w:val="20"/>
      <w:szCs w:val="20"/>
    </w:rPr>
  </w:style>
  <w:style w:type="character" w:customStyle="1" w:styleId="Char0">
    <w:name w:val="Κείμενο σχολίου Char"/>
    <w:basedOn w:val="a0"/>
    <w:link w:val="a7"/>
    <w:uiPriority w:val="99"/>
    <w:semiHidden/>
    <w:rsid w:val="00820A7C"/>
    <w:rPr>
      <w:sz w:val="20"/>
      <w:szCs w:val="20"/>
    </w:rPr>
  </w:style>
  <w:style w:type="paragraph" w:styleId="a8">
    <w:name w:val="annotation subject"/>
    <w:basedOn w:val="a7"/>
    <w:next w:val="a7"/>
    <w:link w:val="Char1"/>
    <w:uiPriority w:val="99"/>
    <w:semiHidden/>
    <w:unhideWhenUsed/>
    <w:rsid w:val="00820A7C"/>
    <w:rPr>
      <w:b/>
      <w:bCs/>
    </w:rPr>
  </w:style>
  <w:style w:type="character" w:customStyle="1" w:styleId="Char1">
    <w:name w:val="Θέμα σχολίου Char"/>
    <w:basedOn w:val="Char0"/>
    <w:link w:val="a8"/>
    <w:uiPriority w:val="99"/>
    <w:semiHidden/>
    <w:rsid w:val="00820A7C"/>
    <w:rPr>
      <w:b/>
      <w:bCs/>
      <w:sz w:val="20"/>
      <w:szCs w:val="20"/>
    </w:rPr>
  </w:style>
  <w:style w:type="paragraph" w:styleId="Web">
    <w:name w:val="Normal (Web)"/>
    <w:basedOn w:val="a"/>
    <w:uiPriority w:val="99"/>
    <w:semiHidden/>
    <w:unhideWhenUsed/>
    <w:rsid w:val="00BA032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uiPriority w:val="99"/>
    <w:rsid w:val="00A627C8"/>
    <w:rPr>
      <w:rFonts w:ascii="Arial" w:eastAsia="Calibri" w:hAnsi="Arial" w:cs="Arial"/>
      <w:color w:val="00000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696622-C9F0-4A2E-B42E-52725B47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582</Words>
  <Characters>3144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ΜΑΡΙΟΣ ΚΟΥΚΟΥΝΑΡΑΣ ΛΙΑΓΚΗΣ</cp:lastModifiedBy>
  <cp:revision>17</cp:revision>
  <cp:lastPrinted>2017-09-20T07:39:00Z</cp:lastPrinted>
  <dcterms:created xsi:type="dcterms:W3CDTF">2021-06-30T06:07:00Z</dcterms:created>
  <dcterms:modified xsi:type="dcterms:W3CDTF">2021-07-08T14:27:00Z</dcterms:modified>
</cp:coreProperties>
</file>