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E" w:rsidRDefault="0051040E" w:rsidP="0051040E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1040E" w:rsidTr="00C165E3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1040E" w:rsidRDefault="004A2C18" w:rsidP="00C165E3">
            <w:pPr>
              <w:pStyle w:val="1"/>
              <w:spacing w:before="0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Γενικά Κριτήρια </w:t>
            </w:r>
            <w:r w:rsidR="0051040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Διδακτικού</w:t>
            </w:r>
            <w:r w:rsidR="0051040E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</w:rPr>
              <w:t xml:space="preserve"> Σεναρίου</w:t>
            </w:r>
            <w:r w:rsidR="0051040E"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1040E" w:rsidRDefault="0051040E" w:rsidP="00C165E3">
            <w:pPr>
              <w:pStyle w:val="1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B922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(μετασχηματισμένη εκδοχή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των αρχών </w:t>
            </w:r>
            <w:r w:rsidRPr="00B922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από την</w:t>
            </w:r>
            <w:r w:rsidRPr="00B922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7" w:history="1">
              <w:r w:rsidRPr="00B92225">
                <w:rPr>
                  <w:rStyle w:val="-"/>
                  <w:rFonts w:ascii="Calibri" w:hAnsi="Calibri" w:cs="Calibri"/>
                  <w:color w:val="000000"/>
                  <w:sz w:val="20"/>
                  <w:szCs w:val="20"/>
                </w:rPr>
                <w:t>Πλατφόρμα Αίσωπος</w:t>
              </w:r>
            </w:hyperlink>
            <w:r>
              <w:rPr>
                <w:rFonts w:ascii="Calibri" w:hAnsi="Calibri" w:cs="Calibri"/>
                <w:color w:val="auto"/>
                <w:sz w:val="24"/>
                <w:szCs w:val="24"/>
              </w:rPr>
              <w:t>)</w:t>
            </w:r>
          </w:p>
        </w:tc>
      </w:tr>
    </w:tbl>
    <w:p w:rsidR="0051040E" w:rsidRDefault="0051040E" w:rsidP="0051040E">
      <w:pPr>
        <w:spacing w:after="0"/>
        <w:jc w:val="both"/>
        <w:rPr>
          <w:rFonts w:ascii="Calibri" w:hAnsi="Calibri" w:cs="Calibri"/>
          <w:bCs/>
          <w:u w:val="single"/>
        </w:rPr>
      </w:pP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Ο τίτλος του διδακτικού σεναρίου αποτυπώνει με ακρίβεια τη θεματική ενότητα και το περιεχόμενό του.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Ο χρόνος εφαρμογής του σεναρίου ανταποκρίνεται στον χρόνο που έχει προσδιοριστεί τόσο στο σύνολο του σεναρίου όσο και σε κάθε διακριτή φάση του.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Η προτεινόμενη υλικοτεχνική υποδομή και η οργάνωση της τάξης είναι κατάλληλες για το προτεινόμενο διδακτικό σενάριο.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 xml:space="preserve">Το σενάριο αξιοποιεί επαρκώς </w:t>
      </w:r>
      <w:proofErr w:type="spellStart"/>
      <w:r>
        <w:t>διαδραστικές</w:t>
      </w:r>
      <w:proofErr w:type="spellEnd"/>
      <w:r>
        <w:t xml:space="preserve">, </w:t>
      </w:r>
      <w:proofErr w:type="spellStart"/>
      <w:r>
        <w:t>πολυμεσικές</w:t>
      </w:r>
      <w:proofErr w:type="spellEnd"/>
      <w:r>
        <w:t xml:space="preserve"> και </w:t>
      </w:r>
      <w:proofErr w:type="spellStart"/>
      <w:r>
        <w:t>πολυτροπικές</w:t>
      </w:r>
      <w:proofErr w:type="spellEnd"/>
      <w:r>
        <w:t xml:space="preserve"> δυνατότητες, σε εναρμόνιση με τα προσδοκώμενα μαθησιακά αποτελέσματα.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θεωρητικό/μεθοδολογικό πλαίσιο που υιοθετείται στο σενάριο υποστηρίζεται από τις προτεινόμενες δραστηριότητές του.</w:t>
      </w:r>
    </w:p>
    <w:p w:rsidR="0051040E" w:rsidRDefault="0051040E" w:rsidP="0051040E">
      <w:pPr>
        <w:jc w:val="both"/>
        <w:rPr>
          <w:rFonts w:ascii="Calibri" w:hAnsi="Calibri" w:cs="Calibri"/>
          <w:b/>
          <w:bCs/>
        </w:rPr>
      </w:pPr>
    </w:p>
    <w:p w:rsidR="0051040E" w:rsidRDefault="0051040E" w:rsidP="00C13FCF">
      <w:pPr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Τεκμηρίωση του διδακτικού σεναρίου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εκπαιδευτικό πρόβλημα και η  ανάλυση του θέματος τεκμηριώνεται στο σκεπτικό του σεναρίου.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Τα προσδοκώμενα μαθησιακά αποτελέσματα προσδιορίζονται με σαφήνεια και εξυπηρετούνται από το προτεινόμενο σενάριο.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σενάριο είναι κατάλληλο για την ηλικία και την εκπαιδευτική βαθμίδα για την οποία προτείνεται.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 xml:space="preserve">Γίνεται βιβλιογραφική ή/και </w:t>
      </w:r>
      <w:proofErr w:type="spellStart"/>
      <w:r>
        <w:t>δικτυογραφική</w:t>
      </w:r>
      <w:proofErr w:type="spellEnd"/>
      <w:r>
        <w:t xml:space="preserve"> τεκμηρίωση των αναφορών που περιλαμβάνει το σενάριο (στην τεκμηρίωση αυτή περιλαμβάνονται εγκεκριμένα ψηφιακά αντικείμενα και αποθετήρια ανοικτών πόρων).</w:t>
      </w:r>
    </w:p>
    <w:p w:rsidR="0051040E" w:rsidRDefault="0051040E" w:rsidP="0051040E">
      <w:pPr>
        <w:jc w:val="both"/>
        <w:rPr>
          <w:rFonts w:ascii="Calibri" w:hAnsi="Calibri" w:cs="Calibri"/>
          <w:b/>
          <w:bCs/>
        </w:rPr>
      </w:pPr>
    </w:p>
    <w:p w:rsidR="0051040E" w:rsidRDefault="0051040E" w:rsidP="00C13FCF">
      <w:pPr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Εκπαιδευτική διαδικασία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Η εκκίνηση της διδασκαλίας (πρώτη φάση της διδακτικής πορείας) παρουσιάζεται με σαφήνεια και συμβάλλει στην ενεργοποίηση των μαθητών/μαθητριών σε σχέση με το αντικείμενο διδασκαλίας.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Χρησιμοποιούνται κατάλληλες διδακτικές προτάσεις/τεχνικές για την επίτευξη των προσδοκώμενων μαθησιακών αποτελεσμάτων.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Οι μαθητές/μαθήτριες εμπλέκονται με ενεργό τρόπο στο μεγαλύτερο μέρος της εκπαιδευτικής διαδικασίας.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εκπαιδευτικό υλικό και τα φύλλα εργασίας που χρησιμοποιούνται στο σενάριο είναι κατάλληλα και διευκολύνουν την κινητοποίηση των μαθητών/μαθητριών και την ενεργή μάθηση.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 xml:space="preserve">Το σενάριο περιλαμβάνει ποικιλία τρόπων αξιολόγησης των μαθητών/μαθητριών. </w:t>
      </w:r>
    </w:p>
    <w:p w:rsidR="0051040E" w:rsidRDefault="0051040E" w:rsidP="0051040E">
      <w:pPr>
        <w:jc w:val="both"/>
        <w:rPr>
          <w:rFonts w:ascii="Calibri" w:hAnsi="Calibri" w:cs="Calibri"/>
          <w:b/>
          <w:bCs/>
        </w:rPr>
      </w:pPr>
    </w:p>
    <w:p w:rsidR="0051040E" w:rsidRDefault="0051040E" w:rsidP="00C13FCF">
      <w:pPr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Δραστηριότητες του σεναρίου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σενάριο περιλαμβάνει δραστηριότητες διαβαθμισμένης δυσκολίας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Το σενάριο ανταποκρίνεται στα ενδιαφέροντα των μαθητών και τις εμπειρίες τους από την καθημερινότητα.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lastRenderedPageBreak/>
        <w:t>Οι προτεινόμενες φάσεις διδασκαλίας είναι επαρκώς αναπτυγμένες με κατάλληλες δραστηριότητες για το συγκεκριμένο σενάριο.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>Οι δραστηριότητες είναι επαρκώς τεκμηριωμένες (δομημένες σε επιμέρους βήματα, με σαφείς, κατανοητές οδηγίες και αντιστοίχιση με τα προσδοκώμενα μαθησιακά αποτελέσματα στη βάση των οποίων έχουν σχεδιαστεί).</w:t>
      </w:r>
    </w:p>
    <w:p w:rsidR="0051040E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contextualSpacing/>
        <w:jc w:val="both"/>
      </w:pPr>
      <w:r>
        <w:t xml:space="preserve">Οι μεταβάσεις από τη μια δραστηριότητα στην άλλη είναι κατανοητές, ομαλές και εξυπηρετούν τα προσδοκώμενα μαθησιακά αποτελέσματα. </w:t>
      </w:r>
    </w:p>
    <w:p w:rsidR="0051040E" w:rsidRPr="00E41988" w:rsidRDefault="0051040E" w:rsidP="0051040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jc w:val="both"/>
      </w:pPr>
      <w:r w:rsidRPr="001B72C5">
        <w:t xml:space="preserve">Το σενάριο παρουσιάζει κάποια ιδιαίτερη καινοτομία (π.χ. σε σχέση με την αξιοποίηση διδακτικών εργαλείων, ψηφιακών μέσων ή με την εφαρμογή κάποιας </w:t>
      </w:r>
      <w:r>
        <w:t>διδακτικής τεχνικής</w:t>
      </w:r>
      <w:r w:rsidRPr="001B72C5">
        <w:t>).</w:t>
      </w:r>
    </w:p>
    <w:p w:rsidR="0051040E" w:rsidRPr="008F1517" w:rsidRDefault="0051040E" w:rsidP="0051040E">
      <w:pPr>
        <w:widowControl/>
        <w:spacing w:after="0"/>
        <w:rPr>
          <w:sz w:val="24"/>
          <w:szCs w:val="24"/>
        </w:rPr>
      </w:pPr>
    </w:p>
    <w:p w:rsidR="00435D75" w:rsidRDefault="00435D75"/>
    <w:sectPr w:rsidR="00435D75" w:rsidSect="00100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99" w:rsidRDefault="00A21799">
      <w:pPr>
        <w:spacing w:after="0"/>
      </w:pPr>
      <w:r>
        <w:separator/>
      </w:r>
    </w:p>
  </w:endnote>
  <w:endnote w:type="continuationSeparator" w:id="0">
    <w:p w:rsidR="00A21799" w:rsidRDefault="00A217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39" w:rsidRDefault="000346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BC" w:rsidRPr="00A77AFF" w:rsidRDefault="00034639" w:rsidP="00A22A3D">
    <w:pPr>
      <w:pStyle w:val="a3"/>
      <w:tabs>
        <w:tab w:val="clear" w:pos="9020"/>
        <w:tab w:val="center" w:pos="4532"/>
        <w:tab w:val="right" w:pos="9064"/>
      </w:tabs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1363798</wp:posOffset>
          </wp:positionH>
          <wp:positionV relativeFrom="paragraph">
            <wp:posOffset>-279400</wp:posOffset>
          </wp:positionV>
          <wp:extent cx="2639786" cy="708375"/>
          <wp:effectExtent l="0" t="0" r="8255" b="0"/>
          <wp:wrapNone/>
          <wp:docPr id="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786" cy="70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39" w:rsidRDefault="000346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99" w:rsidRDefault="00A21799">
      <w:pPr>
        <w:spacing w:after="0"/>
      </w:pPr>
      <w:r>
        <w:separator/>
      </w:r>
    </w:p>
  </w:footnote>
  <w:footnote w:type="continuationSeparator" w:id="0">
    <w:p w:rsidR="00A21799" w:rsidRDefault="00A217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39" w:rsidRDefault="000346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3D" w:rsidRDefault="00C036C6">
    <w:pPr>
      <w:pStyle w:val="a5"/>
    </w:pPr>
    <w:r w:rsidRPr="00E6224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-718457</wp:posOffset>
          </wp:positionH>
          <wp:positionV relativeFrom="paragraph">
            <wp:posOffset>-130629</wp:posOffset>
          </wp:positionV>
          <wp:extent cx="7601484" cy="519380"/>
          <wp:effectExtent l="1905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5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2A3D" w:rsidRDefault="00A217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39" w:rsidRDefault="000346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3B71"/>
    <w:multiLevelType w:val="hybridMultilevel"/>
    <w:tmpl w:val="17B0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040E"/>
    <w:rsid w:val="00034639"/>
    <w:rsid w:val="003D2658"/>
    <w:rsid w:val="00435D75"/>
    <w:rsid w:val="004A2C18"/>
    <w:rsid w:val="0051040E"/>
    <w:rsid w:val="00A21799"/>
    <w:rsid w:val="00B34DEF"/>
    <w:rsid w:val="00B34E1C"/>
    <w:rsid w:val="00C036C6"/>
    <w:rsid w:val="00C13FCF"/>
    <w:rsid w:val="00F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4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Comic Sans MS" w:eastAsia="Arial Unicode MS" w:hAnsi="Comic Sans MS" w:cs="Arial Unicode MS"/>
      <w:color w:val="000000"/>
      <w:u w:color="000000"/>
      <w:bdr w:val="nil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51040E"/>
    <w:pPr>
      <w:keepNext/>
      <w:keepLines/>
      <w:spacing w:before="240" w:after="0"/>
      <w:outlineLvl w:val="0"/>
    </w:pPr>
    <w:rPr>
      <w:rFonts w:ascii="Helvetica" w:eastAsia="Times New Roman" w:hAnsi="Helvetica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1040E"/>
    <w:rPr>
      <w:rFonts w:ascii="Helvetica" w:eastAsia="Times New Roman" w:hAnsi="Helvetica" w:cs="Times New Roman"/>
      <w:color w:val="2E74B5"/>
      <w:sz w:val="32"/>
      <w:szCs w:val="32"/>
      <w:u w:color="000000"/>
      <w:bdr w:val="nil"/>
      <w:lang w:val="el-GR" w:eastAsia="el-GR"/>
    </w:rPr>
  </w:style>
  <w:style w:type="character" w:styleId="-">
    <w:name w:val="Hyperlink"/>
    <w:rsid w:val="0051040E"/>
    <w:rPr>
      <w:u w:val="single"/>
    </w:rPr>
  </w:style>
  <w:style w:type="paragraph" w:customStyle="1" w:styleId="a3">
    <w:name w:val="Κεφαλίδα και υποσέλιδο"/>
    <w:rsid w:val="005104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l-GR" w:eastAsia="el-GR"/>
    </w:rPr>
  </w:style>
  <w:style w:type="paragraph" w:styleId="a4">
    <w:name w:val="List Paragraph"/>
    <w:uiPriority w:val="34"/>
    <w:qFormat/>
    <w:rsid w:val="0051040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paragraph" w:styleId="a5">
    <w:name w:val="header"/>
    <w:basedOn w:val="a"/>
    <w:link w:val="Char"/>
    <w:uiPriority w:val="99"/>
    <w:unhideWhenUsed/>
    <w:rsid w:val="0051040E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5"/>
    <w:uiPriority w:val="99"/>
    <w:rsid w:val="0051040E"/>
    <w:rPr>
      <w:rFonts w:ascii="Comic Sans MS" w:eastAsia="Arial Unicode MS" w:hAnsi="Comic Sans MS" w:cs="Arial Unicode MS"/>
      <w:color w:val="000000"/>
      <w:u w:color="000000"/>
      <w:bdr w:val="nil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C036C6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6"/>
    <w:uiPriority w:val="99"/>
    <w:rsid w:val="00C036C6"/>
    <w:rPr>
      <w:rFonts w:ascii="Comic Sans MS" w:eastAsia="Arial Unicode MS" w:hAnsi="Comic Sans MS" w:cs="Arial Unicode MS"/>
      <w:color w:val="000000"/>
      <w:u w:color="000000"/>
      <w:bdr w:val="nil"/>
      <w:lang w:val="el-GR" w:eastAsia="el-GR"/>
    </w:rPr>
  </w:style>
  <w:style w:type="paragraph" w:styleId="a7">
    <w:name w:val="Document Map"/>
    <w:basedOn w:val="a"/>
    <w:link w:val="Char1"/>
    <w:uiPriority w:val="99"/>
    <w:semiHidden/>
    <w:unhideWhenUsed/>
    <w:rsid w:val="00C13FC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7"/>
    <w:uiPriority w:val="99"/>
    <w:semiHidden/>
    <w:rsid w:val="00C13FCF"/>
    <w:rPr>
      <w:rFonts w:ascii="Tahoma" w:eastAsia="Arial Unicode MS" w:hAnsi="Tahoma" w:cs="Tahoma"/>
      <w:color w:val="000000"/>
      <w:sz w:val="16"/>
      <w:szCs w:val="16"/>
      <w:u w:color="000000"/>
      <w:bdr w:val="nil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esop.iep.edu.g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Piliouras</dc:creator>
  <cp:lastModifiedBy>ΣΩΤΗΡΗΣ</cp:lastModifiedBy>
  <cp:revision>2</cp:revision>
  <dcterms:created xsi:type="dcterms:W3CDTF">2022-02-08T13:07:00Z</dcterms:created>
  <dcterms:modified xsi:type="dcterms:W3CDTF">2022-02-08T13:07:00Z</dcterms:modified>
</cp:coreProperties>
</file>