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931CBA" w:rsidRDefault="000F4FD4" w:rsidP="00182AF0">
      <w:pPr>
        <w:spacing w:before="120" w:line="276" w:lineRule="auto"/>
        <w:jc w:val="center"/>
        <w:outlineLvl w:val="0"/>
        <w:rPr>
          <w:rFonts w:asciiTheme="majorHAnsi" w:hAnsiTheme="majorHAnsi" w:cs="Arial"/>
          <w:lang w:val="el-GR"/>
        </w:rPr>
      </w:pPr>
      <w:bookmarkStart w:id="0" w:name="_Toc181708547"/>
      <w:r w:rsidRPr="00931CBA">
        <w:rPr>
          <w:rFonts w:asciiTheme="majorHAnsi" w:hAnsiTheme="majorHAnsi" w:cs="Arial"/>
          <w:b/>
          <w:lang w:val="el-GR"/>
        </w:rPr>
        <w:t>ΠΕΡΙΓΡΑΜΜΑ ΜΑΘΗΜΑΤΟΣ</w:t>
      </w:r>
    </w:p>
    <w:p w:rsidR="000F4FD4" w:rsidRPr="00931CBA"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931CBA">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1246"/>
        <w:gridCol w:w="1245"/>
        <w:gridCol w:w="1364"/>
        <w:gridCol w:w="346"/>
        <w:gridCol w:w="2312"/>
      </w:tblGrid>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ΣΧΟΛΗ</w:t>
            </w:r>
          </w:p>
        </w:tc>
        <w:tc>
          <w:tcPr>
            <w:tcW w:w="6401" w:type="dxa"/>
            <w:gridSpan w:val="5"/>
          </w:tcPr>
          <w:p w:rsidR="000F4FD4" w:rsidRPr="00931CBA" w:rsidRDefault="00243496" w:rsidP="007673F3">
            <w:pPr>
              <w:rPr>
                <w:rFonts w:asciiTheme="majorHAnsi" w:hAnsiTheme="majorHAnsi" w:cs="Arial"/>
                <w:color w:val="002060"/>
                <w:sz w:val="20"/>
                <w:szCs w:val="20"/>
                <w:lang w:val="el-GR"/>
              </w:rPr>
            </w:pPr>
            <w:r w:rsidRPr="00931CBA">
              <w:rPr>
                <w:rFonts w:asciiTheme="majorHAnsi" w:hAnsiTheme="majorHAnsi" w:cs="Arial"/>
                <w:color w:val="002060"/>
                <w:sz w:val="20"/>
                <w:szCs w:val="20"/>
                <w:lang w:val="el-GR"/>
              </w:rPr>
              <w:t>ΘΕΟΛΟΓΙΚΗ</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ΤΜΗΜΑ</w:t>
            </w:r>
          </w:p>
        </w:tc>
        <w:tc>
          <w:tcPr>
            <w:tcW w:w="6401" w:type="dxa"/>
            <w:gridSpan w:val="5"/>
          </w:tcPr>
          <w:p w:rsidR="000F4FD4" w:rsidRPr="00931CBA" w:rsidRDefault="00243496" w:rsidP="007673F3">
            <w:pPr>
              <w:rPr>
                <w:rFonts w:asciiTheme="majorHAnsi" w:hAnsiTheme="majorHAnsi" w:cs="Arial"/>
                <w:color w:val="002060"/>
                <w:sz w:val="20"/>
                <w:szCs w:val="20"/>
                <w:lang w:val="el-GR"/>
              </w:rPr>
            </w:pPr>
            <w:r w:rsidRPr="00931CBA">
              <w:rPr>
                <w:rFonts w:asciiTheme="majorHAnsi" w:hAnsiTheme="majorHAnsi" w:cs="Arial"/>
                <w:color w:val="002060"/>
                <w:sz w:val="20"/>
                <w:szCs w:val="20"/>
                <w:lang w:val="el-GR"/>
              </w:rPr>
              <w:t>ΚΟΙΝΩΝΙΚΗΣ ΘΕΟΛΟΓΙΑΣ ΚΑΙ ΘΡΗΣΚΕΙΟΛΟΓΙΑΣ</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 xml:space="preserve">ΕΠΙΠΕΔΟ ΣΠΟΥΔΩΝ </w:t>
            </w:r>
          </w:p>
        </w:tc>
        <w:tc>
          <w:tcPr>
            <w:tcW w:w="6401" w:type="dxa"/>
            <w:gridSpan w:val="5"/>
          </w:tcPr>
          <w:p w:rsidR="000F4FD4" w:rsidRPr="00931CBA" w:rsidRDefault="00243496" w:rsidP="007673F3">
            <w:pPr>
              <w:rPr>
                <w:rFonts w:asciiTheme="majorHAnsi" w:hAnsiTheme="majorHAnsi" w:cs="Arial"/>
                <w:color w:val="002060"/>
                <w:sz w:val="20"/>
                <w:szCs w:val="20"/>
                <w:lang w:val="el-GR"/>
              </w:rPr>
            </w:pPr>
            <w:r w:rsidRPr="00931CBA">
              <w:rPr>
                <w:rFonts w:asciiTheme="majorHAnsi" w:hAnsiTheme="majorHAnsi" w:cs="Arial"/>
                <w:color w:val="002060"/>
                <w:sz w:val="20"/>
                <w:szCs w:val="20"/>
                <w:lang w:val="el-GR"/>
              </w:rPr>
              <w:t>ΠΡΟΠΤΥΧΙΑΚΟ</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rPr>
            </w:pPr>
            <w:r w:rsidRPr="00931CBA">
              <w:rPr>
                <w:rFonts w:asciiTheme="majorHAnsi" w:hAnsiTheme="majorHAnsi" w:cs="Arial"/>
                <w:b/>
                <w:sz w:val="20"/>
                <w:szCs w:val="20"/>
                <w:lang w:val="el-GR"/>
              </w:rPr>
              <w:t>ΚΩΔΙΚΟΣ ΜΑΘΗΜΑΤΟΣ</w:t>
            </w:r>
          </w:p>
        </w:tc>
        <w:tc>
          <w:tcPr>
            <w:tcW w:w="1135" w:type="dxa"/>
          </w:tcPr>
          <w:p w:rsidR="000F4FD4" w:rsidRPr="00931CBA" w:rsidRDefault="00ED701D" w:rsidP="00ED701D">
            <w:pPr>
              <w:jc w:val="center"/>
              <w:rPr>
                <w:rFonts w:asciiTheme="majorHAnsi" w:hAnsiTheme="majorHAnsi" w:cs="Arial"/>
                <w:b/>
                <w:sz w:val="20"/>
                <w:szCs w:val="20"/>
                <w:lang w:val="el-GR"/>
              </w:rPr>
            </w:pPr>
            <w:r w:rsidRPr="00931CBA">
              <w:rPr>
                <w:rFonts w:asciiTheme="majorHAnsi" w:hAnsiTheme="majorHAnsi"/>
                <w:b/>
              </w:rPr>
              <w:t>[311026]</w:t>
            </w:r>
          </w:p>
        </w:tc>
        <w:tc>
          <w:tcPr>
            <w:tcW w:w="2505" w:type="dxa"/>
            <w:gridSpan w:val="2"/>
            <w:shd w:val="clear" w:color="auto" w:fill="DDD9C3" w:themeFill="background2" w:themeFillShade="E6"/>
          </w:tcPr>
          <w:p w:rsidR="000F4FD4" w:rsidRPr="00931CBA" w:rsidRDefault="000F4FD4" w:rsidP="007673F3">
            <w:pPr>
              <w:jc w:val="right"/>
              <w:rPr>
                <w:rFonts w:asciiTheme="majorHAnsi" w:hAnsiTheme="majorHAnsi" w:cs="Arial"/>
                <w:b/>
                <w:sz w:val="20"/>
                <w:szCs w:val="20"/>
              </w:rPr>
            </w:pPr>
            <w:r w:rsidRPr="00931CBA">
              <w:rPr>
                <w:rFonts w:asciiTheme="majorHAnsi" w:hAnsiTheme="majorHAnsi" w:cs="Arial"/>
                <w:b/>
                <w:sz w:val="20"/>
                <w:szCs w:val="20"/>
                <w:lang w:val="el-GR"/>
              </w:rPr>
              <w:t>ΕΞΑΜΗΝΟ ΣΠΟΥΔΩΝ</w:t>
            </w:r>
          </w:p>
        </w:tc>
        <w:tc>
          <w:tcPr>
            <w:tcW w:w="2761" w:type="dxa"/>
            <w:gridSpan w:val="2"/>
          </w:tcPr>
          <w:p w:rsidR="000F4FD4" w:rsidRPr="00931CBA" w:rsidRDefault="000C03A8" w:rsidP="000C03A8">
            <w:pPr>
              <w:jc w:val="center"/>
              <w:rPr>
                <w:rFonts w:asciiTheme="majorHAnsi" w:hAnsiTheme="majorHAnsi" w:cs="Arial"/>
                <w:b/>
                <w:sz w:val="20"/>
                <w:szCs w:val="20"/>
                <w:lang w:val="el-GR"/>
              </w:rPr>
            </w:pPr>
            <w:r w:rsidRPr="00931CBA">
              <w:rPr>
                <w:rFonts w:asciiTheme="majorHAnsi" w:hAnsiTheme="majorHAnsi" w:cs="Arial"/>
                <w:b/>
                <w:sz w:val="20"/>
                <w:szCs w:val="20"/>
                <w:lang w:val="el-GR"/>
              </w:rPr>
              <w:t>ΣΤ΄</w:t>
            </w:r>
          </w:p>
        </w:tc>
      </w:tr>
      <w:tr w:rsidR="000F4FD4" w:rsidRPr="00931CBA" w:rsidTr="00B32D06">
        <w:trPr>
          <w:trHeight w:val="375"/>
        </w:trPr>
        <w:tc>
          <w:tcPr>
            <w:tcW w:w="3205" w:type="dxa"/>
            <w:shd w:val="clear" w:color="auto" w:fill="DDD9C3" w:themeFill="background2" w:themeFillShade="E6"/>
            <w:vAlign w:val="center"/>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ΤΙΤΛΟΣ ΜΑΘΗΜΑΤΟΣ</w:t>
            </w:r>
          </w:p>
        </w:tc>
        <w:tc>
          <w:tcPr>
            <w:tcW w:w="6401" w:type="dxa"/>
            <w:gridSpan w:val="5"/>
            <w:vAlign w:val="center"/>
          </w:tcPr>
          <w:p w:rsidR="000F4FD4" w:rsidRPr="00931CBA" w:rsidRDefault="00074899" w:rsidP="007673F3">
            <w:pPr>
              <w:rPr>
                <w:rFonts w:asciiTheme="majorHAnsi" w:hAnsiTheme="majorHAnsi" w:cs="Arial"/>
                <w:sz w:val="20"/>
                <w:szCs w:val="20"/>
              </w:rPr>
            </w:pPr>
            <w:proofErr w:type="spellStart"/>
            <w:r w:rsidRPr="00931CBA">
              <w:rPr>
                <w:rFonts w:asciiTheme="majorHAnsi" w:hAnsiTheme="majorHAnsi" w:cstheme="minorHAnsi"/>
                <w:b/>
                <w:sz w:val="20"/>
                <w:szCs w:val="20"/>
              </w:rPr>
              <w:t>Βί</w:t>
            </w:r>
            <w:proofErr w:type="spellEnd"/>
            <w:r w:rsidRPr="00931CBA">
              <w:rPr>
                <w:rFonts w:asciiTheme="majorHAnsi" w:hAnsiTheme="majorHAnsi" w:cstheme="minorHAnsi"/>
                <w:b/>
                <w:sz w:val="20"/>
                <w:szCs w:val="20"/>
              </w:rPr>
              <w:t>βλος και Πα</w:t>
            </w:r>
            <w:proofErr w:type="spellStart"/>
            <w:r w:rsidRPr="00931CBA">
              <w:rPr>
                <w:rFonts w:asciiTheme="majorHAnsi" w:hAnsiTheme="majorHAnsi" w:cstheme="minorHAnsi"/>
                <w:b/>
                <w:sz w:val="20"/>
                <w:szCs w:val="20"/>
              </w:rPr>
              <w:t>ιδ</w:t>
            </w:r>
            <w:proofErr w:type="spellEnd"/>
            <w:r w:rsidRPr="00931CBA">
              <w:rPr>
                <w:rFonts w:asciiTheme="majorHAnsi" w:hAnsiTheme="majorHAnsi" w:cstheme="minorHAnsi"/>
                <w:b/>
                <w:sz w:val="20"/>
                <w:szCs w:val="20"/>
              </w:rPr>
              <w:t xml:space="preserve">αγωγικές </w:t>
            </w:r>
            <w:proofErr w:type="spellStart"/>
            <w:r w:rsidRPr="00931CBA">
              <w:rPr>
                <w:rFonts w:asciiTheme="majorHAnsi" w:hAnsiTheme="majorHAnsi" w:cstheme="minorHAnsi"/>
                <w:b/>
                <w:sz w:val="20"/>
                <w:szCs w:val="20"/>
              </w:rPr>
              <w:t>Εφ</w:t>
            </w:r>
            <w:proofErr w:type="spellEnd"/>
            <w:r w:rsidRPr="00931CBA">
              <w:rPr>
                <w:rFonts w:asciiTheme="majorHAnsi" w:hAnsiTheme="majorHAnsi" w:cstheme="minorHAnsi"/>
                <w:b/>
                <w:sz w:val="20"/>
                <w:szCs w:val="20"/>
              </w:rPr>
              <w:t>αρμογές</w:t>
            </w:r>
          </w:p>
        </w:tc>
      </w:tr>
      <w:tr w:rsidR="000F4FD4" w:rsidRPr="00931CBA" w:rsidTr="00B32D06">
        <w:trPr>
          <w:trHeight w:val="196"/>
        </w:trPr>
        <w:tc>
          <w:tcPr>
            <w:tcW w:w="5637" w:type="dxa"/>
            <w:gridSpan w:val="3"/>
            <w:shd w:val="clear" w:color="auto" w:fill="DDD9C3" w:themeFill="background2" w:themeFillShade="E6"/>
            <w:vAlign w:val="center"/>
          </w:tcPr>
          <w:p w:rsidR="000F4FD4" w:rsidRPr="00931CBA" w:rsidRDefault="000F4FD4" w:rsidP="007673F3">
            <w:pPr>
              <w:jc w:val="center"/>
              <w:rPr>
                <w:rFonts w:asciiTheme="majorHAnsi" w:hAnsiTheme="majorHAnsi" w:cs="Arial"/>
                <w:b/>
                <w:sz w:val="20"/>
                <w:szCs w:val="20"/>
                <w:lang w:val="el-GR"/>
              </w:rPr>
            </w:pPr>
            <w:r w:rsidRPr="00931CBA">
              <w:rPr>
                <w:rFonts w:asciiTheme="majorHAnsi" w:hAnsiTheme="majorHAnsi" w:cs="Arial"/>
                <w:b/>
                <w:sz w:val="20"/>
                <w:szCs w:val="20"/>
                <w:lang w:val="el-GR"/>
              </w:rPr>
              <w:t xml:space="preserve">ΑΥΤΟΤΕΛΕΙΣ ΔΙΔΑΚΤΙΚΕΣ ΔΡΑΣΤΗΡΙΟΤΗΤΕΣ </w:t>
            </w:r>
            <w:r w:rsidRPr="00931CBA">
              <w:rPr>
                <w:rFonts w:asciiTheme="majorHAnsi" w:hAnsiTheme="majorHAnsi" w:cs="Arial"/>
                <w:b/>
                <w:sz w:val="20"/>
                <w:szCs w:val="20"/>
                <w:lang w:val="el-GR"/>
              </w:rPr>
              <w:br/>
            </w:r>
            <w:r w:rsidRPr="00931CBA">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931CBA" w:rsidRDefault="000F4FD4" w:rsidP="007673F3">
            <w:pPr>
              <w:jc w:val="center"/>
              <w:rPr>
                <w:rFonts w:asciiTheme="majorHAnsi" w:hAnsiTheme="majorHAnsi" w:cs="Arial"/>
                <w:b/>
                <w:sz w:val="20"/>
                <w:szCs w:val="20"/>
                <w:lang w:val="el-GR"/>
              </w:rPr>
            </w:pPr>
            <w:r w:rsidRPr="00931CBA">
              <w:rPr>
                <w:rFonts w:asciiTheme="majorHAnsi" w:hAnsiTheme="majorHAnsi" w:cs="Arial"/>
                <w:b/>
                <w:sz w:val="20"/>
                <w:szCs w:val="20"/>
                <w:lang w:val="el-GR"/>
              </w:rPr>
              <w:t>ΕΒΔΟΜΑΔΙΑΙΕΣ</w:t>
            </w:r>
            <w:r w:rsidRPr="00931CBA">
              <w:rPr>
                <w:rFonts w:asciiTheme="majorHAnsi" w:hAnsiTheme="majorHAnsi" w:cs="Arial"/>
                <w:b/>
                <w:sz w:val="20"/>
                <w:szCs w:val="20"/>
                <w:lang w:val="el-GR"/>
              </w:rPr>
              <w:br/>
              <w:t>ΩΡΕΣ Δ</w:t>
            </w:r>
            <w:r w:rsidRPr="00931CBA">
              <w:rPr>
                <w:rFonts w:asciiTheme="majorHAnsi" w:hAnsiTheme="majorHAnsi" w:cs="Arial"/>
                <w:b/>
                <w:sz w:val="20"/>
                <w:szCs w:val="20"/>
                <w:shd w:val="clear" w:color="auto" w:fill="DDD9C3"/>
                <w:lang w:val="el-GR"/>
              </w:rPr>
              <w:t>ΙΔ</w:t>
            </w:r>
            <w:r w:rsidRPr="00931CBA">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931CBA" w:rsidRDefault="000F4FD4" w:rsidP="007673F3">
            <w:pPr>
              <w:jc w:val="center"/>
              <w:rPr>
                <w:rFonts w:asciiTheme="majorHAnsi" w:hAnsiTheme="majorHAnsi" w:cs="Arial"/>
                <w:b/>
                <w:sz w:val="20"/>
                <w:szCs w:val="20"/>
                <w:lang w:val="el-GR"/>
              </w:rPr>
            </w:pPr>
            <w:r w:rsidRPr="00931CBA">
              <w:rPr>
                <w:rFonts w:asciiTheme="majorHAnsi" w:hAnsiTheme="majorHAnsi" w:cs="Arial"/>
                <w:b/>
                <w:sz w:val="20"/>
                <w:szCs w:val="20"/>
                <w:lang w:val="el-GR"/>
              </w:rPr>
              <w:t>ΠΙΣΤΩΤΙΚΕΣ ΜΟΝΑΔΕΣ</w:t>
            </w:r>
          </w:p>
        </w:tc>
      </w:tr>
      <w:tr w:rsidR="000F4FD4" w:rsidRPr="00931CBA" w:rsidTr="00B32D06">
        <w:trPr>
          <w:trHeight w:val="194"/>
        </w:trPr>
        <w:tc>
          <w:tcPr>
            <w:tcW w:w="5637" w:type="dxa"/>
            <w:gridSpan w:val="3"/>
          </w:tcPr>
          <w:p w:rsidR="000F4FD4" w:rsidRPr="00931CBA" w:rsidRDefault="000F4FD4" w:rsidP="007673F3">
            <w:pPr>
              <w:jc w:val="right"/>
              <w:rPr>
                <w:rFonts w:asciiTheme="majorHAnsi" w:hAnsiTheme="majorHAnsi" w:cs="Arial"/>
                <w:color w:val="002060"/>
                <w:sz w:val="20"/>
                <w:szCs w:val="20"/>
                <w:lang w:val="el-GR"/>
              </w:rPr>
            </w:pPr>
          </w:p>
        </w:tc>
        <w:tc>
          <w:tcPr>
            <w:tcW w:w="1559" w:type="dxa"/>
            <w:gridSpan w:val="2"/>
          </w:tcPr>
          <w:p w:rsidR="000F4FD4" w:rsidRPr="00931CBA" w:rsidRDefault="000C03A8" w:rsidP="007673F3">
            <w:pPr>
              <w:jc w:val="center"/>
              <w:rPr>
                <w:rFonts w:asciiTheme="majorHAnsi" w:hAnsiTheme="majorHAnsi" w:cs="Arial"/>
                <w:color w:val="002060"/>
                <w:sz w:val="20"/>
                <w:szCs w:val="20"/>
                <w:lang w:val="el-GR"/>
              </w:rPr>
            </w:pPr>
            <w:r w:rsidRPr="00931CBA">
              <w:rPr>
                <w:rFonts w:asciiTheme="majorHAnsi" w:hAnsiTheme="majorHAnsi" w:cs="Arial"/>
                <w:color w:val="002060"/>
                <w:sz w:val="20"/>
                <w:szCs w:val="20"/>
                <w:lang w:val="el-GR"/>
              </w:rPr>
              <w:t>3</w:t>
            </w:r>
          </w:p>
        </w:tc>
        <w:tc>
          <w:tcPr>
            <w:tcW w:w="2410" w:type="dxa"/>
          </w:tcPr>
          <w:p w:rsidR="000F4FD4" w:rsidRPr="00931CBA" w:rsidRDefault="000C03A8" w:rsidP="007673F3">
            <w:pPr>
              <w:jc w:val="center"/>
              <w:rPr>
                <w:rFonts w:asciiTheme="majorHAnsi" w:hAnsiTheme="majorHAnsi" w:cs="Arial"/>
                <w:color w:val="002060"/>
                <w:sz w:val="20"/>
                <w:szCs w:val="20"/>
                <w:lang w:val="el-GR"/>
              </w:rPr>
            </w:pPr>
            <w:r w:rsidRPr="00931CBA">
              <w:rPr>
                <w:rFonts w:asciiTheme="majorHAnsi" w:hAnsiTheme="majorHAnsi" w:cs="Arial"/>
                <w:color w:val="002060"/>
                <w:sz w:val="20"/>
                <w:szCs w:val="20"/>
                <w:lang w:val="el-GR"/>
              </w:rPr>
              <w:t>2</w:t>
            </w:r>
          </w:p>
        </w:tc>
      </w:tr>
      <w:tr w:rsidR="000F4FD4" w:rsidRPr="00931CBA" w:rsidTr="00B32D06">
        <w:trPr>
          <w:trHeight w:val="194"/>
        </w:trPr>
        <w:tc>
          <w:tcPr>
            <w:tcW w:w="5637" w:type="dxa"/>
            <w:gridSpan w:val="3"/>
          </w:tcPr>
          <w:p w:rsidR="000F4FD4" w:rsidRPr="00931CBA"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931CBA" w:rsidRDefault="000F4FD4" w:rsidP="007673F3">
            <w:pPr>
              <w:jc w:val="right"/>
              <w:rPr>
                <w:rFonts w:asciiTheme="majorHAnsi" w:hAnsiTheme="majorHAnsi" w:cs="Arial"/>
                <w:color w:val="002060"/>
                <w:sz w:val="20"/>
                <w:szCs w:val="20"/>
                <w:lang w:val="el-GR"/>
              </w:rPr>
            </w:pPr>
          </w:p>
        </w:tc>
        <w:tc>
          <w:tcPr>
            <w:tcW w:w="2410" w:type="dxa"/>
          </w:tcPr>
          <w:p w:rsidR="000F4FD4" w:rsidRPr="00931CBA" w:rsidRDefault="000F4FD4" w:rsidP="007673F3">
            <w:pPr>
              <w:rPr>
                <w:rFonts w:asciiTheme="majorHAnsi" w:hAnsiTheme="majorHAnsi" w:cs="Arial"/>
                <w:color w:val="002060"/>
                <w:sz w:val="20"/>
                <w:szCs w:val="20"/>
                <w:lang w:val="el-GR"/>
              </w:rPr>
            </w:pPr>
          </w:p>
        </w:tc>
      </w:tr>
      <w:tr w:rsidR="000F4FD4" w:rsidRPr="00931CBA" w:rsidTr="00B32D06">
        <w:trPr>
          <w:trHeight w:val="194"/>
        </w:trPr>
        <w:tc>
          <w:tcPr>
            <w:tcW w:w="5637" w:type="dxa"/>
            <w:gridSpan w:val="3"/>
          </w:tcPr>
          <w:p w:rsidR="000F4FD4" w:rsidRPr="00931CBA" w:rsidRDefault="000F4FD4" w:rsidP="007673F3">
            <w:pPr>
              <w:rPr>
                <w:rFonts w:asciiTheme="majorHAnsi" w:hAnsiTheme="majorHAnsi" w:cs="Arial"/>
                <w:b/>
                <w:color w:val="002060"/>
                <w:sz w:val="20"/>
                <w:szCs w:val="20"/>
                <w:lang w:val="el-GR"/>
              </w:rPr>
            </w:pPr>
          </w:p>
        </w:tc>
        <w:tc>
          <w:tcPr>
            <w:tcW w:w="1559" w:type="dxa"/>
            <w:gridSpan w:val="2"/>
          </w:tcPr>
          <w:p w:rsidR="000F4FD4" w:rsidRPr="00931CBA" w:rsidRDefault="000F4FD4" w:rsidP="007673F3">
            <w:pPr>
              <w:jc w:val="right"/>
              <w:rPr>
                <w:rFonts w:asciiTheme="majorHAnsi" w:hAnsiTheme="majorHAnsi" w:cs="Arial"/>
                <w:color w:val="002060"/>
                <w:sz w:val="20"/>
                <w:szCs w:val="20"/>
                <w:lang w:val="el-GR"/>
              </w:rPr>
            </w:pPr>
          </w:p>
        </w:tc>
        <w:tc>
          <w:tcPr>
            <w:tcW w:w="2410" w:type="dxa"/>
          </w:tcPr>
          <w:p w:rsidR="000F4FD4" w:rsidRPr="00931CBA" w:rsidRDefault="000F4FD4" w:rsidP="007673F3">
            <w:pPr>
              <w:rPr>
                <w:rFonts w:asciiTheme="majorHAnsi" w:hAnsiTheme="majorHAnsi" w:cs="Arial"/>
                <w:color w:val="002060"/>
                <w:sz w:val="20"/>
                <w:szCs w:val="20"/>
                <w:lang w:val="el-GR"/>
              </w:rPr>
            </w:pPr>
          </w:p>
        </w:tc>
      </w:tr>
      <w:tr w:rsidR="000F4FD4" w:rsidRPr="00931CBA" w:rsidTr="00B32D06">
        <w:trPr>
          <w:trHeight w:val="194"/>
        </w:trPr>
        <w:tc>
          <w:tcPr>
            <w:tcW w:w="5637" w:type="dxa"/>
            <w:gridSpan w:val="3"/>
            <w:shd w:val="clear" w:color="auto" w:fill="DDD9C3" w:themeFill="background2" w:themeFillShade="E6"/>
          </w:tcPr>
          <w:p w:rsidR="000F4FD4" w:rsidRPr="00931CBA" w:rsidRDefault="000F4FD4" w:rsidP="007673F3">
            <w:pPr>
              <w:rPr>
                <w:rFonts w:asciiTheme="majorHAnsi" w:hAnsiTheme="majorHAnsi" w:cs="Arial"/>
                <w:i/>
                <w:sz w:val="18"/>
                <w:szCs w:val="18"/>
                <w:lang w:val="el-GR"/>
              </w:rPr>
            </w:pPr>
            <w:r w:rsidRPr="00931CBA">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931CBA" w:rsidRDefault="000F4FD4" w:rsidP="007673F3">
            <w:pPr>
              <w:jc w:val="right"/>
              <w:rPr>
                <w:rFonts w:asciiTheme="majorHAnsi" w:hAnsiTheme="majorHAnsi" w:cs="Arial"/>
                <w:color w:val="002060"/>
                <w:sz w:val="20"/>
                <w:szCs w:val="20"/>
                <w:lang w:val="el-GR"/>
              </w:rPr>
            </w:pPr>
          </w:p>
        </w:tc>
        <w:tc>
          <w:tcPr>
            <w:tcW w:w="2410" w:type="dxa"/>
          </w:tcPr>
          <w:p w:rsidR="000F4FD4" w:rsidRPr="00931CBA" w:rsidRDefault="000F4FD4" w:rsidP="007673F3">
            <w:pPr>
              <w:rPr>
                <w:rFonts w:asciiTheme="majorHAnsi" w:hAnsiTheme="majorHAnsi" w:cs="Arial"/>
                <w:color w:val="002060"/>
                <w:sz w:val="20"/>
                <w:szCs w:val="20"/>
                <w:lang w:val="el-GR"/>
              </w:rPr>
            </w:pPr>
          </w:p>
        </w:tc>
      </w:tr>
      <w:tr w:rsidR="000F4FD4" w:rsidRPr="00931CBA" w:rsidTr="00B32D06">
        <w:trPr>
          <w:trHeight w:val="599"/>
        </w:trPr>
        <w:tc>
          <w:tcPr>
            <w:tcW w:w="3205" w:type="dxa"/>
            <w:shd w:val="clear" w:color="auto" w:fill="DDD9C3" w:themeFill="background2" w:themeFillShade="E6"/>
          </w:tcPr>
          <w:p w:rsidR="000F4FD4" w:rsidRPr="00931CBA" w:rsidRDefault="000F4FD4" w:rsidP="007673F3">
            <w:pPr>
              <w:jc w:val="right"/>
              <w:rPr>
                <w:rFonts w:asciiTheme="majorHAnsi" w:hAnsiTheme="majorHAnsi" w:cs="Arial"/>
                <w:i/>
                <w:sz w:val="16"/>
                <w:szCs w:val="16"/>
                <w:lang w:val="el-GR"/>
              </w:rPr>
            </w:pPr>
            <w:r w:rsidRPr="00931CBA">
              <w:rPr>
                <w:rFonts w:asciiTheme="majorHAnsi" w:hAnsiTheme="majorHAnsi" w:cs="Arial"/>
                <w:b/>
                <w:sz w:val="20"/>
                <w:szCs w:val="20"/>
                <w:lang w:val="el-GR"/>
              </w:rPr>
              <w:t>ΤΥΠΟΣ ΜΑΘΗΜΑΤΟΣ</w:t>
            </w:r>
            <w:r w:rsidRPr="00931CBA">
              <w:rPr>
                <w:rFonts w:asciiTheme="majorHAnsi" w:hAnsiTheme="majorHAnsi" w:cs="Arial"/>
                <w:i/>
                <w:sz w:val="16"/>
                <w:szCs w:val="16"/>
                <w:lang w:val="el-GR"/>
              </w:rPr>
              <w:t xml:space="preserve"> </w:t>
            </w:r>
          </w:p>
          <w:p w:rsidR="000F4FD4" w:rsidRPr="00931CBA" w:rsidRDefault="000F4FD4" w:rsidP="007673F3">
            <w:pPr>
              <w:jc w:val="right"/>
              <w:rPr>
                <w:rFonts w:asciiTheme="majorHAnsi" w:hAnsiTheme="majorHAnsi" w:cs="Arial"/>
                <w:i/>
                <w:sz w:val="16"/>
                <w:szCs w:val="16"/>
                <w:lang w:val="el-GR"/>
              </w:rPr>
            </w:pPr>
            <w:r w:rsidRPr="00931CBA">
              <w:rPr>
                <w:rFonts w:asciiTheme="majorHAnsi" w:hAnsiTheme="majorHAnsi" w:cs="Arial"/>
                <w:i/>
                <w:sz w:val="16"/>
                <w:szCs w:val="16"/>
                <w:lang w:val="el-GR"/>
              </w:rPr>
              <w:t xml:space="preserve">γενικού υποβάθρου, </w:t>
            </w:r>
            <w:r w:rsidRPr="00931CBA">
              <w:rPr>
                <w:rFonts w:asciiTheme="majorHAnsi" w:hAnsiTheme="majorHAnsi" w:cs="Arial"/>
                <w:i/>
                <w:sz w:val="16"/>
                <w:szCs w:val="16"/>
                <w:lang w:val="el-GR"/>
              </w:rPr>
              <w:br/>
              <w:t xml:space="preserve">ειδικού υποβάθρου, ειδίκευσης </w:t>
            </w:r>
          </w:p>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i/>
                <w:sz w:val="16"/>
                <w:szCs w:val="16"/>
                <w:lang w:val="el-GR"/>
              </w:rPr>
              <w:t>γενικών γνώσεων, ανάπτυξης δεξιοτήτων</w:t>
            </w:r>
          </w:p>
        </w:tc>
        <w:tc>
          <w:tcPr>
            <w:tcW w:w="6401" w:type="dxa"/>
            <w:gridSpan w:val="5"/>
          </w:tcPr>
          <w:p w:rsidR="000F4FD4" w:rsidRPr="00931CBA" w:rsidRDefault="00B169D8" w:rsidP="00133A37">
            <w:pPr>
              <w:rPr>
                <w:rFonts w:asciiTheme="majorHAnsi" w:hAnsiTheme="majorHAnsi" w:cs="Arial"/>
                <w:sz w:val="20"/>
                <w:szCs w:val="20"/>
                <w:lang w:val="el-GR"/>
              </w:rPr>
            </w:pPr>
            <w:r w:rsidRPr="00931CBA">
              <w:rPr>
                <w:rFonts w:asciiTheme="majorHAnsi" w:hAnsiTheme="majorHAnsi" w:cs="Arial"/>
                <w:sz w:val="20"/>
                <w:szCs w:val="20"/>
                <w:lang w:val="el-GR"/>
              </w:rPr>
              <w:t>Προαιρετικό</w:t>
            </w:r>
          </w:p>
          <w:p w:rsidR="008B79A4" w:rsidRPr="00931CBA" w:rsidRDefault="008B79A4" w:rsidP="00133A37">
            <w:pPr>
              <w:rPr>
                <w:rFonts w:asciiTheme="majorHAnsi" w:hAnsiTheme="majorHAnsi" w:cs="Arial"/>
                <w:sz w:val="20"/>
                <w:szCs w:val="20"/>
                <w:lang w:val="el-GR"/>
              </w:rPr>
            </w:pPr>
            <w:r w:rsidRPr="00931CBA">
              <w:rPr>
                <w:rFonts w:asciiTheme="majorHAnsi" w:hAnsiTheme="majorHAnsi" w:cs="Arial"/>
                <w:sz w:val="20"/>
                <w:szCs w:val="20"/>
                <w:lang w:val="el-GR"/>
              </w:rPr>
              <w:t>(Συμπεριλαμβάνονται στην ομάδα των 8 υποχρεωτικών μαθημάτων για τη απόκτηση Βεβαίωσης Παιδαγωγικής Επάρκειας του Τμήματος Κοινωνικής Θεολογίας και Θρησκειολογίας)</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ΠΡΟΑΠΑΙΤΟΥΜΕΝΑ ΜΑΘΗΜΑΤΑ:</w:t>
            </w:r>
          </w:p>
          <w:p w:rsidR="000F4FD4" w:rsidRPr="00931CBA" w:rsidRDefault="000F4FD4" w:rsidP="007673F3">
            <w:pPr>
              <w:jc w:val="right"/>
              <w:rPr>
                <w:rFonts w:asciiTheme="majorHAnsi" w:hAnsiTheme="majorHAnsi" w:cs="Arial"/>
                <w:b/>
                <w:sz w:val="20"/>
                <w:szCs w:val="20"/>
                <w:lang w:val="el-GR"/>
              </w:rPr>
            </w:pPr>
          </w:p>
        </w:tc>
        <w:tc>
          <w:tcPr>
            <w:tcW w:w="6401" w:type="dxa"/>
            <w:gridSpan w:val="5"/>
          </w:tcPr>
          <w:p w:rsidR="000F4FD4" w:rsidRPr="00931CBA" w:rsidRDefault="00B169D8" w:rsidP="007673F3">
            <w:pPr>
              <w:rPr>
                <w:rFonts w:asciiTheme="majorHAnsi" w:hAnsiTheme="majorHAnsi" w:cs="Arial"/>
                <w:sz w:val="20"/>
                <w:szCs w:val="20"/>
                <w:lang w:val="el-GR"/>
              </w:rPr>
            </w:pPr>
            <w:r w:rsidRPr="00931CBA">
              <w:rPr>
                <w:rFonts w:asciiTheme="majorHAnsi" w:hAnsiTheme="majorHAnsi" w:cs="Arial"/>
                <w:sz w:val="20"/>
                <w:szCs w:val="20"/>
                <w:lang w:val="el-GR"/>
              </w:rPr>
              <w:t>Όχι</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rPr>
            </w:pPr>
            <w:r w:rsidRPr="00931CBA">
              <w:rPr>
                <w:rFonts w:asciiTheme="majorHAnsi" w:hAnsiTheme="majorHAnsi" w:cs="Arial"/>
                <w:b/>
                <w:sz w:val="20"/>
                <w:szCs w:val="20"/>
                <w:lang w:val="el-GR"/>
              </w:rPr>
              <w:t>Γ</w:t>
            </w:r>
            <w:r w:rsidRPr="00931CBA">
              <w:rPr>
                <w:rFonts w:asciiTheme="majorHAnsi" w:hAnsiTheme="majorHAnsi" w:cs="Arial"/>
                <w:b/>
                <w:sz w:val="20"/>
                <w:szCs w:val="20"/>
              </w:rPr>
              <w:t>ΛΩΣΣΑ ΔΙΔΑΣΚΑΛΙΑΣ</w:t>
            </w:r>
            <w:r w:rsidRPr="00931CBA">
              <w:rPr>
                <w:rFonts w:asciiTheme="majorHAnsi" w:hAnsiTheme="majorHAnsi" w:cs="Arial"/>
                <w:b/>
                <w:sz w:val="20"/>
                <w:szCs w:val="20"/>
                <w:lang w:val="el-GR"/>
              </w:rPr>
              <w:t xml:space="preserve"> και ΕΞΕΤΑΣΕΩΝ</w:t>
            </w:r>
            <w:r w:rsidRPr="00931CBA">
              <w:rPr>
                <w:rFonts w:asciiTheme="majorHAnsi" w:hAnsiTheme="majorHAnsi" w:cs="Arial"/>
                <w:b/>
                <w:sz w:val="20"/>
                <w:szCs w:val="20"/>
              </w:rPr>
              <w:t>:</w:t>
            </w:r>
          </w:p>
        </w:tc>
        <w:tc>
          <w:tcPr>
            <w:tcW w:w="6401" w:type="dxa"/>
            <w:gridSpan w:val="5"/>
          </w:tcPr>
          <w:p w:rsidR="000F4FD4" w:rsidRPr="00931CBA" w:rsidRDefault="00B169D8" w:rsidP="007673F3">
            <w:pPr>
              <w:rPr>
                <w:rFonts w:asciiTheme="majorHAnsi" w:hAnsiTheme="majorHAnsi" w:cs="Arial"/>
                <w:sz w:val="20"/>
                <w:szCs w:val="20"/>
                <w:lang w:val="el-GR"/>
              </w:rPr>
            </w:pPr>
            <w:r w:rsidRPr="00931CBA">
              <w:rPr>
                <w:rFonts w:asciiTheme="majorHAnsi" w:hAnsiTheme="majorHAnsi" w:cs="Arial"/>
                <w:sz w:val="20"/>
                <w:szCs w:val="20"/>
                <w:lang w:val="el-GR"/>
              </w:rPr>
              <w:t>Ελληνική</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l-GR"/>
              </w:rPr>
            </w:pPr>
            <w:r w:rsidRPr="00931CBA">
              <w:rPr>
                <w:rFonts w:asciiTheme="majorHAnsi" w:hAnsiTheme="majorHAnsi" w:cs="Arial"/>
                <w:b/>
                <w:sz w:val="20"/>
                <w:szCs w:val="20"/>
                <w:lang w:val="el-GR"/>
              </w:rPr>
              <w:t xml:space="preserve">ΤΟ ΜΑΘΗΜΑ ΠΡΟΣΦΕΡΕΤΑΙ ΣΕ ΦΟΙΤΗΤΕΣ </w:t>
            </w:r>
            <w:r w:rsidRPr="00931CBA">
              <w:rPr>
                <w:rFonts w:asciiTheme="majorHAnsi" w:hAnsiTheme="majorHAnsi" w:cs="Arial"/>
                <w:b/>
                <w:sz w:val="20"/>
                <w:szCs w:val="20"/>
                <w:lang w:val="en-GB"/>
              </w:rPr>
              <w:t>ERASMUS</w:t>
            </w:r>
            <w:r w:rsidRPr="00931CBA">
              <w:rPr>
                <w:rFonts w:asciiTheme="majorHAnsi" w:hAnsiTheme="majorHAnsi" w:cs="Arial"/>
                <w:b/>
                <w:sz w:val="20"/>
                <w:szCs w:val="20"/>
                <w:lang w:val="el-GR"/>
              </w:rPr>
              <w:t xml:space="preserve"> </w:t>
            </w:r>
          </w:p>
        </w:tc>
        <w:tc>
          <w:tcPr>
            <w:tcW w:w="6401" w:type="dxa"/>
            <w:gridSpan w:val="5"/>
          </w:tcPr>
          <w:p w:rsidR="000F4FD4" w:rsidRPr="00931CBA" w:rsidRDefault="00B169D8" w:rsidP="007673F3">
            <w:pPr>
              <w:rPr>
                <w:rFonts w:asciiTheme="majorHAnsi" w:hAnsiTheme="majorHAnsi" w:cs="Arial"/>
                <w:sz w:val="20"/>
                <w:szCs w:val="20"/>
                <w:lang w:val="el-GR"/>
              </w:rPr>
            </w:pPr>
            <w:r w:rsidRPr="00931CBA">
              <w:rPr>
                <w:rFonts w:asciiTheme="majorHAnsi" w:hAnsiTheme="majorHAnsi" w:cs="Arial"/>
                <w:sz w:val="20"/>
                <w:szCs w:val="20"/>
                <w:lang w:val="el-GR"/>
              </w:rPr>
              <w:t>Όχι</w:t>
            </w:r>
          </w:p>
        </w:tc>
      </w:tr>
      <w:tr w:rsidR="000F4FD4" w:rsidRPr="00931CBA" w:rsidTr="00B32D06">
        <w:tc>
          <w:tcPr>
            <w:tcW w:w="3205" w:type="dxa"/>
            <w:shd w:val="clear" w:color="auto" w:fill="DDD9C3" w:themeFill="background2" w:themeFillShade="E6"/>
          </w:tcPr>
          <w:p w:rsidR="000F4FD4" w:rsidRPr="00931CBA" w:rsidRDefault="000F4FD4" w:rsidP="007673F3">
            <w:pPr>
              <w:jc w:val="right"/>
              <w:rPr>
                <w:rFonts w:asciiTheme="majorHAnsi" w:hAnsiTheme="majorHAnsi" w:cs="Arial"/>
                <w:b/>
                <w:sz w:val="20"/>
                <w:szCs w:val="20"/>
                <w:lang w:val="en-GB"/>
              </w:rPr>
            </w:pPr>
            <w:r w:rsidRPr="00931CBA">
              <w:rPr>
                <w:rFonts w:asciiTheme="majorHAnsi" w:hAnsiTheme="majorHAnsi" w:cs="Arial"/>
                <w:b/>
                <w:sz w:val="20"/>
                <w:szCs w:val="20"/>
                <w:lang w:val="el-GR"/>
              </w:rPr>
              <w:t>ΗΛΕΚΤΡΟΝΙΚΗ ΣΕΛΙΔΑ ΜΑΘΗΜΑΤΟΣ (</w:t>
            </w:r>
            <w:r w:rsidRPr="00931CBA">
              <w:rPr>
                <w:rFonts w:asciiTheme="majorHAnsi" w:hAnsiTheme="majorHAnsi" w:cs="Arial"/>
                <w:b/>
                <w:sz w:val="20"/>
                <w:szCs w:val="20"/>
                <w:lang w:val="en-GB"/>
              </w:rPr>
              <w:t>URL)</w:t>
            </w:r>
          </w:p>
        </w:tc>
        <w:tc>
          <w:tcPr>
            <w:tcW w:w="6401" w:type="dxa"/>
            <w:gridSpan w:val="5"/>
          </w:tcPr>
          <w:p w:rsidR="000F4FD4" w:rsidRPr="00931CBA" w:rsidRDefault="00BC4EA3" w:rsidP="007673F3">
            <w:pPr>
              <w:spacing w:after="200" w:line="276" w:lineRule="auto"/>
              <w:rPr>
                <w:rFonts w:asciiTheme="majorHAnsi" w:eastAsia="Calibri" w:hAnsiTheme="majorHAnsi" w:cs="Arial"/>
                <w:color w:val="002060"/>
                <w:sz w:val="20"/>
                <w:szCs w:val="20"/>
                <w:lang w:val="en-GB"/>
              </w:rPr>
            </w:pPr>
            <w:hyperlink r:id="rId9">
              <w:r w:rsidR="00192B08" w:rsidRPr="00931CBA">
                <w:rPr>
                  <w:rFonts w:asciiTheme="majorHAnsi" w:hAnsiTheme="majorHAnsi"/>
                  <w:color w:val="0000FF"/>
                  <w:w w:val="95"/>
                  <w:sz w:val="20"/>
                  <w:u w:val="single" w:color="0000FF"/>
                </w:rPr>
                <w:t>http://opencourses.uoa.gr/courses/SOCTHEOL3/</w:t>
              </w:r>
            </w:hyperlink>
            <w:r w:rsidR="00192B08" w:rsidRPr="00931CBA">
              <w:rPr>
                <w:rFonts w:asciiTheme="majorHAnsi" w:hAnsiTheme="majorHAnsi"/>
                <w:color w:val="0000FF"/>
                <w:w w:val="95"/>
                <w:sz w:val="20"/>
              </w:rPr>
              <w:t xml:space="preserve"> </w:t>
            </w:r>
            <w:hyperlink r:id="rId10">
              <w:r w:rsidR="00192B08" w:rsidRPr="00931CBA">
                <w:rPr>
                  <w:rFonts w:asciiTheme="majorHAnsi" w:hAnsiTheme="majorHAnsi"/>
                  <w:color w:val="0000FF"/>
                  <w:sz w:val="20"/>
                  <w:u w:val="single" w:color="0000FF"/>
                </w:rPr>
                <w:t>http://eclass.uoa.gr/courses/SOCTHEOL170/</w:t>
              </w:r>
            </w:hyperlink>
            <w:r w:rsidR="00192B08" w:rsidRPr="00931CBA">
              <w:rPr>
                <w:rFonts w:asciiTheme="majorHAnsi" w:hAnsiTheme="majorHAnsi"/>
                <w:color w:val="0000FF"/>
                <w:sz w:val="20"/>
              </w:rPr>
              <w:t xml:space="preserve"> </w:t>
            </w:r>
            <w:hyperlink r:id="rId11">
              <w:r w:rsidR="00192B08" w:rsidRPr="00931CBA">
                <w:rPr>
                  <w:rFonts w:asciiTheme="majorHAnsi" w:hAnsiTheme="majorHAnsi"/>
                  <w:color w:val="0000FF"/>
                  <w:sz w:val="20"/>
                  <w:u w:val="single" w:color="0000FF"/>
                </w:rPr>
                <w:t>http://eclass.uoa.gr/courses/SOCTHEOL138/</w:t>
              </w:r>
            </w:hyperlink>
          </w:p>
        </w:tc>
      </w:tr>
    </w:tbl>
    <w:p w:rsidR="00931CBA" w:rsidRPr="00931CBA" w:rsidRDefault="00931CBA" w:rsidP="00931CBA">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0F4FD4" w:rsidRPr="00931CBA" w:rsidRDefault="000F4FD4" w:rsidP="00BD40E3">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931CBA">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0F4FD4" w:rsidRPr="00931CBA" w:rsidTr="005D3A0B">
        <w:tc>
          <w:tcPr>
            <w:tcW w:w="9322" w:type="dxa"/>
            <w:gridSpan w:val="2"/>
            <w:tcBorders>
              <w:bottom w:val="nil"/>
            </w:tcBorders>
            <w:shd w:val="clear" w:color="auto" w:fill="DDD9C3" w:themeFill="background2" w:themeFillShade="E6"/>
          </w:tcPr>
          <w:p w:rsidR="00931CBA" w:rsidRDefault="00931CBA" w:rsidP="00305D37">
            <w:pPr>
              <w:rPr>
                <w:rFonts w:asciiTheme="majorHAnsi" w:hAnsiTheme="majorHAnsi" w:cs="Arial"/>
                <w:b/>
                <w:sz w:val="20"/>
                <w:szCs w:val="20"/>
                <w:lang w:val="el-GR"/>
              </w:rPr>
            </w:pPr>
          </w:p>
          <w:p w:rsidR="000F4FD4" w:rsidRDefault="000F4FD4" w:rsidP="00305D37">
            <w:pPr>
              <w:rPr>
                <w:rFonts w:asciiTheme="majorHAnsi" w:hAnsiTheme="majorHAnsi" w:cs="Arial"/>
                <w:b/>
                <w:sz w:val="20"/>
                <w:szCs w:val="20"/>
                <w:lang w:val="el-GR"/>
              </w:rPr>
            </w:pPr>
            <w:r w:rsidRPr="00931CBA">
              <w:rPr>
                <w:rFonts w:asciiTheme="majorHAnsi" w:hAnsiTheme="majorHAnsi" w:cs="Arial"/>
                <w:b/>
                <w:sz w:val="20"/>
                <w:szCs w:val="20"/>
                <w:lang w:val="el-GR"/>
              </w:rPr>
              <w:t>Μαθησιακά Αποτελέσματα</w:t>
            </w:r>
          </w:p>
          <w:p w:rsidR="00931CBA" w:rsidRPr="00931CBA" w:rsidRDefault="00931CBA" w:rsidP="00305D37">
            <w:pPr>
              <w:rPr>
                <w:rFonts w:asciiTheme="majorHAnsi" w:hAnsiTheme="majorHAnsi" w:cs="Arial"/>
                <w:i/>
                <w:sz w:val="16"/>
                <w:szCs w:val="16"/>
                <w:lang w:val="el-GR"/>
              </w:rPr>
            </w:pPr>
          </w:p>
        </w:tc>
      </w:tr>
      <w:tr w:rsidR="000F4FD4" w:rsidRPr="00931CBA" w:rsidTr="005D3A0B">
        <w:tc>
          <w:tcPr>
            <w:tcW w:w="9322" w:type="dxa"/>
            <w:gridSpan w:val="2"/>
            <w:tcBorders>
              <w:top w:val="nil"/>
            </w:tcBorders>
            <w:shd w:val="clear" w:color="auto" w:fill="DDD9C3" w:themeFill="background2" w:themeFillShade="E6"/>
          </w:tcPr>
          <w:p w:rsidR="000F4FD4" w:rsidRPr="00931CBA" w:rsidRDefault="000F4FD4" w:rsidP="00305D37">
            <w:pPr>
              <w:widowControl w:val="0"/>
              <w:autoSpaceDE w:val="0"/>
              <w:autoSpaceDN w:val="0"/>
              <w:adjustRightInd w:val="0"/>
              <w:spacing w:after="60"/>
              <w:rPr>
                <w:rFonts w:asciiTheme="majorHAnsi" w:hAnsiTheme="majorHAnsi" w:cs="Arial"/>
                <w:i/>
                <w:sz w:val="16"/>
                <w:szCs w:val="16"/>
                <w:lang w:val="el-GR"/>
              </w:rPr>
            </w:pPr>
            <w:r w:rsidRPr="00931CBA">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931CBA" w:rsidRDefault="000F4FD4" w:rsidP="00305D37">
            <w:pPr>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Συμβουλευτείτε το Παράρτημα Α </w:t>
            </w:r>
          </w:p>
          <w:p w:rsidR="000F4FD4" w:rsidRPr="00931CBA"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931CBA">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931CBA"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931CBA">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931CBA">
              <w:rPr>
                <w:rFonts w:asciiTheme="majorHAnsi" w:hAnsiTheme="majorHAnsi" w:cs="Arial"/>
                <w:i/>
                <w:sz w:val="16"/>
                <w:szCs w:val="16"/>
                <w:lang w:val="el-GR"/>
              </w:rPr>
              <w:t>Περιληπτικός Οδηγός συγγραφής Μαθησιακών Αποτελεσμάτων</w:t>
            </w:r>
          </w:p>
          <w:p w:rsidR="00931CBA" w:rsidRPr="00931CBA" w:rsidRDefault="00931CBA"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p>
        </w:tc>
      </w:tr>
      <w:tr w:rsidR="000F4FD4" w:rsidRPr="00931CBA" w:rsidTr="005D3A0B">
        <w:tc>
          <w:tcPr>
            <w:tcW w:w="9322" w:type="dxa"/>
            <w:gridSpan w:val="2"/>
          </w:tcPr>
          <w:p w:rsidR="00931CBA" w:rsidRDefault="00931CBA" w:rsidP="008B2733">
            <w:pPr>
              <w:shd w:val="clear" w:color="auto" w:fill="FFFFFF"/>
              <w:spacing w:after="150"/>
              <w:jc w:val="both"/>
              <w:rPr>
                <w:rFonts w:asciiTheme="majorHAnsi" w:hAnsiTheme="majorHAnsi"/>
                <w:sz w:val="20"/>
                <w:szCs w:val="20"/>
                <w:lang w:val="el-GR"/>
              </w:rPr>
            </w:pPr>
            <w:r>
              <w:rPr>
                <w:rFonts w:asciiTheme="majorHAnsi" w:hAnsiTheme="majorHAnsi"/>
                <w:sz w:val="20"/>
                <w:szCs w:val="20"/>
                <w:lang w:val="el-GR"/>
              </w:rPr>
              <w:t xml:space="preserve"> </w:t>
            </w:r>
          </w:p>
          <w:p w:rsidR="00931CBA" w:rsidRDefault="00931CBA" w:rsidP="008B2733">
            <w:pPr>
              <w:shd w:val="clear" w:color="auto" w:fill="FFFFFF"/>
              <w:spacing w:after="150"/>
              <w:jc w:val="both"/>
              <w:rPr>
                <w:rFonts w:asciiTheme="majorHAnsi" w:hAnsiTheme="majorHAnsi"/>
                <w:sz w:val="20"/>
                <w:szCs w:val="20"/>
                <w:lang w:val="el-GR"/>
              </w:rPr>
            </w:pPr>
            <w:r>
              <w:rPr>
                <w:rFonts w:asciiTheme="majorHAnsi" w:hAnsiTheme="majorHAnsi"/>
                <w:sz w:val="20"/>
                <w:szCs w:val="20"/>
                <w:lang w:val="el-GR"/>
              </w:rPr>
              <w:t xml:space="preserve">     </w:t>
            </w:r>
            <w:r w:rsidR="002519F0" w:rsidRPr="00931CBA">
              <w:rPr>
                <w:rFonts w:asciiTheme="majorHAnsi" w:hAnsiTheme="majorHAnsi"/>
                <w:sz w:val="20"/>
                <w:szCs w:val="20"/>
                <w:lang w:val="el-GR"/>
              </w:rPr>
              <w:t>Το μ</w:t>
            </w:r>
            <w:r w:rsidR="008B2733" w:rsidRPr="00931CBA">
              <w:rPr>
                <w:rFonts w:asciiTheme="majorHAnsi" w:hAnsiTheme="majorHAnsi"/>
                <w:sz w:val="20"/>
                <w:szCs w:val="20"/>
                <w:lang w:val="el-GR"/>
              </w:rPr>
              <w:t xml:space="preserve">άθημα αποβλέπει στο να </w:t>
            </w:r>
            <w:r w:rsidR="0010503C" w:rsidRPr="00931CBA">
              <w:rPr>
                <w:rFonts w:asciiTheme="majorHAnsi" w:hAnsiTheme="majorHAnsi"/>
                <w:sz w:val="20"/>
                <w:szCs w:val="20"/>
                <w:lang w:val="el-GR"/>
              </w:rPr>
              <w:t>μεταλαμπαδεύσει</w:t>
            </w:r>
            <w:r w:rsidR="0073479A" w:rsidRPr="00931CBA">
              <w:rPr>
                <w:rFonts w:asciiTheme="majorHAnsi" w:hAnsiTheme="majorHAnsi"/>
                <w:sz w:val="20"/>
                <w:szCs w:val="20"/>
                <w:lang w:val="el-GR"/>
              </w:rPr>
              <w:t xml:space="preserve"> στους/στις φοιτητές/τήτριες </w:t>
            </w:r>
            <w:r w:rsidR="002519F0" w:rsidRPr="00931CBA">
              <w:rPr>
                <w:rFonts w:asciiTheme="majorHAnsi" w:hAnsiTheme="majorHAnsi"/>
                <w:sz w:val="20"/>
                <w:szCs w:val="20"/>
                <w:lang w:val="el-GR"/>
              </w:rPr>
              <w:t>τις απαραίτητες γνώσεις πάνω στο πεδίο της Βιβλικής επιστήμης</w:t>
            </w:r>
            <w:r w:rsidR="00CF492C" w:rsidRPr="00931CBA">
              <w:rPr>
                <w:rFonts w:asciiTheme="majorHAnsi" w:hAnsiTheme="majorHAnsi"/>
                <w:sz w:val="20"/>
                <w:szCs w:val="20"/>
                <w:lang w:val="el-GR"/>
              </w:rPr>
              <w:t>,</w:t>
            </w:r>
            <w:r w:rsidR="002519F0" w:rsidRPr="00931CBA">
              <w:rPr>
                <w:rFonts w:asciiTheme="majorHAnsi" w:hAnsiTheme="majorHAnsi"/>
                <w:sz w:val="20"/>
                <w:szCs w:val="20"/>
                <w:lang w:val="el-GR"/>
              </w:rPr>
              <w:t xml:space="preserve"> μέσα από </w:t>
            </w:r>
            <w:r w:rsidR="003741ED" w:rsidRPr="00931CBA">
              <w:rPr>
                <w:rFonts w:asciiTheme="majorHAnsi" w:hAnsiTheme="majorHAnsi"/>
                <w:sz w:val="20"/>
                <w:szCs w:val="20"/>
                <w:lang w:val="el-GR"/>
              </w:rPr>
              <w:t>τη μελέτη περιπτώσεων</w:t>
            </w:r>
            <w:r w:rsidR="00CF492C" w:rsidRPr="00931CBA">
              <w:rPr>
                <w:rFonts w:asciiTheme="majorHAnsi" w:hAnsiTheme="majorHAnsi"/>
                <w:sz w:val="20"/>
                <w:szCs w:val="20"/>
                <w:lang w:val="el-GR"/>
              </w:rPr>
              <w:t>,</w:t>
            </w:r>
            <w:r w:rsidR="003741ED" w:rsidRPr="00931CBA">
              <w:rPr>
                <w:rFonts w:asciiTheme="majorHAnsi" w:hAnsiTheme="majorHAnsi"/>
                <w:sz w:val="20"/>
                <w:szCs w:val="20"/>
                <w:lang w:val="el-GR"/>
              </w:rPr>
              <w:t xml:space="preserve"> ώστε να </w:t>
            </w:r>
            <w:r w:rsidR="004D4F55" w:rsidRPr="00931CBA">
              <w:rPr>
                <w:rFonts w:asciiTheme="majorHAnsi" w:hAnsiTheme="majorHAnsi"/>
                <w:sz w:val="20"/>
                <w:szCs w:val="20"/>
                <w:lang w:val="el-GR"/>
              </w:rPr>
              <w:t xml:space="preserve">τις </w:t>
            </w:r>
            <w:r w:rsidR="003741ED" w:rsidRPr="00931CBA">
              <w:rPr>
                <w:rFonts w:asciiTheme="majorHAnsi" w:hAnsiTheme="majorHAnsi"/>
                <w:sz w:val="20"/>
                <w:szCs w:val="20"/>
                <w:lang w:val="el-GR"/>
              </w:rPr>
              <w:t>οργ</w:t>
            </w:r>
            <w:r w:rsidR="00111317" w:rsidRPr="00931CBA">
              <w:rPr>
                <w:rFonts w:asciiTheme="majorHAnsi" w:hAnsiTheme="majorHAnsi"/>
                <w:sz w:val="20"/>
                <w:szCs w:val="20"/>
                <w:lang w:val="el-GR"/>
              </w:rPr>
              <w:t xml:space="preserve">ανώνουν και να </w:t>
            </w:r>
            <w:r w:rsidR="004D4F55" w:rsidRPr="00931CBA">
              <w:rPr>
                <w:rFonts w:asciiTheme="majorHAnsi" w:hAnsiTheme="majorHAnsi"/>
                <w:sz w:val="20"/>
                <w:szCs w:val="20"/>
                <w:lang w:val="el-GR"/>
              </w:rPr>
              <w:t>τις σχηματοποιούν σε διδακτική πρόταση</w:t>
            </w:r>
            <w:r w:rsidR="003741ED" w:rsidRPr="00931CBA">
              <w:rPr>
                <w:rFonts w:asciiTheme="majorHAnsi" w:hAnsiTheme="majorHAnsi"/>
                <w:sz w:val="20"/>
                <w:szCs w:val="20"/>
                <w:lang w:val="el-GR"/>
              </w:rPr>
              <w:t xml:space="preserve">. </w:t>
            </w:r>
            <w:r w:rsidR="0073479A" w:rsidRPr="00931CBA">
              <w:rPr>
                <w:rFonts w:asciiTheme="majorHAnsi" w:hAnsiTheme="majorHAnsi"/>
                <w:sz w:val="20"/>
                <w:szCs w:val="20"/>
                <w:lang w:val="el-GR"/>
              </w:rPr>
              <w:t>Παράλληλα ν</w:t>
            </w:r>
            <w:r w:rsidR="00CF492C" w:rsidRPr="00931CBA">
              <w:rPr>
                <w:rFonts w:asciiTheme="majorHAnsi" w:hAnsiTheme="majorHAnsi"/>
                <w:sz w:val="20"/>
                <w:szCs w:val="20"/>
                <w:lang w:val="el-GR"/>
              </w:rPr>
              <w:t>α επιδιώκουν την κατάληξη σε συμπεράσματα μέσα από την ανάλυση-σύνθεση δεδομένων διαπραγματευόμενοι με πανανθρώπινες αξίες, αγιογραφικά κείμενα και ιστορικές πληροφορίες σχετικά με τη</w:t>
            </w:r>
            <w:r w:rsidR="00BD40E3" w:rsidRPr="00931CBA">
              <w:rPr>
                <w:rFonts w:asciiTheme="majorHAnsi" w:hAnsiTheme="majorHAnsi"/>
                <w:sz w:val="20"/>
                <w:szCs w:val="20"/>
                <w:lang w:val="el-GR"/>
              </w:rPr>
              <w:t>ν εποχή της Βἰβλου.</w:t>
            </w:r>
            <w:r w:rsidR="00111317" w:rsidRPr="00931CBA">
              <w:rPr>
                <w:rFonts w:asciiTheme="majorHAnsi" w:hAnsiTheme="majorHAnsi"/>
                <w:sz w:val="20"/>
                <w:szCs w:val="20"/>
                <w:lang w:val="el-GR"/>
              </w:rPr>
              <w:t xml:space="preserve"> </w:t>
            </w:r>
            <w:r w:rsidR="00B943C7" w:rsidRPr="00931CBA">
              <w:rPr>
                <w:rFonts w:asciiTheme="majorHAnsi" w:hAnsiTheme="majorHAnsi"/>
                <w:sz w:val="20"/>
                <w:szCs w:val="20"/>
                <w:lang w:val="el-GR"/>
              </w:rPr>
              <w:t>Μέσω της παρατήρησης</w:t>
            </w:r>
            <w:r w:rsidR="003741ED" w:rsidRPr="00931CBA">
              <w:rPr>
                <w:rFonts w:asciiTheme="majorHAnsi" w:hAnsiTheme="majorHAnsi"/>
                <w:sz w:val="20"/>
                <w:szCs w:val="20"/>
                <w:lang w:val="el-GR"/>
              </w:rPr>
              <w:t xml:space="preserve"> και της περιγραφή</w:t>
            </w:r>
            <w:r w:rsidR="008B2733" w:rsidRPr="00931CBA">
              <w:rPr>
                <w:rFonts w:asciiTheme="majorHAnsi" w:hAnsiTheme="majorHAnsi"/>
                <w:sz w:val="20"/>
                <w:szCs w:val="20"/>
                <w:lang w:val="el-GR"/>
              </w:rPr>
              <w:t xml:space="preserve">ς βιβλικών γεγονότων και προσώπων </w:t>
            </w:r>
            <w:r w:rsidR="0073479A" w:rsidRPr="00931CBA">
              <w:rPr>
                <w:rFonts w:asciiTheme="majorHAnsi" w:hAnsiTheme="majorHAnsi"/>
                <w:sz w:val="20"/>
                <w:szCs w:val="20"/>
                <w:lang w:val="el-GR"/>
              </w:rPr>
              <w:t>ν</w:t>
            </w:r>
            <w:r w:rsidR="00320285" w:rsidRPr="00931CBA">
              <w:rPr>
                <w:rFonts w:asciiTheme="majorHAnsi" w:hAnsiTheme="majorHAnsi"/>
                <w:sz w:val="20"/>
                <w:szCs w:val="20"/>
                <w:lang w:val="el-GR"/>
              </w:rPr>
              <w:t>α μελετούν παιδαγωγικές εφαρμογές, μεταφέροντας</w:t>
            </w:r>
            <w:r w:rsidR="003741ED" w:rsidRPr="00931CBA">
              <w:rPr>
                <w:rFonts w:asciiTheme="majorHAnsi" w:hAnsiTheme="majorHAnsi"/>
                <w:sz w:val="20"/>
                <w:szCs w:val="20"/>
                <w:lang w:val="el-GR"/>
              </w:rPr>
              <w:t xml:space="preserve"> τις γνώσεις τους στο μικροεπίπεδο μιας σχολικής τάξης.</w:t>
            </w:r>
            <w:r w:rsidR="003741ED" w:rsidRPr="00931CBA">
              <w:rPr>
                <w:rFonts w:asciiTheme="majorHAnsi" w:hAnsiTheme="majorHAnsi"/>
                <w:lang w:val="el-GR"/>
              </w:rPr>
              <w:t xml:space="preserve"> </w:t>
            </w:r>
            <w:r w:rsidR="0073479A" w:rsidRPr="00931CBA">
              <w:rPr>
                <w:rFonts w:asciiTheme="majorHAnsi" w:hAnsiTheme="majorHAnsi"/>
                <w:sz w:val="20"/>
                <w:szCs w:val="20"/>
                <w:lang w:val="el-GR"/>
              </w:rPr>
              <w:t>Παράλληλα, οι φοιτητές/τριες ν</w:t>
            </w:r>
            <w:r w:rsidR="003741ED" w:rsidRPr="00931CBA">
              <w:rPr>
                <w:rFonts w:asciiTheme="majorHAnsi" w:hAnsiTheme="majorHAnsi"/>
                <w:sz w:val="20"/>
                <w:szCs w:val="20"/>
                <w:lang w:val="el-GR"/>
              </w:rPr>
              <w:t>α μυ</w:t>
            </w:r>
            <w:r w:rsidR="008B2733" w:rsidRPr="00931CBA">
              <w:rPr>
                <w:rFonts w:asciiTheme="majorHAnsi" w:hAnsiTheme="majorHAnsi"/>
                <w:sz w:val="20"/>
                <w:szCs w:val="20"/>
                <w:lang w:val="el-GR"/>
              </w:rPr>
              <w:t>ηθούν στο</w:t>
            </w:r>
          </w:p>
          <w:p w:rsidR="008B2733" w:rsidRPr="00931CBA" w:rsidRDefault="008B2733" w:rsidP="008B2733">
            <w:pPr>
              <w:shd w:val="clear" w:color="auto" w:fill="FFFFFF"/>
              <w:spacing w:after="150"/>
              <w:jc w:val="both"/>
              <w:rPr>
                <w:rFonts w:asciiTheme="majorHAnsi" w:hAnsiTheme="majorHAnsi" w:cstheme="minorHAnsi"/>
                <w:sz w:val="20"/>
                <w:szCs w:val="20"/>
                <w:lang w:val="el-GR"/>
              </w:rPr>
            </w:pPr>
            <w:r w:rsidRPr="00931CBA">
              <w:rPr>
                <w:rFonts w:asciiTheme="majorHAnsi" w:hAnsiTheme="majorHAnsi"/>
                <w:sz w:val="20"/>
                <w:szCs w:val="20"/>
                <w:lang w:val="el-GR"/>
              </w:rPr>
              <w:lastRenderedPageBreak/>
              <w:t xml:space="preserve"> συστηματικό σχεδιασμό, τη διδακτική μεθοδολογία, </w:t>
            </w:r>
            <w:r w:rsidR="003741ED" w:rsidRPr="00931CBA">
              <w:rPr>
                <w:rFonts w:asciiTheme="majorHAnsi" w:hAnsiTheme="majorHAnsi"/>
                <w:sz w:val="20"/>
                <w:szCs w:val="20"/>
                <w:lang w:val="el-GR"/>
              </w:rPr>
              <w:t>την «αρχι</w:t>
            </w:r>
            <w:r w:rsidR="004D4F55" w:rsidRPr="00931CBA">
              <w:rPr>
                <w:rFonts w:asciiTheme="majorHAnsi" w:hAnsiTheme="majorHAnsi"/>
                <w:sz w:val="20"/>
                <w:szCs w:val="20"/>
                <w:lang w:val="el-GR"/>
              </w:rPr>
              <w:t xml:space="preserve">τεκτονική» ανάπτυξης προσδοκώμενων μαθησιακών αποτελεσμάτων </w:t>
            </w:r>
            <w:r w:rsidR="003741ED" w:rsidRPr="00931CBA">
              <w:rPr>
                <w:rFonts w:asciiTheme="majorHAnsi" w:hAnsiTheme="majorHAnsi"/>
                <w:sz w:val="20"/>
                <w:szCs w:val="20"/>
                <w:lang w:val="el-GR"/>
              </w:rPr>
              <w:t>και στις στοχαστικές και αναστοχαστικές πρακτικές που απαιτούνται ως προς την υλοποίηση κα</w:t>
            </w:r>
            <w:r w:rsidR="00111317" w:rsidRPr="00931CBA">
              <w:rPr>
                <w:rFonts w:asciiTheme="majorHAnsi" w:hAnsiTheme="majorHAnsi"/>
                <w:sz w:val="20"/>
                <w:szCs w:val="20"/>
                <w:lang w:val="el-GR"/>
              </w:rPr>
              <w:t>ι προσαρμογή του Αναλυτικού Προγράμματος του μαθήματος των Θρησκευτικών</w:t>
            </w:r>
            <w:r w:rsidRPr="00931CBA">
              <w:rPr>
                <w:rFonts w:asciiTheme="majorHAnsi" w:hAnsiTheme="majorHAnsi"/>
                <w:sz w:val="20"/>
                <w:szCs w:val="20"/>
                <w:lang w:val="el-GR"/>
              </w:rPr>
              <w:t xml:space="preserve"> στην εκπαιδευτική διαδικασία</w:t>
            </w:r>
            <w:r w:rsidR="004D4F55" w:rsidRPr="00931CBA">
              <w:rPr>
                <w:rFonts w:asciiTheme="majorHAnsi" w:hAnsiTheme="majorHAnsi"/>
                <w:sz w:val="20"/>
                <w:szCs w:val="20"/>
                <w:lang w:val="el-GR"/>
              </w:rPr>
              <w:t>.</w:t>
            </w:r>
          </w:p>
          <w:p w:rsidR="000F4FD4" w:rsidRPr="00931CBA" w:rsidRDefault="008B2733" w:rsidP="004D4F55">
            <w:pPr>
              <w:shd w:val="clear" w:color="auto" w:fill="FFFFFF"/>
              <w:spacing w:after="150"/>
              <w:jc w:val="both"/>
              <w:rPr>
                <w:rFonts w:asciiTheme="majorHAnsi" w:hAnsiTheme="majorHAnsi" w:cstheme="minorHAnsi"/>
                <w:sz w:val="20"/>
                <w:szCs w:val="20"/>
                <w:lang w:val="el-GR" w:eastAsia="el-GR"/>
              </w:rPr>
            </w:pPr>
            <w:r w:rsidRPr="00931CBA">
              <w:rPr>
                <w:rFonts w:asciiTheme="majorHAnsi" w:hAnsiTheme="majorHAnsi" w:cstheme="minorHAnsi"/>
                <w:sz w:val="20"/>
                <w:szCs w:val="20"/>
                <w:lang w:val="el-GR"/>
              </w:rPr>
              <w:t>Οι επιμέρους</w:t>
            </w:r>
            <w:r w:rsidRPr="00931CBA">
              <w:rPr>
                <w:rFonts w:asciiTheme="majorHAnsi" w:hAnsiTheme="majorHAnsi" w:cstheme="minorHAnsi"/>
                <w:spacing w:val="-6"/>
                <w:sz w:val="20"/>
                <w:szCs w:val="20"/>
                <w:lang w:val="el-GR"/>
              </w:rPr>
              <w:t xml:space="preserve"> </w:t>
            </w:r>
            <w:r w:rsidRPr="00931CBA">
              <w:rPr>
                <w:rFonts w:asciiTheme="majorHAnsi" w:hAnsiTheme="majorHAnsi" w:cstheme="minorHAnsi"/>
                <w:sz w:val="20"/>
                <w:szCs w:val="20"/>
                <w:lang w:val="el-GR"/>
              </w:rPr>
              <w:t>στόχοι</w:t>
            </w:r>
            <w:r w:rsidRPr="00931CBA">
              <w:rPr>
                <w:rFonts w:asciiTheme="majorHAnsi" w:hAnsiTheme="majorHAnsi" w:cstheme="minorHAnsi"/>
                <w:spacing w:val="-6"/>
                <w:sz w:val="20"/>
                <w:szCs w:val="20"/>
                <w:lang w:val="el-GR"/>
              </w:rPr>
              <w:t xml:space="preserve"> </w:t>
            </w:r>
            <w:r w:rsidRPr="00931CBA">
              <w:rPr>
                <w:rFonts w:asciiTheme="majorHAnsi" w:hAnsiTheme="majorHAnsi" w:cstheme="minorHAnsi"/>
                <w:sz w:val="20"/>
                <w:szCs w:val="20"/>
                <w:lang w:val="el-GR"/>
              </w:rPr>
              <w:t>του</w:t>
            </w:r>
            <w:r w:rsidRPr="00931CBA">
              <w:rPr>
                <w:rFonts w:asciiTheme="majorHAnsi" w:hAnsiTheme="majorHAnsi" w:cstheme="minorHAnsi"/>
                <w:spacing w:val="-6"/>
                <w:sz w:val="20"/>
                <w:szCs w:val="20"/>
                <w:lang w:val="el-GR"/>
              </w:rPr>
              <w:t xml:space="preserve"> </w:t>
            </w:r>
            <w:r w:rsidRPr="00931CBA">
              <w:rPr>
                <w:rFonts w:asciiTheme="majorHAnsi" w:hAnsiTheme="majorHAnsi" w:cstheme="minorHAnsi"/>
                <w:sz w:val="20"/>
                <w:szCs w:val="20"/>
                <w:lang w:val="el-GR"/>
              </w:rPr>
              <w:t>μαθήματος</w:t>
            </w:r>
            <w:r w:rsidRPr="00931CBA">
              <w:rPr>
                <w:rFonts w:asciiTheme="majorHAnsi" w:hAnsiTheme="majorHAnsi" w:cstheme="minorHAnsi"/>
                <w:spacing w:val="-6"/>
                <w:sz w:val="20"/>
                <w:szCs w:val="20"/>
                <w:lang w:val="el-GR"/>
              </w:rPr>
              <w:t xml:space="preserve"> </w:t>
            </w:r>
            <w:r w:rsidR="00977353" w:rsidRPr="00931CBA">
              <w:rPr>
                <w:rFonts w:asciiTheme="majorHAnsi" w:hAnsiTheme="majorHAnsi" w:cstheme="minorHAnsi"/>
                <w:sz w:val="20"/>
                <w:szCs w:val="20"/>
                <w:lang w:val="el-GR"/>
              </w:rPr>
              <w:t>συνοψίζονται</w:t>
            </w:r>
            <w:r w:rsidRPr="00931CBA">
              <w:rPr>
                <w:rFonts w:asciiTheme="majorHAnsi" w:hAnsiTheme="majorHAnsi" w:cstheme="minorHAnsi"/>
                <w:spacing w:val="-6"/>
                <w:sz w:val="20"/>
                <w:szCs w:val="20"/>
                <w:lang w:val="el-GR"/>
              </w:rPr>
              <w:t xml:space="preserve"> </w:t>
            </w:r>
            <w:r w:rsidR="00977353" w:rsidRPr="00931CBA">
              <w:rPr>
                <w:rFonts w:asciiTheme="majorHAnsi" w:hAnsiTheme="majorHAnsi" w:cstheme="minorHAnsi"/>
                <w:spacing w:val="-6"/>
                <w:sz w:val="20"/>
                <w:szCs w:val="20"/>
                <w:lang w:val="el-GR"/>
              </w:rPr>
              <w:t>στ</w:t>
            </w:r>
            <w:r w:rsidRPr="00931CBA">
              <w:rPr>
                <w:rFonts w:asciiTheme="majorHAnsi" w:hAnsiTheme="majorHAnsi" w:cstheme="minorHAnsi"/>
                <w:sz w:val="20"/>
                <w:szCs w:val="20"/>
                <w:lang w:val="el-GR"/>
              </w:rPr>
              <w:t>η</w:t>
            </w:r>
            <w:r w:rsidR="00977353" w:rsidRPr="00931CBA">
              <w:rPr>
                <w:rFonts w:asciiTheme="majorHAnsi" w:hAnsiTheme="majorHAnsi" w:cstheme="minorHAnsi"/>
                <w:sz w:val="20"/>
                <w:szCs w:val="20"/>
                <w:lang w:val="el-GR"/>
              </w:rPr>
              <w:t>ν</w:t>
            </w:r>
            <w:r w:rsidRPr="00931CBA">
              <w:rPr>
                <w:rFonts w:asciiTheme="majorHAnsi" w:hAnsiTheme="majorHAnsi" w:cstheme="minorHAnsi"/>
                <w:spacing w:val="-6"/>
                <w:sz w:val="20"/>
                <w:szCs w:val="20"/>
                <w:lang w:val="el-GR"/>
              </w:rPr>
              <w:t xml:space="preserve"> </w:t>
            </w:r>
            <w:r w:rsidRPr="00931CBA">
              <w:rPr>
                <w:rFonts w:asciiTheme="majorHAnsi" w:hAnsiTheme="majorHAnsi" w:cstheme="minorHAnsi"/>
                <w:sz w:val="20"/>
                <w:szCs w:val="20"/>
                <w:lang w:val="el-GR"/>
              </w:rPr>
              <w:t>κατάρτιση</w:t>
            </w:r>
            <w:r w:rsidRPr="00931CBA">
              <w:rPr>
                <w:rFonts w:asciiTheme="majorHAnsi" w:hAnsiTheme="majorHAnsi" w:cstheme="minorHAnsi"/>
                <w:spacing w:val="-7"/>
                <w:sz w:val="20"/>
                <w:szCs w:val="20"/>
                <w:lang w:val="el-GR"/>
              </w:rPr>
              <w:t xml:space="preserve"> </w:t>
            </w:r>
            <w:r w:rsidRPr="00931CBA">
              <w:rPr>
                <w:rFonts w:asciiTheme="majorHAnsi" w:hAnsiTheme="majorHAnsi" w:cstheme="minorHAnsi"/>
                <w:sz w:val="20"/>
                <w:szCs w:val="20"/>
                <w:lang w:val="el-GR"/>
              </w:rPr>
              <w:t>των εκπαιδευομένων: α) στην επιλογή, ανάδειξη και προβολή εκείνων των στοιχείων</w:t>
            </w:r>
            <w:r w:rsidRPr="00931CBA">
              <w:rPr>
                <w:rFonts w:asciiTheme="majorHAnsi" w:hAnsiTheme="majorHAnsi" w:cstheme="minorHAnsi"/>
                <w:spacing w:val="-13"/>
                <w:sz w:val="20"/>
                <w:szCs w:val="20"/>
                <w:lang w:val="el-GR"/>
              </w:rPr>
              <w:t xml:space="preserve"> </w:t>
            </w:r>
            <w:r w:rsidRPr="00931CBA">
              <w:rPr>
                <w:rFonts w:asciiTheme="majorHAnsi" w:hAnsiTheme="majorHAnsi" w:cstheme="minorHAnsi"/>
                <w:sz w:val="20"/>
                <w:szCs w:val="20"/>
                <w:lang w:val="el-GR"/>
              </w:rPr>
              <w:t>της</w:t>
            </w:r>
            <w:r w:rsidRPr="00931CBA">
              <w:rPr>
                <w:rFonts w:asciiTheme="majorHAnsi" w:hAnsiTheme="majorHAnsi" w:cstheme="minorHAnsi"/>
                <w:spacing w:val="-12"/>
                <w:sz w:val="20"/>
                <w:szCs w:val="20"/>
                <w:lang w:val="el-GR"/>
              </w:rPr>
              <w:t xml:space="preserve"> </w:t>
            </w:r>
            <w:r w:rsidRPr="00931CBA">
              <w:rPr>
                <w:rFonts w:asciiTheme="majorHAnsi" w:hAnsiTheme="majorHAnsi" w:cstheme="minorHAnsi"/>
                <w:sz w:val="20"/>
                <w:szCs w:val="20"/>
                <w:lang w:val="el-GR"/>
              </w:rPr>
              <w:t>Βίβλου,</w:t>
            </w:r>
            <w:r w:rsidRPr="00931CBA">
              <w:rPr>
                <w:rFonts w:asciiTheme="majorHAnsi" w:hAnsiTheme="majorHAnsi" w:cstheme="minorHAnsi"/>
                <w:spacing w:val="-12"/>
                <w:sz w:val="20"/>
                <w:szCs w:val="20"/>
                <w:lang w:val="el-GR"/>
              </w:rPr>
              <w:t xml:space="preserve"> </w:t>
            </w:r>
            <w:r w:rsidRPr="00931CBA">
              <w:rPr>
                <w:rFonts w:asciiTheme="majorHAnsi" w:hAnsiTheme="majorHAnsi" w:cstheme="minorHAnsi"/>
                <w:sz w:val="20"/>
                <w:szCs w:val="20"/>
                <w:lang w:val="el-GR"/>
              </w:rPr>
              <w:t>τα</w:t>
            </w:r>
            <w:r w:rsidRPr="00931CBA">
              <w:rPr>
                <w:rFonts w:asciiTheme="majorHAnsi" w:hAnsiTheme="majorHAnsi" w:cstheme="minorHAnsi"/>
                <w:spacing w:val="-15"/>
                <w:sz w:val="20"/>
                <w:szCs w:val="20"/>
                <w:lang w:val="el-GR"/>
              </w:rPr>
              <w:t xml:space="preserve"> </w:t>
            </w:r>
            <w:r w:rsidRPr="00931CBA">
              <w:rPr>
                <w:rFonts w:asciiTheme="majorHAnsi" w:hAnsiTheme="majorHAnsi" w:cstheme="minorHAnsi"/>
                <w:sz w:val="20"/>
                <w:szCs w:val="20"/>
                <w:lang w:val="el-GR"/>
              </w:rPr>
              <w:t>οποία</w:t>
            </w:r>
            <w:r w:rsidRPr="00931CBA">
              <w:rPr>
                <w:rFonts w:asciiTheme="majorHAnsi" w:hAnsiTheme="majorHAnsi" w:cstheme="minorHAnsi"/>
                <w:spacing w:val="-12"/>
                <w:sz w:val="20"/>
                <w:szCs w:val="20"/>
                <w:lang w:val="el-GR"/>
              </w:rPr>
              <w:t xml:space="preserve"> </w:t>
            </w:r>
            <w:r w:rsidRPr="00931CBA">
              <w:rPr>
                <w:rFonts w:asciiTheme="majorHAnsi" w:hAnsiTheme="majorHAnsi" w:cstheme="minorHAnsi"/>
                <w:sz w:val="20"/>
                <w:szCs w:val="20"/>
                <w:lang w:val="el-GR"/>
              </w:rPr>
              <w:t>μπορούν</w:t>
            </w:r>
            <w:r w:rsidRPr="00931CBA">
              <w:rPr>
                <w:rFonts w:asciiTheme="majorHAnsi" w:hAnsiTheme="majorHAnsi" w:cstheme="minorHAnsi"/>
                <w:spacing w:val="-16"/>
                <w:sz w:val="20"/>
                <w:szCs w:val="20"/>
                <w:lang w:val="el-GR"/>
              </w:rPr>
              <w:t xml:space="preserve"> </w:t>
            </w:r>
            <w:r w:rsidRPr="00931CBA">
              <w:rPr>
                <w:rFonts w:asciiTheme="majorHAnsi" w:hAnsiTheme="majorHAnsi" w:cstheme="minorHAnsi"/>
                <w:sz w:val="20"/>
                <w:szCs w:val="20"/>
                <w:lang w:val="el-GR"/>
              </w:rPr>
              <w:t xml:space="preserve">να γίνουν αντικείμενο θρησκευτικής διδασκαλίας στη σχολική τάξη, β) στην </w:t>
            </w:r>
            <w:r w:rsidRPr="00931CBA">
              <w:rPr>
                <w:rFonts w:asciiTheme="majorHAnsi" w:hAnsiTheme="majorHAnsi" w:cstheme="minorHAnsi"/>
                <w:sz w:val="20"/>
                <w:szCs w:val="20"/>
                <w:lang w:val="el-GR" w:eastAsia="el-GR"/>
              </w:rPr>
              <w:t xml:space="preserve">παρακολούθηση και αξιολόγηση δειγματικής διδασκαλίας μαθήματος Θρησκευτικών σε συνεργαζόμενα σχολεία, </w:t>
            </w:r>
            <w:r w:rsidRPr="00931CBA">
              <w:rPr>
                <w:rFonts w:asciiTheme="majorHAnsi" w:hAnsiTheme="majorHAnsi" w:cstheme="minorHAnsi"/>
                <w:sz w:val="20"/>
                <w:szCs w:val="20"/>
                <w:lang w:val="el-GR"/>
              </w:rPr>
              <w:t xml:space="preserve">γ) στη σύνταξη και εφαρμογή ενός Σχεδίου Μαθήματος με αντίστοιχη ανάληψη διδασκαλίας από τους εκπαιδευόμενους σε σχολική τάξη, δ) στη συνεχή ανατροφοδότηση και στην αξιολόγηση της διδακτικής τους εμπειρίας, καθώς και των προβλημάτων που ανακύπτουν από αυτήν. </w:t>
            </w:r>
          </w:p>
          <w:p w:rsidR="00CD4215" w:rsidRPr="00931CBA" w:rsidRDefault="00CD4215" w:rsidP="00CD4215">
            <w:pPr>
              <w:spacing w:before="100" w:beforeAutospacing="1" w:after="100" w:afterAutospacing="1"/>
              <w:jc w:val="both"/>
              <w:rPr>
                <w:rFonts w:asciiTheme="majorHAnsi" w:hAnsiTheme="majorHAnsi" w:cstheme="minorHAnsi"/>
                <w:b/>
                <w:sz w:val="20"/>
                <w:szCs w:val="20"/>
                <w:lang w:val="el-GR"/>
              </w:rPr>
            </w:pPr>
            <w:r w:rsidRPr="00931CBA">
              <w:rPr>
                <w:rFonts w:asciiTheme="majorHAnsi" w:hAnsiTheme="majorHAnsi" w:cstheme="minorHAnsi"/>
                <w:b/>
                <w:sz w:val="20"/>
                <w:szCs w:val="20"/>
                <w:lang w:val="el-GR"/>
              </w:rPr>
              <w:t>Με την επιτυχή ολοκλήρωση του μαθήματος ο/η φοιτητής/φοιτήτρια θα είναι σε θέση να:</w:t>
            </w:r>
          </w:p>
          <w:p w:rsidR="00CD4215" w:rsidRPr="00931CBA" w:rsidRDefault="00CD4215"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 xml:space="preserve">να </w:t>
            </w:r>
            <w:r w:rsidR="004D5FFC" w:rsidRPr="00931CBA">
              <w:rPr>
                <w:rFonts w:asciiTheme="majorHAnsi" w:hAnsiTheme="majorHAnsi" w:cstheme="minorHAnsi"/>
                <w:sz w:val="20"/>
                <w:szCs w:val="20"/>
                <w:lang w:val="el-GR"/>
              </w:rPr>
              <w:t xml:space="preserve">αναγνωρίζει, να κατανοεί και να εμβαθύνει στις </w:t>
            </w:r>
            <w:r w:rsidRPr="00931CBA">
              <w:rPr>
                <w:rFonts w:asciiTheme="majorHAnsi" w:hAnsiTheme="majorHAnsi" w:cstheme="minorHAnsi"/>
                <w:sz w:val="20"/>
                <w:szCs w:val="20"/>
                <w:lang w:val="el-GR"/>
              </w:rPr>
              <w:t>θρησκευ</w:t>
            </w:r>
            <w:r w:rsidRPr="00931CBA">
              <w:rPr>
                <w:rFonts w:asciiTheme="majorHAnsi" w:hAnsiTheme="majorHAnsi" w:cstheme="minorHAnsi"/>
                <w:sz w:val="20"/>
                <w:szCs w:val="20"/>
                <w:lang w:val="el-GR"/>
              </w:rPr>
              <w:softHyphen/>
              <w:t>τι</w:t>
            </w:r>
            <w:r w:rsidRPr="00931CBA">
              <w:rPr>
                <w:rFonts w:asciiTheme="majorHAnsi" w:hAnsiTheme="majorHAnsi" w:cstheme="minorHAnsi"/>
                <w:sz w:val="20"/>
                <w:szCs w:val="20"/>
                <w:lang w:val="el-GR"/>
              </w:rPr>
              <w:softHyphen/>
              <w:t>κές εμπειρίες</w:t>
            </w:r>
            <w:r w:rsidR="004D5FFC" w:rsidRPr="00931CBA">
              <w:rPr>
                <w:rFonts w:asciiTheme="majorHAnsi" w:hAnsiTheme="majorHAnsi" w:cstheme="minorHAnsi"/>
                <w:sz w:val="20"/>
                <w:szCs w:val="20"/>
                <w:lang w:val="el-GR"/>
              </w:rPr>
              <w:t>,</w:t>
            </w:r>
            <w:r w:rsidRPr="00931CBA">
              <w:rPr>
                <w:rFonts w:asciiTheme="majorHAnsi" w:hAnsiTheme="majorHAnsi" w:cstheme="minorHAnsi"/>
                <w:sz w:val="20"/>
                <w:szCs w:val="20"/>
                <w:lang w:val="el-GR"/>
              </w:rPr>
              <w:t xml:space="preserve"> όπως αυτές καταγράφονται στη</w:t>
            </w:r>
            <w:r w:rsidR="004D5FFC" w:rsidRPr="00931CBA">
              <w:rPr>
                <w:rFonts w:asciiTheme="majorHAnsi" w:hAnsiTheme="majorHAnsi" w:cstheme="minorHAnsi"/>
                <w:sz w:val="20"/>
                <w:szCs w:val="20"/>
                <w:lang w:val="el-GR"/>
              </w:rPr>
              <w:t>ν Παλαιά και στην Καινή Διαθήκη.</w:t>
            </w:r>
          </w:p>
          <w:p w:rsidR="00CD4215" w:rsidRPr="00931CBA" w:rsidRDefault="00CD4215"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να προσανατολίσει το ενδιαφέρον του/της στην ποικιλία των Βιβλικών θρησκευτικών προσεγγίσεων και ηθικών αντιλήψεων που ανιχνεύο</w:t>
            </w:r>
            <w:r w:rsidR="004D5FFC" w:rsidRPr="00931CBA">
              <w:rPr>
                <w:rFonts w:asciiTheme="majorHAnsi" w:hAnsiTheme="majorHAnsi" w:cstheme="minorHAnsi"/>
                <w:sz w:val="20"/>
                <w:szCs w:val="20"/>
                <w:lang w:val="el-GR"/>
              </w:rPr>
              <w:t>νται στις Βιβλικές διηγήσεις.</w:t>
            </w:r>
          </w:p>
          <w:p w:rsidR="00CD4215" w:rsidRPr="00931CBA" w:rsidRDefault="004D5FFC"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να ευαισθητοποιείται προς τα ζητήματα της</w:t>
            </w:r>
            <w:r w:rsidR="00CD4215" w:rsidRPr="00931CBA">
              <w:rPr>
                <w:rFonts w:asciiTheme="majorHAnsi" w:hAnsiTheme="majorHAnsi" w:cstheme="minorHAnsi"/>
                <w:sz w:val="20"/>
                <w:szCs w:val="20"/>
                <w:lang w:val="el-GR"/>
              </w:rPr>
              <w:t xml:space="preserve"> θρησκεία</w:t>
            </w:r>
            <w:r w:rsidRPr="00931CBA">
              <w:rPr>
                <w:rFonts w:asciiTheme="majorHAnsi" w:hAnsiTheme="majorHAnsi" w:cstheme="minorHAnsi"/>
                <w:sz w:val="20"/>
                <w:szCs w:val="20"/>
                <w:lang w:val="el-GR"/>
              </w:rPr>
              <w:t xml:space="preserve">ς και </w:t>
            </w:r>
            <w:r w:rsidR="00CD4215" w:rsidRPr="00931CBA">
              <w:rPr>
                <w:rFonts w:asciiTheme="majorHAnsi" w:hAnsiTheme="majorHAnsi" w:cstheme="minorHAnsi"/>
                <w:sz w:val="20"/>
                <w:szCs w:val="20"/>
                <w:lang w:val="el-GR"/>
              </w:rPr>
              <w:t>τις θρη</w:t>
            </w:r>
            <w:r w:rsidR="00CD4215" w:rsidRPr="00931CBA">
              <w:rPr>
                <w:rFonts w:asciiTheme="majorHAnsi" w:hAnsiTheme="majorHAnsi" w:cstheme="minorHAnsi"/>
                <w:sz w:val="20"/>
                <w:szCs w:val="20"/>
                <w:lang w:val="el-GR"/>
              </w:rPr>
              <w:softHyphen/>
              <w:t>σκευτικές διαστάσεις της ζωής</w:t>
            </w:r>
            <w:r w:rsidR="00C853D3" w:rsidRPr="00931CBA">
              <w:rPr>
                <w:rFonts w:asciiTheme="majorHAnsi" w:hAnsiTheme="majorHAnsi" w:cstheme="minorHAnsi"/>
                <w:sz w:val="20"/>
                <w:szCs w:val="20"/>
                <w:lang w:val="el-GR"/>
              </w:rPr>
              <w:t xml:space="preserve"> ως σημαντικές πτυχές της θρησκευτικής ανάπτυξης του παιδιού – εφήβου</w:t>
            </w:r>
            <w:r w:rsidR="00CD4215" w:rsidRPr="00931CBA">
              <w:rPr>
                <w:rFonts w:asciiTheme="majorHAnsi" w:hAnsiTheme="majorHAnsi" w:cstheme="minorHAnsi"/>
                <w:sz w:val="20"/>
                <w:szCs w:val="20"/>
                <w:lang w:val="el-GR"/>
              </w:rPr>
              <w:t>.</w:t>
            </w:r>
          </w:p>
          <w:p w:rsidR="00CD4215" w:rsidRPr="00931CBA" w:rsidRDefault="00CD4215"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να αναπτύξει ικανότητες και επάρκειες –αλλά και διαθέσεις και στάσεις– που χα</w:t>
            </w:r>
            <w:r w:rsidRPr="00931CBA">
              <w:rPr>
                <w:rFonts w:asciiTheme="majorHAnsi" w:hAnsiTheme="majorHAnsi" w:cstheme="minorHAnsi"/>
                <w:sz w:val="20"/>
                <w:szCs w:val="20"/>
                <w:lang w:val="el-GR"/>
              </w:rPr>
              <w:softHyphen/>
              <w:t>ρα</w:t>
            </w:r>
            <w:r w:rsidRPr="00931CBA">
              <w:rPr>
                <w:rFonts w:asciiTheme="majorHAnsi" w:hAnsiTheme="majorHAnsi" w:cstheme="minorHAnsi"/>
                <w:sz w:val="20"/>
                <w:szCs w:val="20"/>
                <w:lang w:val="el-GR"/>
              </w:rPr>
              <w:softHyphen/>
              <w:t>κτηρίζουν τον θρησκευτικά εγγράμματο άνθρωπο, καλλιεργώντας παράλληλα την ηθι</w:t>
            </w:r>
            <w:r w:rsidRPr="00931CBA">
              <w:rPr>
                <w:rFonts w:asciiTheme="majorHAnsi" w:hAnsiTheme="majorHAnsi" w:cstheme="minorHAnsi"/>
                <w:sz w:val="20"/>
                <w:szCs w:val="20"/>
                <w:lang w:val="el-GR"/>
              </w:rPr>
              <w:softHyphen/>
              <w:t>κή και κοινωνική του ευαισθησία.</w:t>
            </w:r>
          </w:p>
          <w:p w:rsidR="00CD4215" w:rsidRPr="00931CBA" w:rsidRDefault="00CD4215"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 xml:space="preserve">αναδείξει τον </w:t>
            </w:r>
            <w:r w:rsidRPr="00931CBA">
              <w:rPr>
                <w:rFonts w:asciiTheme="majorHAnsi" w:hAnsiTheme="majorHAnsi" w:cstheme="minorHAnsi"/>
                <w:bCs/>
                <w:sz w:val="20"/>
                <w:szCs w:val="20"/>
                <w:lang w:val="el-GR"/>
              </w:rPr>
              <w:t>ολιστικό</w:t>
            </w:r>
            <w:r w:rsidRPr="00931CBA">
              <w:rPr>
                <w:rFonts w:asciiTheme="majorHAnsi" w:hAnsiTheme="majorHAnsi" w:cstheme="minorHAnsi"/>
                <w:sz w:val="20"/>
                <w:szCs w:val="20"/>
                <w:lang w:val="el-GR"/>
              </w:rPr>
              <w:t xml:space="preserve"> και </w:t>
            </w:r>
            <w:r w:rsidRPr="00931CBA">
              <w:rPr>
                <w:rFonts w:asciiTheme="majorHAnsi" w:hAnsiTheme="majorHAnsi" w:cstheme="minorHAnsi"/>
                <w:bCs/>
                <w:sz w:val="20"/>
                <w:szCs w:val="20"/>
                <w:lang w:val="el-GR"/>
              </w:rPr>
              <w:t xml:space="preserve">μεταμορφωτικό </w:t>
            </w:r>
            <w:r w:rsidRPr="00931CBA">
              <w:rPr>
                <w:rFonts w:asciiTheme="majorHAnsi" w:hAnsiTheme="majorHAnsi" w:cstheme="minorHAnsi"/>
                <w:sz w:val="20"/>
                <w:szCs w:val="20"/>
                <w:lang w:val="el-GR"/>
              </w:rPr>
              <w:t>για τον άνθρωπο χαρακτήρα της θρη</w:t>
            </w:r>
            <w:r w:rsidRPr="00931CBA">
              <w:rPr>
                <w:rFonts w:asciiTheme="majorHAnsi" w:hAnsiTheme="majorHAnsi" w:cstheme="minorHAnsi"/>
                <w:sz w:val="20"/>
                <w:szCs w:val="20"/>
                <w:lang w:val="el-GR"/>
              </w:rPr>
              <w:softHyphen/>
              <w:t>σκευτικής εκπαίδευσης</w:t>
            </w:r>
            <w:r w:rsidR="00C853D3" w:rsidRPr="00931CBA">
              <w:rPr>
                <w:rFonts w:asciiTheme="majorHAnsi" w:hAnsiTheme="majorHAnsi" w:cstheme="minorHAnsi"/>
                <w:sz w:val="20"/>
                <w:szCs w:val="20"/>
                <w:lang w:val="el-GR"/>
              </w:rPr>
              <w:t>.</w:t>
            </w:r>
          </w:p>
          <w:p w:rsidR="00CD4215" w:rsidRPr="00931CBA" w:rsidRDefault="00CD4215"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αναγνωρίζει τη θεμελί</w:t>
            </w:r>
            <w:r w:rsidR="004D5FFC" w:rsidRPr="00931CBA">
              <w:rPr>
                <w:rFonts w:asciiTheme="majorHAnsi" w:hAnsiTheme="majorHAnsi" w:cstheme="minorHAnsi"/>
                <w:sz w:val="20"/>
                <w:szCs w:val="20"/>
                <w:lang w:val="el-GR"/>
              </w:rPr>
              <w:t>ωση της θρησκευτικής αγωγής</w:t>
            </w:r>
            <w:r w:rsidRPr="00931CBA">
              <w:rPr>
                <w:rFonts w:asciiTheme="majorHAnsi" w:hAnsiTheme="majorHAnsi" w:cstheme="minorHAnsi"/>
                <w:sz w:val="20"/>
                <w:szCs w:val="20"/>
                <w:lang w:val="el-GR"/>
              </w:rPr>
              <w:t xml:space="preserve"> σε στέρεες </w:t>
            </w:r>
            <w:r w:rsidRPr="00931CBA">
              <w:rPr>
                <w:rFonts w:asciiTheme="majorHAnsi" w:hAnsiTheme="majorHAnsi" w:cstheme="minorHAnsi"/>
                <w:bCs/>
                <w:sz w:val="20"/>
                <w:szCs w:val="20"/>
                <w:lang w:val="el-GR"/>
              </w:rPr>
              <w:t>παιδαγωγικές θεωρήσεις</w:t>
            </w:r>
            <w:r w:rsidR="0028485C" w:rsidRPr="00931CBA">
              <w:rPr>
                <w:rFonts w:asciiTheme="majorHAnsi" w:hAnsiTheme="majorHAnsi" w:cstheme="minorHAnsi"/>
                <w:sz w:val="20"/>
                <w:szCs w:val="20"/>
                <w:lang w:val="el-GR"/>
              </w:rPr>
              <w:t xml:space="preserve">, στη σύγχρονη διδακτική μεθοδολογία </w:t>
            </w:r>
            <w:r w:rsidRPr="00931CBA">
              <w:rPr>
                <w:rFonts w:asciiTheme="majorHAnsi" w:hAnsiTheme="majorHAnsi" w:cstheme="minorHAnsi"/>
                <w:sz w:val="20"/>
                <w:szCs w:val="20"/>
                <w:lang w:val="el-GR"/>
              </w:rPr>
              <w:t>και στη συνεχή ενημέρωση για τις σ</w:t>
            </w:r>
            <w:r w:rsidR="004D5FFC" w:rsidRPr="00931CBA">
              <w:rPr>
                <w:rFonts w:asciiTheme="majorHAnsi" w:hAnsiTheme="majorHAnsi" w:cstheme="minorHAnsi"/>
                <w:sz w:val="20"/>
                <w:szCs w:val="20"/>
                <w:lang w:val="el-GR"/>
              </w:rPr>
              <w:t>ύγχρονες διδακτικές πρακτικές.</w:t>
            </w:r>
          </w:p>
          <w:p w:rsidR="00CD4215" w:rsidRPr="00931CBA" w:rsidRDefault="006814B4" w:rsidP="00931CBA">
            <w:pPr>
              <w:pStyle w:val="BodyText"/>
              <w:numPr>
                <w:ilvl w:val="0"/>
                <w:numId w:val="48"/>
              </w:numPr>
              <w:autoSpaceDE w:val="0"/>
              <w:autoSpaceDN w:val="0"/>
              <w:adjustRightInd w:val="0"/>
              <w:spacing w:line="276" w:lineRule="auto"/>
              <w:ind w:right="340"/>
              <w:rPr>
                <w:rFonts w:asciiTheme="majorHAnsi" w:hAnsiTheme="majorHAnsi" w:cstheme="minorHAnsi"/>
                <w:sz w:val="20"/>
                <w:szCs w:val="20"/>
                <w:lang w:val="el-GR"/>
              </w:rPr>
            </w:pPr>
            <w:r w:rsidRPr="00931CBA">
              <w:rPr>
                <w:rFonts w:asciiTheme="majorHAnsi" w:hAnsiTheme="majorHAnsi" w:cstheme="minorHAnsi"/>
                <w:sz w:val="20"/>
                <w:szCs w:val="20"/>
                <w:lang w:val="el-GR"/>
              </w:rPr>
              <w:t>αναπτύσσει</w:t>
            </w:r>
            <w:r w:rsidR="00CD4215" w:rsidRPr="00931CBA">
              <w:rPr>
                <w:rFonts w:asciiTheme="majorHAnsi" w:hAnsiTheme="majorHAnsi" w:cstheme="minorHAnsi"/>
                <w:sz w:val="20"/>
                <w:szCs w:val="20"/>
                <w:lang w:val="el-GR"/>
              </w:rPr>
              <w:t xml:space="preserve"> θετική γνώμη και στάση προς τη μάθ</w:t>
            </w:r>
            <w:r w:rsidRPr="00931CBA">
              <w:rPr>
                <w:rFonts w:asciiTheme="majorHAnsi" w:hAnsiTheme="majorHAnsi" w:cstheme="minorHAnsi"/>
                <w:sz w:val="20"/>
                <w:szCs w:val="20"/>
                <w:lang w:val="el-GR"/>
              </w:rPr>
              <w:t>ηση, εμπιστοσύνη στον εαυτό του/της</w:t>
            </w:r>
            <w:r w:rsidR="00CD4215" w:rsidRPr="00931CBA">
              <w:rPr>
                <w:rFonts w:asciiTheme="majorHAnsi" w:hAnsiTheme="majorHAnsi" w:cstheme="minorHAnsi"/>
                <w:sz w:val="20"/>
                <w:szCs w:val="20"/>
                <w:lang w:val="el-GR"/>
              </w:rPr>
              <w:t xml:space="preserve"> και ευθύνη για τον κόσμο. </w:t>
            </w:r>
          </w:p>
          <w:p w:rsidR="00F03B25" w:rsidRPr="00931CBA" w:rsidRDefault="00F03B25" w:rsidP="00305D37">
            <w:pPr>
              <w:widowControl w:val="0"/>
              <w:autoSpaceDE w:val="0"/>
              <w:autoSpaceDN w:val="0"/>
              <w:adjustRightInd w:val="0"/>
              <w:spacing w:after="60"/>
              <w:rPr>
                <w:rFonts w:asciiTheme="majorHAnsi" w:hAnsiTheme="majorHAnsi" w:cs="Arial"/>
                <w:i/>
                <w:sz w:val="16"/>
                <w:szCs w:val="16"/>
                <w:lang w:val="el-GR"/>
              </w:rPr>
            </w:pPr>
          </w:p>
          <w:p w:rsidR="00F03B25" w:rsidRPr="00931CBA" w:rsidRDefault="00F03B25" w:rsidP="00305D37">
            <w:pPr>
              <w:widowControl w:val="0"/>
              <w:autoSpaceDE w:val="0"/>
              <w:autoSpaceDN w:val="0"/>
              <w:adjustRightInd w:val="0"/>
              <w:spacing w:after="60"/>
              <w:rPr>
                <w:rFonts w:asciiTheme="majorHAnsi" w:hAnsiTheme="majorHAnsi" w:cs="Arial"/>
                <w:i/>
                <w:sz w:val="2"/>
                <w:szCs w:val="16"/>
                <w:lang w:val="el-GR"/>
              </w:rPr>
            </w:pPr>
          </w:p>
        </w:tc>
      </w:tr>
      <w:tr w:rsidR="000F4FD4" w:rsidRPr="00931CBA" w:rsidTr="005D3A0B">
        <w:tblPrEx>
          <w:tblLook w:val="0000" w:firstRow="0" w:lastRow="0" w:firstColumn="0" w:lastColumn="0" w:noHBand="0" w:noVBand="0"/>
        </w:tblPrEx>
        <w:tc>
          <w:tcPr>
            <w:tcW w:w="9322" w:type="dxa"/>
            <w:gridSpan w:val="2"/>
            <w:tcBorders>
              <w:bottom w:val="nil"/>
            </w:tcBorders>
            <w:shd w:val="clear" w:color="auto" w:fill="DDD9C3" w:themeFill="background2" w:themeFillShade="E6"/>
          </w:tcPr>
          <w:p w:rsidR="000F4FD4" w:rsidRDefault="00931CBA" w:rsidP="00305D37">
            <w:pPr>
              <w:rPr>
                <w:rFonts w:asciiTheme="majorHAnsi" w:hAnsiTheme="majorHAnsi" w:cs="Arial"/>
                <w:b/>
                <w:sz w:val="20"/>
                <w:szCs w:val="20"/>
                <w:lang w:val="el-GR"/>
              </w:rPr>
            </w:pPr>
            <w:r>
              <w:rPr>
                <w:rFonts w:asciiTheme="majorHAnsi" w:hAnsiTheme="majorHAnsi" w:cs="Arial"/>
                <w:b/>
                <w:sz w:val="20"/>
                <w:szCs w:val="20"/>
                <w:lang w:val="el-GR"/>
              </w:rPr>
              <w:lastRenderedPageBreak/>
              <w:t xml:space="preserve"> </w:t>
            </w:r>
            <w:r w:rsidR="000F4FD4" w:rsidRPr="00931CBA">
              <w:rPr>
                <w:rFonts w:asciiTheme="majorHAnsi" w:hAnsiTheme="majorHAnsi" w:cs="Arial"/>
                <w:b/>
                <w:sz w:val="20"/>
                <w:szCs w:val="20"/>
                <w:lang w:val="el-GR"/>
              </w:rPr>
              <w:t>Γενικές Ικανότητες</w:t>
            </w:r>
          </w:p>
          <w:p w:rsidR="00931CBA" w:rsidRPr="00931CBA" w:rsidRDefault="00931CBA" w:rsidP="00305D37">
            <w:pPr>
              <w:rPr>
                <w:rFonts w:asciiTheme="majorHAnsi" w:hAnsiTheme="majorHAnsi" w:cs="Arial"/>
                <w:b/>
                <w:sz w:val="20"/>
                <w:szCs w:val="20"/>
                <w:lang w:val="el-GR"/>
              </w:rPr>
            </w:pPr>
          </w:p>
        </w:tc>
      </w:tr>
      <w:tr w:rsidR="000F4FD4" w:rsidRPr="00931CBA" w:rsidTr="005D3A0B">
        <w:tc>
          <w:tcPr>
            <w:tcW w:w="9322" w:type="dxa"/>
            <w:gridSpan w:val="2"/>
            <w:tcBorders>
              <w:top w:val="nil"/>
              <w:bottom w:val="nil"/>
            </w:tcBorders>
            <w:shd w:val="clear" w:color="auto" w:fill="DDD9C3" w:themeFill="background2" w:themeFillShade="E6"/>
          </w:tcPr>
          <w:p w:rsidR="000F4FD4" w:rsidRPr="00931CBA" w:rsidRDefault="000F4FD4" w:rsidP="00305D37">
            <w:pPr>
              <w:widowControl w:val="0"/>
              <w:autoSpaceDE w:val="0"/>
              <w:autoSpaceDN w:val="0"/>
              <w:adjustRightInd w:val="0"/>
              <w:spacing w:after="60"/>
              <w:rPr>
                <w:rFonts w:asciiTheme="majorHAnsi" w:hAnsiTheme="majorHAnsi" w:cs="Arial"/>
                <w:i/>
                <w:sz w:val="16"/>
                <w:szCs w:val="16"/>
                <w:lang w:val="el-GR"/>
              </w:rPr>
            </w:pPr>
            <w:r w:rsidRPr="00931CBA">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931CBA" w:rsidTr="005D3A0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Προσαρμογή σε νέες καταστάσεις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Λήψη αποφάσεων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Αυτόνομη εργασία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Ομαδική εργασία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Εργασία σε διεθνές περιβάλλον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Εργασία σε διεπιστημονικό περιβάλλον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Σχεδιασμός και διαχείριση έργων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Σεβασμός στο φυσικό περιβάλλον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931CBA" w:rsidRDefault="000F4FD4" w:rsidP="00305D37">
            <w:pPr>
              <w:widowControl w:val="0"/>
              <w:autoSpaceDE w:val="0"/>
              <w:autoSpaceDN w:val="0"/>
              <w:adjustRightInd w:val="0"/>
              <w:rPr>
                <w:rFonts w:asciiTheme="majorHAnsi" w:hAnsiTheme="majorHAnsi" w:cs="Arial"/>
                <w:i/>
                <w:sz w:val="16"/>
                <w:szCs w:val="16"/>
                <w:lang w:val="el-GR"/>
              </w:rPr>
            </w:pPr>
            <w:r w:rsidRPr="00931CBA">
              <w:rPr>
                <w:rFonts w:asciiTheme="majorHAnsi" w:hAnsiTheme="majorHAnsi" w:cs="Arial"/>
                <w:i/>
                <w:sz w:val="16"/>
                <w:szCs w:val="16"/>
                <w:lang w:val="el-GR"/>
              </w:rPr>
              <w:t xml:space="preserve">Άσκηση κριτικής και αυτοκριτικής </w:t>
            </w:r>
          </w:p>
          <w:p w:rsidR="000F4FD4" w:rsidRPr="00931CBA" w:rsidRDefault="000F4FD4" w:rsidP="00305D37">
            <w:pPr>
              <w:rPr>
                <w:rFonts w:asciiTheme="majorHAnsi" w:hAnsiTheme="majorHAnsi" w:cs="Arial"/>
                <w:i/>
                <w:sz w:val="16"/>
                <w:szCs w:val="16"/>
                <w:lang w:val="el-GR"/>
              </w:rPr>
            </w:pPr>
            <w:r w:rsidRPr="00931CBA">
              <w:rPr>
                <w:rFonts w:asciiTheme="majorHAnsi" w:hAnsiTheme="majorHAnsi" w:cs="Arial"/>
                <w:i/>
                <w:sz w:val="16"/>
                <w:szCs w:val="16"/>
                <w:lang w:val="el-GR"/>
              </w:rPr>
              <w:t>Προαγωγή της ελεύθερης, δημιουργικής και επαγωγικής σκέψης</w:t>
            </w:r>
          </w:p>
          <w:p w:rsidR="000F4FD4" w:rsidRPr="00931CBA" w:rsidRDefault="000F4FD4" w:rsidP="00305D37">
            <w:pPr>
              <w:rPr>
                <w:rFonts w:asciiTheme="majorHAnsi" w:hAnsiTheme="majorHAnsi" w:cs="Arial"/>
                <w:i/>
                <w:sz w:val="16"/>
                <w:szCs w:val="16"/>
                <w:lang w:val="el-GR"/>
              </w:rPr>
            </w:pPr>
            <w:r w:rsidRPr="00931CBA">
              <w:rPr>
                <w:rFonts w:asciiTheme="majorHAnsi" w:hAnsiTheme="majorHAnsi" w:cs="Arial"/>
                <w:i/>
                <w:sz w:val="16"/>
                <w:szCs w:val="16"/>
                <w:lang w:val="el-GR"/>
              </w:rPr>
              <w:t>……</w:t>
            </w:r>
          </w:p>
          <w:p w:rsidR="000F4FD4" w:rsidRPr="00931CBA" w:rsidRDefault="000F4FD4" w:rsidP="00305D37">
            <w:pPr>
              <w:rPr>
                <w:rFonts w:asciiTheme="majorHAnsi" w:hAnsiTheme="majorHAnsi" w:cs="Arial"/>
                <w:i/>
                <w:sz w:val="16"/>
                <w:szCs w:val="16"/>
                <w:lang w:val="el-GR"/>
              </w:rPr>
            </w:pPr>
            <w:r w:rsidRPr="00931CBA">
              <w:rPr>
                <w:rFonts w:asciiTheme="majorHAnsi" w:hAnsiTheme="majorHAnsi" w:cs="Arial"/>
                <w:i/>
                <w:sz w:val="16"/>
                <w:szCs w:val="16"/>
                <w:lang w:val="el-GR"/>
              </w:rPr>
              <w:t>Άλλες…</w:t>
            </w:r>
          </w:p>
          <w:p w:rsidR="000F4FD4" w:rsidRDefault="000F4FD4" w:rsidP="00305D37">
            <w:pPr>
              <w:rPr>
                <w:rFonts w:asciiTheme="majorHAnsi" w:hAnsiTheme="majorHAnsi" w:cs="Arial"/>
                <w:i/>
                <w:sz w:val="16"/>
                <w:szCs w:val="16"/>
                <w:lang w:val="el-GR"/>
              </w:rPr>
            </w:pPr>
            <w:r w:rsidRPr="00931CBA">
              <w:rPr>
                <w:rFonts w:asciiTheme="majorHAnsi" w:hAnsiTheme="majorHAnsi" w:cs="Arial"/>
                <w:i/>
                <w:sz w:val="16"/>
                <w:szCs w:val="16"/>
                <w:lang w:val="el-GR"/>
              </w:rPr>
              <w:t>…….</w:t>
            </w:r>
          </w:p>
          <w:p w:rsidR="00931CBA" w:rsidRPr="00931CBA" w:rsidRDefault="00931CBA" w:rsidP="00305D37">
            <w:pPr>
              <w:rPr>
                <w:rFonts w:asciiTheme="majorHAnsi" w:hAnsiTheme="majorHAnsi" w:cs="Arial"/>
                <w:b/>
                <w:sz w:val="20"/>
                <w:szCs w:val="20"/>
                <w:lang w:val="el-GR"/>
              </w:rPr>
            </w:pPr>
          </w:p>
        </w:tc>
      </w:tr>
      <w:tr w:rsidR="000F4FD4" w:rsidRPr="00931CBA" w:rsidTr="005D3A0B">
        <w:tc>
          <w:tcPr>
            <w:tcW w:w="9322" w:type="dxa"/>
            <w:gridSpan w:val="2"/>
            <w:tcBorders>
              <w:bottom w:val="single" w:sz="4" w:space="0" w:color="auto"/>
            </w:tcBorders>
          </w:tcPr>
          <w:p w:rsidR="000F4FD4" w:rsidRPr="00931CBA" w:rsidRDefault="000F4FD4" w:rsidP="00931CBA">
            <w:pPr>
              <w:ind w:right="624"/>
              <w:rPr>
                <w:rFonts w:asciiTheme="majorHAnsi" w:hAnsiTheme="majorHAnsi" w:cs="Arial"/>
                <w:color w:val="002060"/>
                <w:sz w:val="20"/>
                <w:szCs w:val="20"/>
                <w:lang w:val="el-GR"/>
              </w:rPr>
            </w:pPr>
          </w:p>
          <w:p w:rsidR="0028485C" w:rsidRPr="00931CBA" w:rsidRDefault="0028485C" w:rsidP="00931CBA">
            <w:pPr>
              <w:ind w:right="624"/>
              <w:jc w:val="both"/>
              <w:rPr>
                <w:rFonts w:asciiTheme="majorHAnsi" w:hAnsiTheme="majorHAnsi" w:cs="Arial"/>
                <w:color w:val="002060"/>
                <w:sz w:val="6"/>
                <w:szCs w:val="20"/>
                <w:lang w:val="el-GR"/>
              </w:rPr>
            </w:pP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Arial"/>
                <w:sz w:val="20"/>
                <w:szCs w:val="20"/>
                <w:lang w:val="el-GR"/>
              </w:rPr>
            </w:pPr>
            <w:r w:rsidRPr="00931CBA">
              <w:rPr>
                <w:rFonts w:asciiTheme="majorHAnsi" w:eastAsiaTheme="minorEastAsia" w:hAnsiTheme="majorHAnsi" w:cs="Arial"/>
                <w:sz w:val="20"/>
                <w:szCs w:val="20"/>
                <w:lang w:val="el-GR"/>
              </w:rPr>
              <w:t>Αναζήτηση, ανάλυση και σύνθεση δεδομένων και πληροφοριών σχετικών με την παιδαγωγική εφαρμογή της βιβλικής επιστήμης</w:t>
            </w: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Arial"/>
                <w:sz w:val="20"/>
                <w:szCs w:val="20"/>
                <w:lang w:val="el-GR"/>
              </w:rPr>
            </w:pPr>
            <w:r w:rsidRPr="00931CBA">
              <w:rPr>
                <w:rFonts w:asciiTheme="majorHAnsi" w:eastAsiaTheme="minorEastAsia" w:hAnsiTheme="majorHAnsi" w:cs="Arial"/>
                <w:sz w:val="20"/>
                <w:szCs w:val="20"/>
                <w:lang w:val="el-GR"/>
              </w:rPr>
              <w:t xml:space="preserve">Αυτόνομη εργασία </w:t>
            </w: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Arial"/>
                <w:sz w:val="20"/>
                <w:szCs w:val="20"/>
                <w:lang w:val="el-GR"/>
              </w:rPr>
            </w:pPr>
            <w:r w:rsidRPr="00931CBA">
              <w:rPr>
                <w:rFonts w:asciiTheme="majorHAnsi" w:eastAsiaTheme="minorEastAsia" w:hAnsiTheme="majorHAnsi" w:cs="Arial"/>
                <w:sz w:val="20"/>
                <w:szCs w:val="20"/>
                <w:lang w:val="el-GR"/>
              </w:rPr>
              <w:t xml:space="preserve">Ομαδική εργασία </w:t>
            </w: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Άσκηση κριτικής σκέψης και κριτικής σε ιδέες κείμενα και πληροφορίες</w:t>
            </w: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 xml:space="preserve">Αξιολόγηση αποτελεσμάτων ερευνητικής εργασίας, τη συνεργασία και τη μεθοδολογική ακρίβεια και συνέπεια </w:t>
            </w:r>
          </w:p>
          <w:p w:rsidR="0028485C"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Αυτοαποτελεσματική λειτουργία (</w:t>
            </w:r>
            <w:r w:rsidRPr="00931CBA">
              <w:rPr>
                <w:rFonts w:asciiTheme="majorHAnsi" w:eastAsiaTheme="minorEastAsia" w:hAnsiTheme="majorHAnsi" w:cstheme="minorHAnsi"/>
                <w:sz w:val="20"/>
                <w:szCs w:val="20"/>
              </w:rPr>
              <w:t>self</w:t>
            </w:r>
            <w:r w:rsidRPr="00931CBA">
              <w:rPr>
                <w:rFonts w:asciiTheme="majorHAnsi" w:eastAsiaTheme="minorEastAsia" w:hAnsiTheme="majorHAnsi" w:cstheme="minorHAnsi"/>
                <w:sz w:val="20"/>
                <w:szCs w:val="20"/>
                <w:lang w:val="el-GR"/>
              </w:rPr>
              <w:t>-</w:t>
            </w:r>
            <w:r w:rsidRPr="00931CBA">
              <w:rPr>
                <w:rFonts w:asciiTheme="majorHAnsi" w:eastAsiaTheme="minorEastAsia" w:hAnsiTheme="majorHAnsi" w:cstheme="minorHAnsi"/>
                <w:sz w:val="20"/>
                <w:szCs w:val="20"/>
              </w:rPr>
              <w:t>efficacy</w:t>
            </w:r>
            <w:r w:rsidRPr="00931CBA">
              <w:rPr>
                <w:rFonts w:asciiTheme="majorHAnsi" w:eastAsiaTheme="minorEastAsia" w:hAnsiTheme="majorHAnsi" w:cstheme="minorHAnsi"/>
                <w:sz w:val="20"/>
                <w:szCs w:val="20"/>
                <w:lang w:val="el-GR"/>
              </w:rPr>
              <w:t xml:space="preserve">), τήρηση κανόνων και </w:t>
            </w:r>
            <w:r w:rsidR="00FC17D5" w:rsidRPr="00931CBA">
              <w:rPr>
                <w:rFonts w:asciiTheme="majorHAnsi" w:eastAsiaTheme="minorEastAsia" w:hAnsiTheme="majorHAnsi" w:cstheme="minorHAnsi"/>
                <w:sz w:val="20"/>
                <w:szCs w:val="20"/>
                <w:lang w:val="el-GR"/>
              </w:rPr>
              <w:t>δεσμεύσεων</w:t>
            </w:r>
          </w:p>
          <w:p w:rsidR="0028485C"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Μεταγνωστικές δεξιότητες</w:t>
            </w:r>
          </w:p>
          <w:p w:rsidR="00931CBA" w:rsidRPr="00931CBA" w:rsidRDefault="00931CBA" w:rsidP="00931CBA">
            <w:pPr>
              <w:widowControl w:val="0"/>
              <w:autoSpaceDE w:val="0"/>
              <w:autoSpaceDN w:val="0"/>
              <w:adjustRightInd w:val="0"/>
              <w:spacing w:after="200" w:line="288" w:lineRule="auto"/>
              <w:ind w:left="360" w:right="624"/>
              <w:contextualSpacing/>
              <w:jc w:val="both"/>
              <w:rPr>
                <w:rFonts w:asciiTheme="majorHAnsi" w:eastAsiaTheme="minorEastAsia" w:hAnsiTheme="majorHAnsi" w:cstheme="minorHAnsi"/>
                <w:sz w:val="8"/>
                <w:szCs w:val="20"/>
                <w:lang w:val="el-GR"/>
              </w:rPr>
            </w:pPr>
          </w:p>
          <w:p w:rsidR="00931CBA" w:rsidRPr="00931CBA" w:rsidRDefault="00931CBA" w:rsidP="00931CBA">
            <w:pPr>
              <w:widowControl w:val="0"/>
              <w:autoSpaceDE w:val="0"/>
              <w:autoSpaceDN w:val="0"/>
              <w:adjustRightInd w:val="0"/>
              <w:spacing w:after="200" w:line="288" w:lineRule="auto"/>
              <w:ind w:left="720" w:right="624"/>
              <w:contextualSpacing/>
              <w:jc w:val="both"/>
              <w:rPr>
                <w:rFonts w:asciiTheme="majorHAnsi" w:eastAsiaTheme="minorEastAsia" w:hAnsiTheme="majorHAnsi" w:cstheme="minorHAnsi"/>
                <w:sz w:val="20"/>
                <w:szCs w:val="20"/>
                <w:lang w:val="el-GR"/>
              </w:rPr>
            </w:pPr>
          </w:p>
          <w:p w:rsidR="000F4FD4"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Ανάληψη δράσης σε σχολικό περιβάλλον</w:t>
            </w:r>
          </w:p>
          <w:p w:rsidR="00D259FE" w:rsidRPr="00931CBA" w:rsidRDefault="0028485C" w:rsidP="00931CBA">
            <w:pPr>
              <w:widowControl w:val="0"/>
              <w:numPr>
                <w:ilvl w:val="0"/>
                <w:numId w:val="47"/>
              </w:numPr>
              <w:autoSpaceDE w:val="0"/>
              <w:autoSpaceDN w:val="0"/>
              <w:adjustRightInd w:val="0"/>
              <w:spacing w:after="200" w:line="288" w:lineRule="auto"/>
              <w:ind w:right="624"/>
              <w:contextualSpacing/>
              <w:jc w:val="both"/>
              <w:rPr>
                <w:rFonts w:asciiTheme="majorHAnsi" w:eastAsiaTheme="minorEastAsia" w:hAnsiTheme="majorHAnsi" w:cstheme="minorHAnsi"/>
                <w:sz w:val="20"/>
                <w:szCs w:val="20"/>
                <w:lang w:val="el-GR"/>
              </w:rPr>
            </w:pPr>
            <w:r w:rsidRPr="00931CBA">
              <w:rPr>
                <w:rFonts w:asciiTheme="majorHAnsi" w:eastAsiaTheme="minorEastAsia" w:hAnsiTheme="majorHAnsi" w:cstheme="minorHAnsi"/>
                <w:sz w:val="20"/>
                <w:szCs w:val="20"/>
                <w:lang w:val="el-GR"/>
              </w:rPr>
              <w:t>Επίδειξη κοινωνικής, επαγγελματικής και ηθική</w:t>
            </w:r>
            <w:r w:rsidR="00D259FE" w:rsidRPr="00931CBA">
              <w:rPr>
                <w:rFonts w:asciiTheme="majorHAnsi" w:eastAsiaTheme="minorEastAsia" w:hAnsiTheme="majorHAnsi" w:cstheme="minorHAnsi"/>
                <w:sz w:val="20"/>
                <w:szCs w:val="20"/>
                <w:lang w:val="el-GR"/>
              </w:rPr>
              <w:t>ς</w:t>
            </w:r>
            <w:r w:rsidRPr="00931CBA">
              <w:rPr>
                <w:rFonts w:asciiTheme="majorHAnsi" w:eastAsiaTheme="minorEastAsia" w:hAnsiTheme="majorHAnsi" w:cstheme="minorHAnsi"/>
                <w:sz w:val="20"/>
                <w:szCs w:val="20"/>
                <w:lang w:val="el-GR"/>
              </w:rPr>
              <w:t xml:space="preserve"> υπευθυνότητας και ευαισθησίας σε θέματα φύλου, καταγωγής</w:t>
            </w:r>
            <w:r w:rsidR="00D259FE" w:rsidRPr="00931CBA">
              <w:rPr>
                <w:rFonts w:asciiTheme="majorHAnsi" w:eastAsiaTheme="minorEastAsia" w:hAnsiTheme="majorHAnsi" w:cstheme="minorHAnsi"/>
                <w:sz w:val="20"/>
                <w:szCs w:val="20"/>
                <w:lang w:val="el-GR"/>
              </w:rPr>
              <w:t xml:space="preserve"> και θρησκευτικής επιλογής</w:t>
            </w:r>
          </w:p>
          <w:p w:rsidR="000F4FD4" w:rsidRPr="00931CBA" w:rsidRDefault="000F4FD4" w:rsidP="00305D37">
            <w:pPr>
              <w:widowControl w:val="0"/>
              <w:autoSpaceDE w:val="0"/>
              <w:autoSpaceDN w:val="0"/>
              <w:adjustRightInd w:val="0"/>
              <w:spacing w:after="60"/>
              <w:rPr>
                <w:rFonts w:asciiTheme="majorHAnsi" w:hAnsiTheme="majorHAnsi" w:cs="Arial"/>
                <w:i/>
                <w:sz w:val="16"/>
                <w:szCs w:val="16"/>
                <w:lang w:val="el-GR"/>
              </w:rPr>
            </w:pPr>
          </w:p>
        </w:tc>
      </w:tr>
    </w:tbl>
    <w:p w:rsidR="000F4FD4" w:rsidRPr="00931CBA"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931CBA">
        <w:rPr>
          <w:rFonts w:asciiTheme="majorHAnsi" w:hAnsiTheme="majorHAnsi" w:cs="Arial"/>
          <w:b/>
          <w:color w:val="000000"/>
          <w:sz w:val="22"/>
          <w:szCs w:val="22"/>
          <w:lang w:val="el-GR"/>
        </w:rPr>
        <w:lastRenderedPageBreak/>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F4FD4" w:rsidRPr="00931CBA" w:rsidTr="005D3A0B">
        <w:tc>
          <w:tcPr>
            <w:tcW w:w="9322" w:type="dxa"/>
          </w:tcPr>
          <w:p w:rsidR="001F7FE0" w:rsidRPr="00931CBA" w:rsidRDefault="0073479A" w:rsidP="004D4F55">
            <w:pPr>
              <w:widowControl w:val="0"/>
              <w:autoSpaceDE w:val="0"/>
              <w:autoSpaceDN w:val="0"/>
              <w:adjustRightInd w:val="0"/>
              <w:spacing w:before="120" w:after="200" w:line="276" w:lineRule="auto"/>
              <w:jc w:val="both"/>
              <w:rPr>
                <w:rFonts w:asciiTheme="majorHAnsi" w:hAnsiTheme="majorHAnsi" w:cs="Arial"/>
                <w:b/>
                <w:color w:val="000000"/>
                <w:lang w:val="el-GR"/>
              </w:rPr>
            </w:pPr>
            <w:r w:rsidRPr="00931CBA">
              <w:rPr>
                <w:rFonts w:asciiTheme="majorHAnsi" w:hAnsiTheme="majorHAnsi"/>
                <w:sz w:val="20"/>
                <w:szCs w:val="20"/>
                <w:lang w:val="el-GR"/>
              </w:rPr>
              <w:t>Το μάθημα «Βίβλος και Παιδαγωγικές εφαρμογές» αποβλέπει στη θεωρητική και πρακτική εκπαίδευση των φοιτητριών</w:t>
            </w:r>
            <w:r w:rsidR="00CD4215" w:rsidRPr="00931CBA">
              <w:rPr>
                <w:rFonts w:asciiTheme="majorHAnsi" w:hAnsiTheme="majorHAnsi"/>
                <w:sz w:val="20"/>
                <w:szCs w:val="20"/>
                <w:lang w:val="el-GR"/>
              </w:rPr>
              <w:t>/</w:t>
            </w:r>
            <w:r w:rsidRPr="00931CBA">
              <w:rPr>
                <w:rFonts w:asciiTheme="majorHAnsi" w:hAnsiTheme="majorHAnsi"/>
                <w:sz w:val="20"/>
                <w:szCs w:val="20"/>
                <w:lang w:val="el-GR"/>
              </w:rPr>
              <w:t>φοιτητών στη διδακτική αξιοποίηση θεμάτων-μοτίβων και παραδειγμάτων-μοντέλων τα οποία κυριαρχούν στην Βίβλο-Αγία Γραφή (Παλαιά και Καινή Διαθήκη), η οποία συνιστά τον «κοινό παρονομαστή» όλων των χριστιανικών Ομολογιών και επιπλέον έχει επηρεάσει και το Κοράνι-Ισλάμ. Αξιοποιείται επιπλέον η ερμηνευτική πρόσληψη των βιβλίων της Αγίας Γραφής (Α.Γ.) από τους Πατέρες της Ανατολής και της Δύσης, την Τέχνη καθώς επίσης και από διαφορετικούς πολιτισμούς. Βασικές αξίες που αναδεικνύονται από τη «συγχρονική» μελέτη των βιβλικών κειμένων είναι ο συνεχής διάλογος, η κατάφαση στο ανθρώπινο πρόσωπο ανεξαρτήτως φύλου, φυλής και τάξης, η πολυπολιτισμικότητα, η ελευθερία της ανθρώπινης προαίρεσης και η θυσιαστική διάσταση της αγάπης του ίδιου του Θεού για τον «άλλον», η οποία τελικά νικά τον θάνατο και δίνει νόημα στον ανθρώπινο βίο.</w:t>
            </w:r>
            <w:r w:rsidR="00BD40E3" w:rsidRPr="00931CBA">
              <w:rPr>
                <w:rFonts w:asciiTheme="majorHAnsi" w:hAnsiTheme="majorHAnsi"/>
                <w:sz w:val="20"/>
                <w:szCs w:val="20"/>
                <w:lang w:val="el-GR"/>
              </w:rPr>
              <w:t xml:space="preserve"> </w:t>
            </w:r>
            <w:r w:rsidR="00B703EB" w:rsidRPr="00931CBA">
              <w:rPr>
                <w:rFonts w:asciiTheme="majorHAnsi" w:hAnsiTheme="majorHAnsi" w:cstheme="minorHAnsi"/>
                <w:sz w:val="20"/>
                <w:szCs w:val="20"/>
                <w:lang w:val="el-GR"/>
              </w:rPr>
              <w:t>Επιπλέον εφαρμόζεται η διδακτική χρήση</w:t>
            </w:r>
            <w:r w:rsidR="00BD40E3" w:rsidRPr="00931CBA">
              <w:rPr>
                <w:rFonts w:asciiTheme="majorHAnsi" w:hAnsiTheme="majorHAnsi" w:cstheme="minorHAnsi"/>
                <w:sz w:val="20"/>
                <w:szCs w:val="20"/>
                <w:lang w:val="el-GR"/>
              </w:rPr>
              <w:t xml:space="preserve"> των βιβλικών «προτύπων», συμβόλων και μ</w:t>
            </w:r>
            <w:r w:rsidR="00B703EB" w:rsidRPr="00931CBA">
              <w:rPr>
                <w:rFonts w:asciiTheme="majorHAnsi" w:hAnsiTheme="majorHAnsi" w:cstheme="minorHAnsi"/>
                <w:sz w:val="20"/>
                <w:szCs w:val="20"/>
                <w:lang w:val="el-GR"/>
              </w:rPr>
              <w:t>οτίβων και η διδασκαλία τους σε</w:t>
            </w:r>
            <w:r w:rsidR="00BD40E3" w:rsidRPr="00931CBA">
              <w:rPr>
                <w:rFonts w:asciiTheme="majorHAnsi" w:hAnsiTheme="majorHAnsi" w:cstheme="minorHAnsi"/>
                <w:sz w:val="20"/>
                <w:szCs w:val="20"/>
                <w:lang w:val="el-GR"/>
              </w:rPr>
              <w:t xml:space="preserve"> σχ</w:t>
            </w:r>
            <w:r w:rsidR="00B703EB" w:rsidRPr="00931CBA">
              <w:rPr>
                <w:rFonts w:asciiTheme="majorHAnsi" w:hAnsiTheme="majorHAnsi" w:cstheme="minorHAnsi"/>
                <w:sz w:val="20"/>
                <w:szCs w:val="20"/>
                <w:lang w:val="el-GR"/>
              </w:rPr>
              <w:t xml:space="preserve">ολικές τάξεις της </w:t>
            </w:r>
            <w:r w:rsidR="00BD40E3" w:rsidRPr="00931CBA">
              <w:rPr>
                <w:rFonts w:asciiTheme="majorHAnsi" w:hAnsiTheme="majorHAnsi" w:cstheme="minorHAnsi"/>
                <w:sz w:val="20"/>
                <w:szCs w:val="20"/>
                <w:lang w:val="el-GR"/>
              </w:rPr>
              <w:t xml:space="preserve">Δευτεροβάθμιας Εκπαίδευσης με τη συνδρομή </w:t>
            </w:r>
            <w:r w:rsidR="00B703EB" w:rsidRPr="00931CBA">
              <w:rPr>
                <w:rFonts w:asciiTheme="majorHAnsi" w:hAnsiTheme="majorHAnsi" w:cstheme="minorHAnsi"/>
                <w:sz w:val="20"/>
                <w:szCs w:val="20"/>
                <w:lang w:val="el-GR"/>
              </w:rPr>
              <w:t xml:space="preserve">πορισμάτων </w:t>
            </w:r>
            <w:r w:rsidR="00BD40E3" w:rsidRPr="00931CBA">
              <w:rPr>
                <w:rFonts w:asciiTheme="majorHAnsi" w:hAnsiTheme="majorHAnsi" w:cstheme="minorHAnsi"/>
                <w:sz w:val="20"/>
                <w:szCs w:val="20"/>
                <w:lang w:val="el-GR"/>
              </w:rPr>
              <w:t xml:space="preserve">ψυχοπαιδαγωγικών μεθόδων και εφαρμογών, σύγχρονων βοηθημάτων και κατάλληλου οπτικοακουστικού υλικού ανάλογα με την ψυχοσύνθεση και τις προσλαμβάνουσες παραστάσεις κάθε ηλικίας. </w:t>
            </w:r>
          </w:p>
          <w:p w:rsidR="000F4FD4" w:rsidRPr="00931CBA" w:rsidRDefault="000F4FD4" w:rsidP="00074899">
            <w:pPr>
              <w:rPr>
                <w:rFonts w:asciiTheme="majorHAnsi" w:eastAsia="Calibri" w:hAnsiTheme="majorHAnsi" w:cstheme="minorHAnsi"/>
                <w:iCs/>
                <w:color w:val="002060"/>
                <w:sz w:val="20"/>
                <w:szCs w:val="20"/>
                <w:lang w:val="el-GR"/>
              </w:rPr>
            </w:pPr>
          </w:p>
          <w:p w:rsidR="000F4FD4" w:rsidRPr="00931CBA" w:rsidRDefault="000F4FD4" w:rsidP="001F7FE0">
            <w:pPr>
              <w:rPr>
                <w:rFonts w:asciiTheme="majorHAnsi" w:hAnsiTheme="majorHAnsi" w:cs="Arial"/>
                <w:color w:val="002060"/>
                <w:sz w:val="20"/>
                <w:szCs w:val="20"/>
                <w:lang w:val="el-GR"/>
              </w:rPr>
            </w:pPr>
          </w:p>
        </w:tc>
      </w:tr>
    </w:tbl>
    <w:p w:rsidR="00271F7D" w:rsidRPr="00931CBA" w:rsidRDefault="00271F7D" w:rsidP="00931CBA">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271F7D" w:rsidRDefault="00271F7D">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Default="00931CBA">
      <w:pPr>
        <w:rPr>
          <w:rFonts w:asciiTheme="majorHAnsi" w:hAnsiTheme="majorHAnsi" w:cs="Arial"/>
          <w:b/>
          <w:color w:val="000000"/>
          <w:sz w:val="4"/>
          <w:szCs w:val="22"/>
          <w:lang w:val="el-GR"/>
        </w:rPr>
      </w:pPr>
    </w:p>
    <w:p w:rsidR="00931CBA" w:rsidRPr="00931CBA" w:rsidRDefault="00931CBA">
      <w:pPr>
        <w:rPr>
          <w:rFonts w:asciiTheme="majorHAnsi" w:hAnsiTheme="majorHAnsi" w:cs="Arial"/>
          <w:b/>
          <w:color w:val="000000"/>
          <w:sz w:val="4"/>
          <w:szCs w:val="22"/>
          <w:lang w:val="el-GR"/>
        </w:rPr>
      </w:pPr>
    </w:p>
    <w:p w:rsidR="000F4FD4" w:rsidRPr="00931CBA"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931CBA">
        <w:rPr>
          <w:rFonts w:asciiTheme="majorHAnsi" w:hAnsiTheme="majorHAnsi" w:cs="Arial"/>
          <w:b/>
          <w:color w:val="000000"/>
          <w:sz w:val="22"/>
          <w:szCs w:val="22"/>
          <w:lang w:val="el-GR"/>
        </w:rPr>
        <w:lastRenderedPageBreak/>
        <w:t>ΔΙΔΑΚΤΙΚΕΣ και ΜΑΘΗΣΙΑΚΕΣ ΜΕΘΟΔΟΙ - ΑΞΙΟΛΟΓΗΣΗ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016"/>
      </w:tblGrid>
      <w:tr w:rsidR="000F4FD4" w:rsidRPr="00931CBA" w:rsidTr="00B169D8">
        <w:tc>
          <w:tcPr>
            <w:tcW w:w="3306" w:type="dxa"/>
            <w:shd w:val="clear" w:color="auto" w:fill="DDD9C3" w:themeFill="background2" w:themeFillShade="E6"/>
          </w:tcPr>
          <w:p w:rsidR="00931CBA" w:rsidRDefault="00931CBA" w:rsidP="00931CBA">
            <w:pPr>
              <w:jc w:val="center"/>
              <w:rPr>
                <w:rFonts w:asciiTheme="majorHAnsi" w:hAnsiTheme="majorHAnsi" w:cs="Arial"/>
                <w:b/>
                <w:sz w:val="20"/>
                <w:szCs w:val="20"/>
                <w:lang w:val="el-GR"/>
              </w:rPr>
            </w:pPr>
          </w:p>
          <w:p w:rsidR="000F4FD4" w:rsidRPr="00931CBA" w:rsidRDefault="000F4FD4" w:rsidP="00931CBA">
            <w:pPr>
              <w:jc w:val="center"/>
              <w:rPr>
                <w:rFonts w:asciiTheme="majorHAnsi" w:hAnsiTheme="majorHAnsi" w:cs="Arial"/>
                <w:b/>
                <w:sz w:val="20"/>
                <w:szCs w:val="20"/>
                <w:lang w:val="el-GR"/>
              </w:rPr>
            </w:pPr>
            <w:r w:rsidRPr="00931CBA">
              <w:rPr>
                <w:rFonts w:asciiTheme="majorHAnsi" w:hAnsiTheme="majorHAnsi" w:cs="Arial"/>
                <w:b/>
                <w:sz w:val="20"/>
                <w:szCs w:val="20"/>
                <w:lang w:val="el-GR"/>
              </w:rPr>
              <w:t>ΤΡΟΠΟΣ ΠΑΡΑΔΟΣΗΣ</w:t>
            </w:r>
            <w:r w:rsidRPr="00931CBA">
              <w:rPr>
                <w:rFonts w:asciiTheme="majorHAnsi" w:hAnsiTheme="majorHAnsi" w:cs="Arial"/>
                <w:b/>
                <w:sz w:val="20"/>
                <w:szCs w:val="20"/>
                <w:lang w:val="el-GR"/>
              </w:rPr>
              <w:br/>
            </w:r>
            <w:r w:rsidRPr="00931CBA">
              <w:rPr>
                <w:rFonts w:asciiTheme="majorHAnsi" w:hAnsiTheme="majorHAnsi" w:cs="Arial"/>
                <w:i/>
                <w:sz w:val="16"/>
                <w:szCs w:val="16"/>
                <w:lang w:val="el-GR"/>
              </w:rPr>
              <w:t>Πρόσωπο με πρόσωπο, Εξ αποστάσεως εκπαίδευση κ.λπ.</w:t>
            </w:r>
          </w:p>
        </w:tc>
        <w:tc>
          <w:tcPr>
            <w:tcW w:w="6016" w:type="dxa"/>
          </w:tcPr>
          <w:p w:rsidR="000F4FD4" w:rsidRPr="00931CBA" w:rsidRDefault="00B169D8" w:rsidP="007673F3">
            <w:pPr>
              <w:spacing w:after="200" w:line="276" w:lineRule="auto"/>
              <w:rPr>
                <w:rFonts w:asciiTheme="majorHAnsi" w:hAnsiTheme="majorHAnsi" w:cstheme="minorHAnsi"/>
                <w:sz w:val="20"/>
                <w:szCs w:val="20"/>
                <w:lang w:val="el-GR"/>
              </w:rPr>
            </w:pPr>
            <w:r w:rsidRPr="00931CBA">
              <w:rPr>
                <w:rFonts w:asciiTheme="majorHAnsi" w:hAnsiTheme="majorHAnsi" w:cstheme="minorHAnsi"/>
                <w:sz w:val="20"/>
                <w:szCs w:val="20"/>
                <w:lang w:val="el-GR"/>
              </w:rPr>
              <w:t>Πρόσωπο με πρόσωπο σε τάξη, σε αρχαιολογικούς και μουσειακούς χώρους</w:t>
            </w:r>
            <w:r w:rsidR="00A732EB" w:rsidRPr="00931CBA">
              <w:rPr>
                <w:rFonts w:asciiTheme="majorHAnsi" w:hAnsiTheme="majorHAnsi" w:cstheme="minorHAnsi"/>
                <w:sz w:val="20"/>
                <w:szCs w:val="20"/>
                <w:lang w:val="el-GR"/>
              </w:rPr>
              <w:t xml:space="preserve"> και εξ’ αποστάσεως εκπαίδευση </w:t>
            </w:r>
            <w:r w:rsidRPr="00931CBA">
              <w:rPr>
                <w:rFonts w:asciiTheme="majorHAnsi" w:hAnsiTheme="majorHAnsi" w:cstheme="minorHAnsi"/>
                <w:sz w:val="20"/>
                <w:szCs w:val="20"/>
                <w:lang w:val="el-GR"/>
              </w:rPr>
              <w:t xml:space="preserve">«Ανοικτό μάθημα» - </w:t>
            </w:r>
            <w:r w:rsidRPr="00931CBA">
              <w:rPr>
                <w:rFonts w:asciiTheme="majorHAnsi" w:hAnsiTheme="majorHAnsi" w:cstheme="minorHAnsi"/>
                <w:sz w:val="20"/>
                <w:szCs w:val="20"/>
              </w:rPr>
              <w:t>Open</w:t>
            </w:r>
            <w:r w:rsidRPr="00931CBA">
              <w:rPr>
                <w:rFonts w:asciiTheme="majorHAnsi" w:hAnsiTheme="majorHAnsi" w:cstheme="minorHAnsi"/>
                <w:sz w:val="20"/>
                <w:szCs w:val="20"/>
                <w:lang w:val="el-GR"/>
              </w:rPr>
              <w:t xml:space="preserve"> </w:t>
            </w:r>
            <w:r w:rsidRPr="00931CBA">
              <w:rPr>
                <w:rFonts w:asciiTheme="majorHAnsi" w:hAnsiTheme="majorHAnsi" w:cstheme="minorHAnsi"/>
                <w:sz w:val="20"/>
                <w:szCs w:val="20"/>
              </w:rPr>
              <w:t>Course</w:t>
            </w:r>
            <w:r w:rsidR="00FC17D5" w:rsidRPr="00931CBA">
              <w:rPr>
                <w:rFonts w:asciiTheme="majorHAnsi" w:hAnsiTheme="majorHAnsi" w:cstheme="minorHAnsi"/>
                <w:sz w:val="20"/>
                <w:szCs w:val="20"/>
                <w:lang w:val="el-GR"/>
              </w:rPr>
              <w:t>, ενώ η παρακολούθηση δειγματικής διδασκαλίας και η πρακτική-διδακτική άσκηση θα πραγματοποιείται σε σχολικές μονάδες</w:t>
            </w:r>
          </w:p>
        </w:tc>
      </w:tr>
      <w:tr w:rsidR="000F4FD4" w:rsidRPr="00931CBA" w:rsidTr="00B169D8">
        <w:tc>
          <w:tcPr>
            <w:tcW w:w="3306" w:type="dxa"/>
            <w:shd w:val="clear" w:color="auto" w:fill="DDD9C3" w:themeFill="background2" w:themeFillShade="E6"/>
          </w:tcPr>
          <w:p w:rsidR="00931CBA" w:rsidRDefault="00931CBA" w:rsidP="00931CBA">
            <w:pPr>
              <w:jc w:val="center"/>
              <w:rPr>
                <w:rFonts w:asciiTheme="majorHAnsi" w:hAnsiTheme="majorHAnsi" w:cs="Arial"/>
                <w:b/>
                <w:sz w:val="20"/>
                <w:szCs w:val="20"/>
                <w:lang w:val="el-GR"/>
              </w:rPr>
            </w:pPr>
          </w:p>
          <w:p w:rsidR="000F4FD4" w:rsidRPr="00931CBA" w:rsidRDefault="000F4FD4" w:rsidP="00931CBA">
            <w:pPr>
              <w:jc w:val="center"/>
              <w:rPr>
                <w:rFonts w:asciiTheme="majorHAnsi" w:hAnsiTheme="majorHAnsi" w:cs="Arial"/>
                <w:i/>
                <w:sz w:val="16"/>
                <w:szCs w:val="16"/>
                <w:lang w:val="el-GR"/>
              </w:rPr>
            </w:pPr>
            <w:r w:rsidRPr="00931CBA">
              <w:rPr>
                <w:rFonts w:asciiTheme="majorHAnsi" w:hAnsiTheme="majorHAnsi" w:cs="Arial"/>
                <w:b/>
                <w:sz w:val="20"/>
                <w:szCs w:val="20"/>
                <w:lang w:val="el-GR"/>
              </w:rPr>
              <w:t>ΧΡΗΣΗ ΤΕΧΝΟΛΟΓΙΩΝ ΠΛΗΡΟΦΟΡΙΑΣ ΚΑΙ ΕΠΙΚΟΙΝΩΝΙΩΝ</w:t>
            </w:r>
            <w:r w:rsidRPr="00931CBA">
              <w:rPr>
                <w:rFonts w:asciiTheme="majorHAnsi" w:hAnsiTheme="majorHAnsi" w:cs="Arial"/>
                <w:b/>
                <w:sz w:val="20"/>
                <w:szCs w:val="20"/>
                <w:lang w:val="el-GR"/>
              </w:rPr>
              <w:br/>
            </w:r>
            <w:r w:rsidRPr="00931CBA">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6016" w:type="dxa"/>
            <w:tcBorders>
              <w:bottom w:val="single" w:sz="4" w:space="0" w:color="auto"/>
            </w:tcBorders>
          </w:tcPr>
          <w:p w:rsidR="00931CBA" w:rsidRDefault="00931CBA" w:rsidP="006F4D14">
            <w:pPr>
              <w:jc w:val="both"/>
              <w:rPr>
                <w:rFonts w:asciiTheme="majorHAnsi" w:hAnsiTheme="majorHAnsi" w:cstheme="minorHAnsi"/>
                <w:sz w:val="20"/>
                <w:szCs w:val="20"/>
                <w:shd w:val="clear" w:color="auto" w:fill="FFFFFF"/>
                <w:lang w:val="el-GR"/>
              </w:rPr>
            </w:pPr>
          </w:p>
          <w:p w:rsidR="006F4D14" w:rsidRPr="00931CBA" w:rsidRDefault="006F4D14" w:rsidP="006F4D14">
            <w:pPr>
              <w:jc w:val="both"/>
              <w:rPr>
                <w:rFonts w:asciiTheme="majorHAnsi" w:hAnsiTheme="majorHAnsi" w:cstheme="minorHAnsi"/>
                <w:sz w:val="20"/>
                <w:szCs w:val="20"/>
                <w:lang w:val="el-GR"/>
              </w:rPr>
            </w:pPr>
            <w:r w:rsidRPr="00931CBA">
              <w:rPr>
                <w:rFonts w:asciiTheme="majorHAnsi" w:hAnsiTheme="majorHAnsi" w:cstheme="minorHAnsi"/>
                <w:sz w:val="20"/>
                <w:szCs w:val="20"/>
                <w:shd w:val="clear" w:color="auto" w:fill="FFFFFF"/>
                <w:lang w:val="el-GR"/>
              </w:rPr>
              <w:t xml:space="preserve">Η διδασκαλία θα γίνεται με χρήση εποπτικών μέσων (βιντεοπροβολέα), με διαφάνειες </w:t>
            </w:r>
            <w:r w:rsidRPr="00931CBA">
              <w:rPr>
                <w:rFonts w:asciiTheme="majorHAnsi" w:hAnsiTheme="majorHAnsi" w:cstheme="minorHAnsi"/>
                <w:sz w:val="20"/>
                <w:szCs w:val="20"/>
                <w:shd w:val="clear" w:color="auto" w:fill="FFFFFF"/>
              </w:rPr>
              <w:t>power</w:t>
            </w:r>
            <w:r w:rsidRPr="00931CBA">
              <w:rPr>
                <w:rFonts w:asciiTheme="majorHAnsi" w:hAnsiTheme="majorHAnsi" w:cstheme="minorHAnsi"/>
                <w:sz w:val="20"/>
                <w:szCs w:val="20"/>
                <w:shd w:val="clear" w:color="auto" w:fill="FFFFFF"/>
                <w:lang w:val="el-GR"/>
              </w:rPr>
              <w:t xml:space="preserve"> </w:t>
            </w:r>
            <w:r w:rsidRPr="00931CBA">
              <w:rPr>
                <w:rFonts w:asciiTheme="majorHAnsi" w:hAnsiTheme="majorHAnsi" w:cstheme="minorHAnsi"/>
                <w:sz w:val="20"/>
                <w:szCs w:val="20"/>
                <w:shd w:val="clear" w:color="auto" w:fill="FFFFFF"/>
              </w:rPr>
              <w:t>point</w:t>
            </w:r>
            <w:r w:rsidRPr="00931CBA">
              <w:rPr>
                <w:rFonts w:asciiTheme="majorHAnsi" w:hAnsiTheme="majorHAnsi" w:cstheme="minorHAnsi"/>
                <w:sz w:val="20"/>
                <w:szCs w:val="20"/>
                <w:shd w:val="clear" w:color="auto" w:fill="FFFFFF"/>
                <w:lang w:val="el-GR"/>
              </w:rPr>
              <w:t xml:space="preserve"> και ηλεκτρονικές σημειώσεις. Μέσω της ηλεκτρονικής τάξης (</w:t>
            </w:r>
            <w:r w:rsidRPr="00931CBA">
              <w:rPr>
                <w:rFonts w:asciiTheme="majorHAnsi" w:hAnsiTheme="majorHAnsi" w:cstheme="minorHAnsi"/>
                <w:sz w:val="20"/>
                <w:szCs w:val="20"/>
                <w:shd w:val="clear" w:color="auto" w:fill="FFFFFF"/>
              </w:rPr>
              <w:t>e</w:t>
            </w:r>
            <w:r w:rsidRPr="00931CBA">
              <w:rPr>
                <w:rFonts w:asciiTheme="majorHAnsi" w:hAnsiTheme="majorHAnsi" w:cstheme="minorHAnsi"/>
                <w:sz w:val="20"/>
                <w:szCs w:val="20"/>
                <w:shd w:val="clear" w:color="auto" w:fill="FFFFFF"/>
                <w:lang w:val="el-GR"/>
              </w:rPr>
              <w:t>-</w:t>
            </w:r>
            <w:r w:rsidRPr="00931CBA">
              <w:rPr>
                <w:rFonts w:asciiTheme="majorHAnsi" w:hAnsiTheme="majorHAnsi" w:cstheme="minorHAnsi"/>
                <w:sz w:val="20"/>
                <w:szCs w:val="20"/>
                <w:shd w:val="clear" w:color="auto" w:fill="FFFFFF"/>
              </w:rPr>
              <w:t>class</w:t>
            </w:r>
            <w:r w:rsidRPr="00931CBA">
              <w:rPr>
                <w:rFonts w:asciiTheme="majorHAnsi" w:hAnsiTheme="majorHAnsi" w:cstheme="minorHAnsi"/>
                <w:sz w:val="20"/>
                <w:szCs w:val="20"/>
                <w:shd w:val="clear" w:color="auto" w:fill="FFFFFF"/>
                <w:lang w:val="el-GR"/>
              </w:rPr>
              <w:t xml:space="preserve">) </w:t>
            </w:r>
            <w:r w:rsidR="009859D1" w:rsidRPr="00931CBA">
              <w:rPr>
                <w:rFonts w:asciiTheme="majorHAnsi" w:hAnsiTheme="majorHAnsi" w:cstheme="minorHAnsi"/>
                <w:sz w:val="20"/>
                <w:szCs w:val="20"/>
                <w:shd w:val="clear" w:color="auto" w:fill="FFFFFF"/>
                <w:lang w:val="el-GR"/>
              </w:rPr>
              <w:t>και της πλατφόρμας «Ανοιχτό Μάθημα» (</w:t>
            </w:r>
            <w:r w:rsidR="009859D1" w:rsidRPr="00931CBA">
              <w:rPr>
                <w:rFonts w:asciiTheme="majorHAnsi" w:hAnsiTheme="majorHAnsi" w:cstheme="minorHAnsi"/>
                <w:sz w:val="20"/>
                <w:szCs w:val="20"/>
                <w:shd w:val="clear" w:color="auto" w:fill="FFFFFF"/>
              </w:rPr>
              <w:t>Open</w:t>
            </w:r>
            <w:r w:rsidR="009859D1" w:rsidRPr="00931CBA">
              <w:rPr>
                <w:rFonts w:asciiTheme="majorHAnsi" w:hAnsiTheme="majorHAnsi" w:cstheme="minorHAnsi"/>
                <w:sz w:val="20"/>
                <w:szCs w:val="20"/>
                <w:shd w:val="clear" w:color="auto" w:fill="FFFFFF"/>
                <w:lang w:val="el-GR"/>
              </w:rPr>
              <w:t xml:space="preserve"> </w:t>
            </w:r>
            <w:r w:rsidR="009859D1" w:rsidRPr="00931CBA">
              <w:rPr>
                <w:rFonts w:asciiTheme="majorHAnsi" w:hAnsiTheme="majorHAnsi" w:cstheme="minorHAnsi"/>
                <w:sz w:val="20"/>
                <w:szCs w:val="20"/>
                <w:shd w:val="clear" w:color="auto" w:fill="FFFFFF"/>
              </w:rPr>
              <w:t>Courses</w:t>
            </w:r>
            <w:r w:rsidR="009859D1" w:rsidRPr="00931CBA">
              <w:rPr>
                <w:rFonts w:asciiTheme="majorHAnsi" w:hAnsiTheme="majorHAnsi" w:cstheme="minorHAnsi"/>
                <w:sz w:val="20"/>
                <w:szCs w:val="20"/>
                <w:shd w:val="clear" w:color="auto" w:fill="FFFFFF"/>
                <w:lang w:val="el-GR"/>
              </w:rPr>
              <w:t xml:space="preserve">) </w:t>
            </w:r>
            <w:r w:rsidRPr="00931CBA">
              <w:rPr>
                <w:rFonts w:asciiTheme="majorHAnsi" w:hAnsiTheme="majorHAnsi" w:cstheme="minorHAnsi"/>
                <w:sz w:val="20"/>
                <w:szCs w:val="20"/>
                <w:shd w:val="clear" w:color="auto" w:fill="FFFFFF"/>
                <w:lang w:val="el-GR"/>
              </w:rPr>
              <w:t>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επιστημονικών μονογραφιών και πονημάτων, σχημάτων και διαγραμμάτων, καθώς και υπερσυνδέσμων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931CBA">
              <w:rPr>
                <w:rFonts w:asciiTheme="majorHAnsi" w:hAnsiTheme="majorHAnsi" w:cstheme="minorHAnsi"/>
                <w:sz w:val="20"/>
                <w:szCs w:val="20"/>
                <w:shd w:val="clear" w:color="auto" w:fill="FFFFFF"/>
              </w:rPr>
              <w:t> </w:t>
            </w:r>
          </w:p>
          <w:p w:rsidR="000F4FD4" w:rsidRPr="00931CBA" w:rsidRDefault="000F4FD4" w:rsidP="007673F3">
            <w:pPr>
              <w:rPr>
                <w:rFonts w:asciiTheme="majorHAnsi" w:hAnsiTheme="majorHAnsi" w:cs="Arial"/>
                <w:b/>
                <w:color w:val="002060"/>
                <w:sz w:val="20"/>
                <w:szCs w:val="20"/>
                <w:lang w:val="el-GR"/>
              </w:rPr>
            </w:pPr>
          </w:p>
        </w:tc>
      </w:tr>
      <w:tr w:rsidR="000F4FD4" w:rsidRPr="00931CBA" w:rsidTr="00B169D8">
        <w:tc>
          <w:tcPr>
            <w:tcW w:w="3306" w:type="dxa"/>
            <w:shd w:val="clear" w:color="auto" w:fill="DDD9C3" w:themeFill="background2" w:themeFillShade="E6"/>
          </w:tcPr>
          <w:p w:rsidR="000F4FD4" w:rsidRPr="00931CBA" w:rsidRDefault="000F4FD4" w:rsidP="00931CBA">
            <w:pPr>
              <w:jc w:val="center"/>
              <w:rPr>
                <w:rFonts w:asciiTheme="majorHAnsi" w:hAnsiTheme="majorHAnsi" w:cs="Arial"/>
                <w:b/>
                <w:sz w:val="20"/>
                <w:szCs w:val="20"/>
                <w:lang w:val="el-GR"/>
              </w:rPr>
            </w:pPr>
            <w:r w:rsidRPr="00931CBA">
              <w:rPr>
                <w:rFonts w:asciiTheme="majorHAnsi" w:hAnsiTheme="majorHAnsi" w:cs="Arial"/>
                <w:b/>
                <w:sz w:val="20"/>
                <w:szCs w:val="20"/>
                <w:lang w:val="el-GR"/>
              </w:rPr>
              <w:t>ΟΡΓΑΝΩΣΗ ΔΙΔΑΣΚΑΛΙΑΣ</w:t>
            </w:r>
          </w:p>
          <w:p w:rsidR="000F4FD4" w:rsidRPr="00931CBA" w:rsidRDefault="000F4FD4"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Περιγράφονται αναλυτικά ο τρόπος και μέθοδοι διδασκαλίας.</w:t>
            </w:r>
          </w:p>
          <w:p w:rsidR="000F4FD4" w:rsidRPr="00931CBA" w:rsidRDefault="000F4FD4"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31CBA">
              <w:rPr>
                <w:rFonts w:asciiTheme="majorHAnsi" w:hAnsiTheme="majorHAnsi" w:cs="Arial"/>
                <w:i/>
                <w:sz w:val="16"/>
                <w:szCs w:val="16"/>
              </w:rPr>
              <w:t>project</w:t>
            </w:r>
            <w:r w:rsidRPr="00931CBA">
              <w:rPr>
                <w:rFonts w:asciiTheme="majorHAnsi" w:hAnsiTheme="majorHAnsi" w:cs="Arial"/>
                <w:i/>
                <w:sz w:val="16"/>
                <w:szCs w:val="16"/>
                <w:lang w:val="el-GR"/>
              </w:rPr>
              <w:t>), Συγγραφή εργασίας / εργασιών, Καλλιτεχνική δημιουργία, κ.λπ.</w:t>
            </w:r>
          </w:p>
          <w:p w:rsidR="000F4FD4" w:rsidRPr="00931CBA" w:rsidRDefault="000F4FD4" w:rsidP="007673F3">
            <w:pPr>
              <w:jc w:val="both"/>
              <w:rPr>
                <w:rFonts w:asciiTheme="majorHAnsi" w:hAnsiTheme="majorHAnsi" w:cs="Arial"/>
                <w:i/>
                <w:sz w:val="16"/>
                <w:szCs w:val="16"/>
                <w:lang w:val="el-GR"/>
              </w:rPr>
            </w:pPr>
          </w:p>
          <w:p w:rsidR="000F4FD4" w:rsidRPr="00931CBA" w:rsidRDefault="000F4FD4"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31CBA">
              <w:rPr>
                <w:rFonts w:asciiTheme="majorHAnsi" w:hAnsiTheme="majorHAnsi" w:cs="Arial"/>
                <w:i/>
                <w:sz w:val="16"/>
                <w:szCs w:val="16"/>
              </w:rPr>
              <w:t>ECTS</w:t>
            </w:r>
          </w:p>
        </w:tc>
        <w:tc>
          <w:tcPr>
            <w:tcW w:w="601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578AC" w:rsidRPr="00931CBA" w:rsidTr="007673F3">
              <w:tc>
                <w:tcPr>
                  <w:tcW w:w="2467" w:type="dxa"/>
                  <w:shd w:val="clear" w:color="auto" w:fill="DDD9C3" w:themeFill="background2" w:themeFillShade="E6"/>
                  <w:vAlign w:val="center"/>
                </w:tcPr>
                <w:p w:rsidR="000F4FD4" w:rsidRPr="00931CBA" w:rsidRDefault="000F4FD4" w:rsidP="007673F3">
                  <w:pPr>
                    <w:jc w:val="center"/>
                    <w:rPr>
                      <w:rFonts w:asciiTheme="majorHAnsi" w:hAnsiTheme="majorHAnsi" w:cs="Arial"/>
                      <w:b/>
                      <w:i/>
                      <w:sz w:val="20"/>
                      <w:szCs w:val="20"/>
                    </w:rPr>
                  </w:pPr>
                  <w:proofErr w:type="spellStart"/>
                  <w:r w:rsidRPr="00931CBA">
                    <w:rPr>
                      <w:rFonts w:asciiTheme="majorHAnsi" w:hAnsiTheme="majorHAnsi" w:cs="Arial"/>
                      <w:b/>
                      <w:i/>
                      <w:sz w:val="20"/>
                      <w:szCs w:val="20"/>
                    </w:rPr>
                    <w:t>Δρ</w:t>
                  </w:r>
                  <w:proofErr w:type="spellEnd"/>
                  <w:r w:rsidRPr="00931CBA">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0F4FD4" w:rsidRPr="00931CBA" w:rsidRDefault="000F4FD4" w:rsidP="007673F3">
                  <w:pPr>
                    <w:jc w:val="center"/>
                    <w:rPr>
                      <w:rFonts w:asciiTheme="majorHAnsi" w:hAnsiTheme="majorHAnsi" w:cs="Arial"/>
                      <w:b/>
                      <w:i/>
                      <w:sz w:val="20"/>
                      <w:szCs w:val="20"/>
                    </w:rPr>
                  </w:pPr>
                  <w:proofErr w:type="spellStart"/>
                  <w:r w:rsidRPr="00931CBA">
                    <w:rPr>
                      <w:rFonts w:asciiTheme="majorHAnsi" w:hAnsiTheme="majorHAnsi" w:cs="Arial"/>
                      <w:b/>
                      <w:i/>
                      <w:sz w:val="20"/>
                      <w:szCs w:val="20"/>
                    </w:rPr>
                    <w:t>Φόρτος</w:t>
                  </w:r>
                  <w:proofErr w:type="spellEnd"/>
                  <w:r w:rsidRPr="00931CBA">
                    <w:rPr>
                      <w:rFonts w:asciiTheme="majorHAnsi" w:hAnsiTheme="majorHAnsi" w:cs="Arial"/>
                      <w:b/>
                      <w:i/>
                      <w:sz w:val="20"/>
                      <w:szCs w:val="20"/>
                    </w:rPr>
                    <w:t xml:space="preserve"> </w:t>
                  </w:r>
                  <w:proofErr w:type="spellStart"/>
                  <w:r w:rsidRPr="00931CBA">
                    <w:rPr>
                      <w:rFonts w:asciiTheme="majorHAnsi" w:hAnsiTheme="majorHAnsi" w:cs="Arial"/>
                      <w:b/>
                      <w:i/>
                      <w:sz w:val="20"/>
                      <w:szCs w:val="20"/>
                    </w:rPr>
                    <w:t>Εργ</w:t>
                  </w:r>
                  <w:proofErr w:type="spellEnd"/>
                  <w:r w:rsidRPr="00931CBA">
                    <w:rPr>
                      <w:rFonts w:asciiTheme="majorHAnsi" w:hAnsiTheme="majorHAnsi" w:cs="Arial"/>
                      <w:b/>
                      <w:i/>
                      <w:sz w:val="20"/>
                      <w:szCs w:val="20"/>
                    </w:rPr>
                    <w:t xml:space="preserve">ασίας </w:t>
                  </w:r>
                  <w:proofErr w:type="spellStart"/>
                  <w:r w:rsidRPr="00931CBA">
                    <w:rPr>
                      <w:rFonts w:asciiTheme="majorHAnsi" w:hAnsiTheme="majorHAnsi" w:cs="Arial"/>
                      <w:b/>
                      <w:i/>
                      <w:sz w:val="20"/>
                      <w:szCs w:val="20"/>
                    </w:rPr>
                    <w:t>Εξ</w:t>
                  </w:r>
                  <w:proofErr w:type="spellEnd"/>
                  <w:r w:rsidRPr="00931CBA">
                    <w:rPr>
                      <w:rFonts w:asciiTheme="majorHAnsi" w:hAnsiTheme="majorHAnsi" w:cs="Arial"/>
                      <w:b/>
                      <w:i/>
                      <w:sz w:val="20"/>
                      <w:szCs w:val="20"/>
                    </w:rPr>
                    <w:t>αμήνου</w:t>
                  </w:r>
                </w:p>
              </w:tc>
            </w:tr>
            <w:tr w:rsidR="003578AC" w:rsidRPr="00931CBA" w:rsidTr="007673F3">
              <w:tc>
                <w:tcPr>
                  <w:tcW w:w="2467" w:type="dxa"/>
                </w:tcPr>
                <w:p w:rsidR="003578AC" w:rsidRPr="00931CBA" w:rsidRDefault="003578AC" w:rsidP="007673F3">
                  <w:pPr>
                    <w:rPr>
                      <w:rFonts w:asciiTheme="majorHAnsi" w:hAnsiTheme="majorHAnsi"/>
                      <w:iCs/>
                      <w:sz w:val="20"/>
                      <w:szCs w:val="20"/>
                      <w:lang w:val="el-GR"/>
                    </w:rPr>
                  </w:pPr>
                  <w:r w:rsidRPr="00931CBA">
                    <w:rPr>
                      <w:rFonts w:asciiTheme="majorHAnsi" w:hAnsiTheme="majorHAnsi"/>
                      <w:iCs/>
                      <w:sz w:val="20"/>
                      <w:szCs w:val="20"/>
                      <w:lang w:val="el-GR"/>
                    </w:rPr>
                    <w:t>Διαλέξεις</w:t>
                  </w:r>
                </w:p>
              </w:tc>
              <w:tc>
                <w:tcPr>
                  <w:tcW w:w="2468" w:type="dxa"/>
                </w:tcPr>
                <w:p w:rsidR="000F4FD4" w:rsidRPr="00931CBA" w:rsidRDefault="003578A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2</w:t>
                  </w:r>
                  <w:r w:rsidR="00442B7C" w:rsidRPr="00931CBA">
                    <w:rPr>
                      <w:rFonts w:asciiTheme="majorHAnsi" w:hAnsiTheme="majorHAnsi" w:cs="Arial"/>
                      <w:sz w:val="20"/>
                      <w:szCs w:val="20"/>
                      <w:lang w:val="el-GR"/>
                    </w:rPr>
                    <w:t>5</w:t>
                  </w:r>
                </w:p>
              </w:tc>
            </w:tr>
            <w:tr w:rsidR="003578AC" w:rsidRPr="00931CBA" w:rsidTr="007673F3">
              <w:tc>
                <w:tcPr>
                  <w:tcW w:w="2467" w:type="dxa"/>
                  <w:shd w:val="clear" w:color="auto" w:fill="auto"/>
                </w:tcPr>
                <w:p w:rsidR="000F4FD4" w:rsidRPr="00931CBA" w:rsidRDefault="003578AC" w:rsidP="007673F3">
                  <w:pPr>
                    <w:rPr>
                      <w:rFonts w:asciiTheme="majorHAnsi" w:hAnsiTheme="majorHAnsi"/>
                      <w:iCs/>
                      <w:sz w:val="22"/>
                      <w:szCs w:val="22"/>
                      <w:lang w:val="el-GR"/>
                    </w:rPr>
                  </w:pPr>
                  <w:r w:rsidRPr="00931CBA">
                    <w:rPr>
                      <w:rFonts w:asciiTheme="majorHAnsi" w:hAnsiTheme="majorHAnsi" w:cs="Calibri"/>
                      <w:sz w:val="20"/>
                      <w:szCs w:val="20"/>
                      <w:lang w:val="el-GR"/>
                    </w:rPr>
                    <w:t>Ασκήσεις που εστιάζουν στην εφαρμογή μεθοδολογιών και ανάλυση μελετών περίπτωσης σε μικρότερες ομάδες φοιτητών</w:t>
                  </w:r>
                </w:p>
              </w:tc>
              <w:tc>
                <w:tcPr>
                  <w:tcW w:w="2468" w:type="dxa"/>
                </w:tcPr>
                <w:p w:rsidR="000F4FD4" w:rsidRPr="00931CBA" w:rsidRDefault="003578A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10</w:t>
                  </w:r>
                </w:p>
              </w:tc>
            </w:tr>
            <w:tr w:rsidR="003578AC" w:rsidRPr="00931CBA" w:rsidTr="007673F3">
              <w:tc>
                <w:tcPr>
                  <w:tcW w:w="2467" w:type="dxa"/>
                  <w:shd w:val="clear" w:color="auto" w:fill="auto"/>
                </w:tcPr>
                <w:p w:rsidR="000F4FD4" w:rsidRPr="00931CBA" w:rsidRDefault="003578AC" w:rsidP="007673F3">
                  <w:pPr>
                    <w:rPr>
                      <w:rFonts w:asciiTheme="majorHAnsi" w:hAnsiTheme="majorHAnsi"/>
                      <w:iCs/>
                      <w:sz w:val="20"/>
                      <w:szCs w:val="20"/>
                      <w:lang w:val="el-GR"/>
                    </w:rPr>
                  </w:pPr>
                  <w:r w:rsidRPr="00931CBA">
                    <w:rPr>
                      <w:rFonts w:asciiTheme="majorHAnsi" w:hAnsiTheme="majorHAnsi"/>
                      <w:iCs/>
                      <w:sz w:val="20"/>
                      <w:szCs w:val="20"/>
                      <w:lang w:val="el-GR"/>
                    </w:rPr>
                    <w:t xml:space="preserve">Παρουσίαση Διδακτικών προτάσεων </w:t>
                  </w:r>
                </w:p>
              </w:tc>
              <w:tc>
                <w:tcPr>
                  <w:tcW w:w="2468" w:type="dxa"/>
                </w:tcPr>
                <w:p w:rsidR="000F4FD4" w:rsidRPr="00931CBA" w:rsidRDefault="00442B7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5</w:t>
                  </w:r>
                </w:p>
              </w:tc>
            </w:tr>
            <w:tr w:rsidR="003578AC" w:rsidRPr="00931CBA" w:rsidTr="007673F3">
              <w:tc>
                <w:tcPr>
                  <w:tcW w:w="2467" w:type="dxa"/>
                  <w:shd w:val="clear" w:color="auto" w:fill="auto"/>
                </w:tcPr>
                <w:p w:rsidR="000F4FD4" w:rsidRPr="00931CBA" w:rsidRDefault="003578AC" w:rsidP="003578AC">
                  <w:pPr>
                    <w:rPr>
                      <w:rFonts w:asciiTheme="majorHAnsi" w:hAnsiTheme="majorHAnsi"/>
                      <w:iCs/>
                      <w:sz w:val="20"/>
                      <w:szCs w:val="20"/>
                      <w:lang w:val="el-GR"/>
                    </w:rPr>
                  </w:pPr>
                  <w:r w:rsidRPr="00931CBA">
                    <w:rPr>
                      <w:rFonts w:asciiTheme="majorHAnsi" w:hAnsiTheme="majorHAnsi"/>
                      <w:iCs/>
                      <w:sz w:val="20"/>
                      <w:szCs w:val="20"/>
                      <w:lang w:val="el-GR"/>
                    </w:rPr>
                    <w:t xml:space="preserve">Παρακολούθηση Δειγματικής Διδασκαλίας </w:t>
                  </w:r>
                </w:p>
              </w:tc>
              <w:tc>
                <w:tcPr>
                  <w:tcW w:w="2468" w:type="dxa"/>
                </w:tcPr>
                <w:p w:rsidR="000F4FD4" w:rsidRPr="00931CBA" w:rsidRDefault="00442B7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5</w:t>
                  </w:r>
                </w:p>
              </w:tc>
            </w:tr>
            <w:tr w:rsidR="003578AC" w:rsidRPr="00931CBA" w:rsidTr="007673F3">
              <w:tc>
                <w:tcPr>
                  <w:tcW w:w="2467" w:type="dxa"/>
                  <w:shd w:val="clear" w:color="auto" w:fill="auto"/>
                </w:tcPr>
                <w:p w:rsidR="000F4FD4" w:rsidRPr="00931CBA" w:rsidRDefault="003578AC" w:rsidP="007673F3">
                  <w:pPr>
                    <w:rPr>
                      <w:rFonts w:asciiTheme="majorHAnsi" w:hAnsiTheme="majorHAnsi"/>
                      <w:iCs/>
                      <w:sz w:val="22"/>
                      <w:szCs w:val="22"/>
                      <w:lang w:val="el-GR"/>
                    </w:rPr>
                  </w:pPr>
                  <w:r w:rsidRPr="00931CBA">
                    <w:rPr>
                      <w:rFonts w:asciiTheme="majorHAnsi" w:hAnsiTheme="majorHAnsi"/>
                      <w:iCs/>
                      <w:sz w:val="20"/>
                      <w:szCs w:val="20"/>
                      <w:lang w:val="el-GR"/>
                    </w:rPr>
                    <w:t>Ανάληψη διδακτικής δραστηριότητας σε σχολική τάξη</w:t>
                  </w:r>
                </w:p>
              </w:tc>
              <w:tc>
                <w:tcPr>
                  <w:tcW w:w="2468" w:type="dxa"/>
                </w:tcPr>
                <w:p w:rsidR="000F4FD4" w:rsidRPr="00931CBA" w:rsidRDefault="00442B7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5</w:t>
                  </w:r>
                </w:p>
              </w:tc>
            </w:tr>
            <w:tr w:rsidR="003578AC" w:rsidRPr="00931CBA" w:rsidTr="007673F3">
              <w:tc>
                <w:tcPr>
                  <w:tcW w:w="2467" w:type="dxa"/>
                </w:tcPr>
                <w:p w:rsidR="000F4FD4" w:rsidRPr="00931CBA" w:rsidRDefault="000F4FD4" w:rsidP="007673F3">
                  <w:pPr>
                    <w:rPr>
                      <w:rFonts w:asciiTheme="majorHAnsi" w:hAnsiTheme="majorHAnsi"/>
                      <w:iCs/>
                      <w:sz w:val="20"/>
                      <w:szCs w:val="20"/>
                      <w:lang w:val="el-GR"/>
                    </w:rPr>
                  </w:pPr>
                  <w:r w:rsidRPr="00931CBA">
                    <w:rPr>
                      <w:rFonts w:asciiTheme="majorHAnsi" w:hAnsiTheme="majorHAnsi"/>
                      <w:iCs/>
                      <w:sz w:val="20"/>
                      <w:szCs w:val="20"/>
                      <w:lang w:val="el-GR"/>
                    </w:rPr>
                    <w:t xml:space="preserve">Σύνολο Μαθήματος </w:t>
                  </w:r>
                </w:p>
                <w:p w:rsidR="00A22B93" w:rsidRPr="00931CBA" w:rsidRDefault="00A22B93" w:rsidP="007673F3">
                  <w:pPr>
                    <w:rPr>
                      <w:rFonts w:asciiTheme="majorHAnsi" w:hAnsiTheme="majorHAnsi"/>
                      <w:iCs/>
                      <w:sz w:val="22"/>
                      <w:szCs w:val="22"/>
                      <w:lang w:val="el-GR"/>
                    </w:rPr>
                  </w:pPr>
                  <w:r w:rsidRPr="00931CBA">
                    <w:rPr>
                      <w:rFonts w:asciiTheme="majorHAnsi" w:hAnsiTheme="majorHAnsi"/>
                      <w:iCs/>
                      <w:sz w:val="20"/>
                      <w:szCs w:val="20"/>
                      <w:lang w:val="el-GR"/>
                    </w:rPr>
                    <w:t>(25 ώρες φόρτου εργασίας ανά πιστωτική μονάδα)</w:t>
                  </w:r>
                </w:p>
              </w:tc>
              <w:tc>
                <w:tcPr>
                  <w:tcW w:w="2468" w:type="dxa"/>
                  <w:vAlign w:val="center"/>
                </w:tcPr>
                <w:p w:rsidR="000F4FD4" w:rsidRPr="00931CBA" w:rsidRDefault="003578AC" w:rsidP="007673F3">
                  <w:pPr>
                    <w:jc w:val="center"/>
                    <w:rPr>
                      <w:rFonts w:asciiTheme="majorHAnsi" w:hAnsiTheme="majorHAnsi" w:cs="Arial"/>
                      <w:sz w:val="20"/>
                      <w:szCs w:val="20"/>
                      <w:lang w:val="el-GR"/>
                    </w:rPr>
                  </w:pPr>
                  <w:r w:rsidRPr="00931CBA">
                    <w:rPr>
                      <w:rFonts w:asciiTheme="majorHAnsi" w:hAnsiTheme="majorHAnsi" w:cs="Arial"/>
                      <w:sz w:val="20"/>
                      <w:szCs w:val="20"/>
                      <w:lang w:val="el-GR"/>
                    </w:rPr>
                    <w:t>50 ώρες</w:t>
                  </w:r>
                </w:p>
              </w:tc>
            </w:tr>
          </w:tbl>
          <w:p w:rsidR="000F4FD4" w:rsidRPr="00931CBA" w:rsidRDefault="000F4FD4" w:rsidP="007673F3">
            <w:pPr>
              <w:rPr>
                <w:rFonts w:asciiTheme="majorHAnsi" w:hAnsiTheme="majorHAnsi" w:cs="Tahoma"/>
              </w:rPr>
            </w:pPr>
          </w:p>
        </w:tc>
      </w:tr>
      <w:tr w:rsidR="000F4FD4" w:rsidRPr="00931CBA" w:rsidTr="00931CBA">
        <w:tc>
          <w:tcPr>
            <w:tcW w:w="3306" w:type="dxa"/>
            <w:shd w:val="clear" w:color="auto" w:fill="DDD9C3" w:themeFill="background2" w:themeFillShade="E6"/>
          </w:tcPr>
          <w:p w:rsidR="000F4FD4" w:rsidRPr="00931CBA" w:rsidRDefault="000F4FD4" w:rsidP="00931CBA">
            <w:pPr>
              <w:jc w:val="center"/>
              <w:rPr>
                <w:rFonts w:asciiTheme="majorHAnsi" w:hAnsiTheme="majorHAnsi" w:cs="Arial"/>
                <w:b/>
                <w:sz w:val="20"/>
                <w:szCs w:val="20"/>
                <w:lang w:val="el-GR"/>
              </w:rPr>
            </w:pPr>
            <w:r w:rsidRPr="00931CBA">
              <w:rPr>
                <w:rFonts w:asciiTheme="majorHAnsi" w:hAnsiTheme="majorHAnsi" w:cs="Arial"/>
                <w:b/>
                <w:sz w:val="20"/>
                <w:szCs w:val="20"/>
                <w:lang w:val="el-GR"/>
              </w:rPr>
              <w:t>ΑΞΙΟΛΟΓΗΣΗ ΦΟΙΤΗΤΩΝ</w:t>
            </w:r>
          </w:p>
          <w:p w:rsidR="000F4FD4" w:rsidRPr="00931CBA" w:rsidRDefault="000F4FD4"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Περιγραφή της διαδικασίας αξιολόγησης</w:t>
            </w:r>
          </w:p>
          <w:p w:rsidR="000F4FD4" w:rsidRPr="00931CBA" w:rsidRDefault="000F4FD4" w:rsidP="007673F3">
            <w:pPr>
              <w:jc w:val="both"/>
              <w:rPr>
                <w:rFonts w:asciiTheme="majorHAnsi" w:hAnsiTheme="majorHAnsi" w:cs="Arial"/>
                <w:i/>
                <w:sz w:val="16"/>
                <w:szCs w:val="16"/>
                <w:lang w:val="el-GR"/>
              </w:rPr>
            </w:pPr>
          </w:p>
          <w:p w:rsidR="000F4FD4" w:rsidRPr="00931CBA" w:rsidRDefault="000F4FD4"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931CBA" w:rsidRDefault="000F4FD4" w:rsidP="007673F3">
            <w:pPr>
              <w:jc w:val="both"/>
              <w:rPr>
                <w:rFonts w:asciiTheme="majorHAnsi" w:hAnsiTheme="majorHAnsi" w:cs="Arial"/>
                <w:i/>
                <w:sz w:val="16"/>
                <w:szCs w:val="16"/>
                <w:lang w:val="el-GR"/>
              </w:rPr>
            </w:pPr>
          </w:p>
          <w:p w:rsidR="000F4FD4" w:rsidRPr="00931CBA" w:rsidRDefault="001A1C52" w:rsidP="007673F3">
            <w:pPr>
              <w:jc w:val="both"/>
              <w:rPr>
                <w:rFonts w:asciiTheme="majorHAnsi" w:hAnsiTheme="majorHAnsi" w:cs="Arial"/>
                <w:i/>
                <w:sz w:val="16"/>
                <w:szCs w:val="16"/>
                <w:lang w:val="el-GR"/>
              </w:rPr>
            </w:pPr>
            <w:r w:rsidRPr="00931CBA">
              <w:rPr>
                <w:rFonts w:asciiTheme="majorHAnsi" w:hAnsiTheme="majorHAnsi" w:cs="Arial"/>
                <w:i/>
                <w:sz w:val="16"/>
                <w:szCs w:val="16"/>
                <w:lang w:val="el-GR"/>
              </w:rPr>
              <w:t xml:space="preserve">Αναφέρονται </w:t>
            </w:r>
            <w:r w:rsidR="000F4FD4" w:rsidRPr="00931CBA">
              <w:rPr>
                <w:rFonts w:asciiTheme="majorHAnsi" w:hAnsiTheme="majorHAnsi" w:cs="Arial"/>
                <w:i/>
                <w:sz w:val="16"/>
                <w:szCs w:val="16"/>
                <w:lang w:val="el-GR"/>
              </w:rPr>
              <w:t>ρητά προσδιορισμένα κριτήρια αξιολόγησης και εάν και που είναι προσβάσιμα από τους φοιτητές.</w:t>
            </w:r>
          </w:p>
        </w:tc>
        <w:tc>
          <w:tcPr>
            <w:tcW w:w="6016" w:type="dxa"/>
            <w:tcBorders>
              <w:bottom w:val="single" w:sz="4" w:space="0" w:color="auto"/>
            </w:tcBorders>
          </w:tcPr>
          <w:p w:rsidR="0010503C" w:rsidRPr="00931CBA" w:rsidRDefault="0010503C" w:rsidP="0010503C">
            <w:pPr>
              <w:pStyle w:val="Default"/>
              <w:jc w:val="both"/>
              <w:rPr>
                <w:rFonts w:asciiTheme="majorHAnsi" w:hAnsiTheme="majorHAnsi" w:cstheme="minorHAnsi"/>
                <w:color w:val="auto"/>
                <w:sz w:val="20"/>
                <w:szCs w:val="20"/>
                <w:lang w:val="el-GR"/>
              </w:rPr>
            </w:pPr>
            <w:r w:rsidRPr="00931CBA">
              <w:rPr>
                <w:rFonts w:asciiTheme="majorHAnsi" w:hAnsiTheme="majorHAnsi" w:cstheme="minorHAnsi"/>
                <w:color w:val="auto"/>
                <w:sz w:val="20"/>
                <w:szCs w:val="20"/>
                <w:lang w:val="el-GR"/>
              </w:rPr>
              <w:t xml:space="preserve">Ι. Γραπτή τελική ή προφορική (κατά περίπτωση) εξέταση (70%) που περιλαμβάνει: </w:t>
            </w:r>
          </w:p>
          <w:p w:rsidR="0010503C" w:rsidRPr="00931CBA" w:rsidRDefault="0010503C" w:rsidP="0010503C">
            <w:pPr>
              <w:pStyle w:val="Default"/>
              <w:jc w:val="both"/>
              <w:rPr>
                <w:rFonts w:asciiTheme="majorHAnsi" w:hAnsiTheme="majorHAnsi" w:cstheme="minorHAnsi"/>
                <w:color w:val="auto"/>
                <w:sz w:val="20"/>
                <w:szCs w:val="20"/>
                <w:lang w:val="el-GR"/>
              </w:rPr>
            </w:pPr>
            <w:r w:rsidRPr="00931CBA">
              <w:rPr>
                <w:rFonts w:asciiTheme="majorHAnsi" w:hAnsiTheme="majorHAnsi" w:cstheme="minorHAnsi"/>
                <w:color w:val="auto"/>
                <w:sz w:val="20"/>
                <w:szCs w:val="20"/>
                <w:lang w:val="el-GR"/>
              </w:rPr>
              <w:t xml:space="preserve">-     Ερωτήσεις πολλαπλής επιλογής </w:t>
            </w:r>
          </w:p>
          <w:p w:rsidR="0010503C" w:rsidRPr="00931CBA" w:rsidRDefault="0010503C" w:rsidP="0010503C">
            <w:pPr>
              <w:pStyle w:val="Default"/>
              <w:jc w:val="both"/>
              <w:rPr>
                <w:rFonts w:asciiTheme="majorHAnsi" w:hAnsiTheme="majorHAnsi" w:cstheme="minorHAnsi"/>
                <w:color w:val="auto"/>
                <w:sz w:val="20"/>
                <w:szCs w:val="20"/>
                <w:lang w:val="el-GR"/>
              </w:rPr>
            </w:pPr>
            <w:r w:rsidRPr="00931CBA">
              <w:rPr>
                <w:rFonts w:asciiTheme="majorHAnsi" w:hAnsiTheme="majorHAnsi" w:cstheme="minorHAnsi"/>
                <w:color w:val="auto"/>
                <w:sz w:val="20"/>
                <w:szCs w:val="20"/>
                <w:lang w:val="el-GR"/>
              </w:rPr>
              <w:t xml:space="preserve">- </w:t>
            </w:r>
            <w:r w:rsidR="00927A65" w:rsidRPr="00931CBA">
              <w:rPr>
                <w:rFonts w:asciiTheme="majorHAnsi" w:hAnsiTheme="majorHAnsi" w:cstheme="minorHAnsi"/>
                <w:color w:val="auto"/>
                <w:sz w:val="20"/>
                <w:szCs w:val="20"/>
                <w:lang w:val="el-GR"/>
              </w:rPr>
              <w:t xml:space="preserve">Ερωτήσεις </w:t>
            </w:r>
            <w:r w:rsidRPr="00931CBA">
              <w:rPr>
                <w:rFonts w:asciiTheme="majorHAnsi" w:hAnsiTheme="majorHAnsi" w:cstheme="minorHAnsi"/>
                <w:color w:val="auto"/>
                <w:sz w:val="20"/>
                <w:szCs w:val="20"/>
                <w:lang w:val="el-GR"/>
              </w:rPr>
              <w:t>Σύντομης Απάντησης (Ανάλυ</w:t>
            </w:r>
            <w:r w:rsidR="00927A65" w:rsidRPr="00931CBA">
              <w:rPr>
                <w:rFonts w:asciiTheme="majorHAnsi" w:hAnsiTheme="majorHAnsi" w:cstheme="minorHAnsi"/>
                <w:color w:val="auto"/>
                <w:sz w:val="20"/>
                <w:szCs w:val="20"/>
                <w:lang w:val="el-GR"/>
              </w:rPr>
              <w:t>ση διδακτικών μεθόδων και δραστηριοτήτων</w:t>
            </w:r>
            <w:r w:rsidRPr="00931CBA">
              <w:rPr>
                <w:rFonts w:asciiTheme="majorHAnsi" w:hAnsiTheme="majorHAnsi" w:cstheme="minorHAnsi"/>
                <w:color w:val="auto"/>
                <w:sz w:val="20"/>
                <w:szCs w:val="20"/>
                <w:lang w:val="el-GR"/>
              </w:rPr>
              <w:t xml:space="preserve">, </w:t>
            </w:r>
            <w:r w:rsidR="00927A65" w:rsidRPr="00931CBA">
              <w:rPr>
                <w:rFonts w:asciiTheme="majorHAnsi" w:hAnsiTheme="majorHAnsi" w:cstheme="minorHAnsi"/>
                <w:color w:val="auto"/>
                <w:sz w:val="20"/>
                <w:szCs w:val="20"/>
                <w:lang w:val="el-GR"/>
              </w:rPr>
              <w:t xml:space="preserve">επιλογή προσδοκώμενων μαθησιακών αποτελεσμάτων, καταγραφή </w:t>
            </w:r>
            <w:r w:rsidRPr="00931CBA">
              <w:rPr>
                <w:rFonts w:asciiTheme="majorHAnsi" w:hAnsiTheme="majorHAnsi" w:cstheme="minorHAnsi"/>
                <w:color w:val="auto"/>
                <w:sz w:val="20"/>
                <w:szCs w:val="20"/>
                <w:lang w:val="el-GR"/>
              </w:rPr>
              <w:t xml:space="preserve">τεχνικών αξιολόγησης και σύντομη μελέτη περίπτωσης </w:t>
            </w:r>
          </w:p>
          <w:p w:rsidR="0010503C" w:rsidRPr="00931CBA" w:rsidRDefault="0010503C" w:rsidP="0010503C">
            <w:pPr>
              <w:pStyle w:val="Default"/>
              <w:jc w:val="both"/>
              <w:rPr>
                <w:rFonts w:asciiTheme="majorHAnsi" w:hAnsiTheme="majorHAnsi" w:cstheme="minorHAnsi"/>
                <w:color w:val="auto"/>
                <w:sz w:val="20"/>
                <w:szCs w:val="20"/>
                <w:lang w:val="el-GR"/>
              </w:rPr>
            </w:pPr>
            <w:r w:rsidRPr="00931CBA">
              <w:rPr>
                <w:rFonts w:asciiTheme="majorHAnsi" w:hAnsiTheme="majorHAnsi" w:cstheme="minorHAnsi"/>
                <w:color w:val="auto"/>
                <w:sz w:val="20"/>
                <w:szCs w:val="20"/>
                <w:lang w:val="el-GR"/>
              </w:rPr>
              <w:t xml:space="preserve">- Συγκριτική αξιολόγηση </w:t>
            </w:r>
            <w:r w:rsidR="00927A65" w:rsidRPr="00931CBA">
              <w:rPr>
                <w:rFonts w:asciiTheme="majorHAnsi" w:hAnsiTheme="majorHAnsi" w:cstheme="minorHAnsi"/>
                <w:color w:val="auto"/>
                <w:sz w:val="20"/>
                <w:szCs w:val="20"/>
                <w:lang w:val="el-GR"/>
              </w:rPr>
              <w:t>διδακτικών προτάσεων</w:t>
            </w:r>
            <w:r w:rsidRPr="00931CBA">
              <w:rPr>
                <w:rFonts w:asciiTheme="majorHAnsi" w:hAnsiTheme="majorHAnsi" w:cstheme="minorHAnsi"/>
                <w:color w:val="auto"/>
                <w:sz w:val="20"/>
                <w:szCs w:val="20"/>
                <w:lang w:val="el-GR"/>
              </w:rPr>
              <w:t xml:space="preserve"> </w:t>
            </w:r>
          </w:p>
          <w:p w:rsidR="0010503C" w:rsidRPr="00931CBA" w:rsidRDefault="0010503C" w:rsidP="0010503C">
            <w:pPr>
              <w:jc w:val="both"/>
              <w:rPr>
                <w:rFonts w:asciiTheme="majorHAnsi" w:hAnsiTheme="majorHAnsi" w:cstheme="minorHAnsi"/>
                <w:sz w:val="20"/>
                <w:szCs w:val="20"/>
                <w:lang w:val="el-GR"/>
              </w:rPr>
            </w:pPr>
            <w:r w:rsidRPr="00931CBA">
              <w:rPr>
                <w:rFonts w:asciiTheme="majorHAnsi" w:hAnsiTheme="majorHAnsi" w:cstheme="minorHAnsi"/>
                <w:sz w:val="20"/>
                <w:szCs w:val="20"/>
                <w:lang w:val="el-GR"/>
              </w:rPr>
              <w:t xml:space="preserve">ΙΙ. Σύνταξη και Παρουσίαση Σχεδίου Μαθήματος (10%) </w:t>
            </w:r>
          </w:p>
          <w:p w:rsidR="009859D1" w:rsidRPr="00931CBA" w:rsidRDefault="009859D1" w:rsidP="0010503C">
            <w:pPr>
              <w:jc w:val="both"/>
              <w:rPr>
                <w:rFonts w:asciiTheme="majorHAnsi" w:hAnsiTheme="majorHAnsi" w:cstheme="minorHAnsi"/>
                <w:sz w:val="20"/>
                <w:szCs w:val="20"/>
                <w:lang w:val="el-GR"/>
              </w:rPr>
            </w:pPr>
            <w:r w:rsidRPr="00931CBA">
              <w:rPr>
                <w:rFonts w:asciiTheme="majorHAnsi" w:hAnsiTheme="majorHAnsi" w:cstheme="minorHAnsi"/>
                <w:sz w:val="20"/>
                <w:szCs w:val="20"/>
                <w:lang w:val="el-GR"/>
              </w:rPr>
              <w:t xml:space="preserve">ΙΙΙ. Ανάληψη διδακτικής δραστηριότητας και παρουσίασης </w:t>
            </w:r>
            <w:r w:rsidR="00FC17D5" w:rsidRPr="00931CBA">
              <w:rPr>
                <w:rFonts w:asciiTheme="majorHAnsi" w:hAnsiTheme="majorHAnsi" w:cstheme="minorHAnsi"/>
                <w:sz w:val="20"/>
                <w:szCs w:val="20"/>
                <w:lang w:val="el-GR"/>
              </w:rPr>
              <w:t xml:space="preserve">σε σχολική τάξη </w:t>
            </w:r>
            <w:r w:rsidRPr="00931CBA">
              <w:rPr>
                <w:rFonts w:asciiTheme="majorHAnsi" w:hAnsiTheme="majorHAnsi" w:cstheme="minorHAnsi"/>
                <w:sz w:val="20"/>
                <w:szCs w:val="20"/>
                <w:lang w:val="el-GR"/>
              </w:rPr>
              <w:t>(20%)</w:t>
            </w:r>
          </w:p>
          <w:p w:rsidR="000F4FD4" w:rsidRPr="00931CBA" w:rsidRDefault="000F4FD4" w:rsidP="007673F3">
            <w:pPr>
              <w:rPr>
                <w:rFonts w:asciiTheme="majorHAnsi" w:hAnsiTheme="majorHAnsi" w:cs="Arial"/>
                <w:lang w:val="el-GR"/>
              </w:rPr>
            </w:pPr>
          </w:p>
          <w:p w:rsidR="000F4FD4" w:rsidRPr="00931CBA" w:rsidRDefault="000F4FD4" w:rsidP="007673F3">
            <w:pPr>
              <w:rPr>
                <w:rFonts w:asciiTheme="majorHAnsi" w:hAnsiTheme="majorHAnsi" w:cs="Arial"/>
                <w:lang w:val="el-GR"/>
              </w:rPr>
            </w:pPr>
          </w:p>
          <w:p w:rsidR="000F4FD4" w:rsidRPr="00931CBA" w:rsidRDefault="000F4FD4" w:rsidP="007673F3">
            <w:pPr>
              <w:rPr>
                <w:rFonts w:asciiTheme="majorHAnsi" w:hAnsiTheme="majorHAnsi" w:cs="Arial"/>
                <w:lang w:val="el-GR"/>
              </w:rPr>
            </w:pPr>
          </w:p>
        </w:tc>
      </w:tr>
    </w:tbl>
    <w:p w:rsidR="00931CBA" w:rsidRPr="00931CBA" w:rsidRDefault="00931CBA" w:rsidP="00931CBA">
      <w:pPr>
        <w:widowControl w:val="0"/>
        <w:autoSpaceDE w:val="0"/>
        <w:autoSpaceDN w:val="0"/>
        <w:adjustRightInd w:val="0"/>
        <w:spacing w:before="240" w:after="200" w:line="276" w:lineRule="auto"/>
        <w:ind w:left="357"/>
        <w:rPr>
          <w:rFonts w:asciiTheme="majorHAnsi" w:hAnsiTheme="majorHAnsi" w:cs="Arial"/>
          <w:b/>
          <w:color w:val="000000"/>
          <w:sz w:val="22"/>
          <w:szCs w:val="22"/>
        </w:rPr>
      </w:pPr>
    </w:p>
    <w:p w:rsidR="000F4FD4" w:rsidRPr="00931CBA" w:rsidRDefault="000F4FD4" w:rsidP="000F4FD4">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931CBA">
        <w:rPr>
          <w:rFonts w:asciiTheme="majorHAnsi" w:hAnsiTheme="majorHAnsi" w:cs="Arial"/>
          <w:b/>
          <w:color w:val="000000"/>
          <w:sz w:val="22"/>
          <w:szCs w:val="22"/>
          <w:lang w:val="el-GR"/>
        </w:rPr>
        <w:lastRenderedPageBreak/>
        <w:t>ΣΥΝΙΣΤΩΜΕΝΗ</w:t>
      </w:r>
      <w:r w:rsidRPr="00931CBA">
        <w:rPr>
          <w:rFonts w:asciiTheme="majorHAnsi" w:hAnsiTheme="majorHAnsi" w:cs="Arial"/>
          <w:b/>
          <w:color w:val="000000"/>
          <w:sz w:val="22"/>
          <w:szCs w:val="22"/>
        </w:rPr>
        <w:t>-ΒΙΒΛΙΟΓΡΑΦΙΑ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F4FD4" w:rsidRPr="00931CBA" w:rsidTr="009909D5">
        <w:tc>
          <w:tcPr>
            <w:tcW w:w="9322" w:type="dxa"/>
          </w:tcPr>
          <w:p w:rsidR="001A1C52" w:rsidRDefault="00A8723B" w:rsidP="005D5C0D">
            <w:pPr>
              <w:pStyle w:val="ListParagraph"/>
              <w:ind w:left="0"/>
              <w:jc w:val="both"/>
              <w:rPr>
                <w:rFonts w:asciiTheme="majorHAnsi" w:hAnsiTheme="majorHAnsi" w:cs="Arial"/>
                <w:b/>
                <w:sz w:val="20"/>
                <w:szCs w:val="16"/>
              </w:rPr>
            </w:pPr>
            <w:r w:rsidRPr="00931CBA">
              <w:rPr>
                <w:rFonts w:asciiTheme="majorHAnsi" w:hAnsiTheme="majorHAnsi" w:cs="Arial"/>
                <w:b/>
                <w:sz w:val="20"/>
                <w:szCs w:val="16"/>
              </w:rPr>
              <w:t xml:space="preserve">- </w:t>
            </w:r>
            <w:r w:rsidR="000F4FD4" w:rsidRPr="00931CBA">
              <w:rPr>
                <w:rFonts w:asciiTheme="majorHAnsi" w:hAnsiTheme="majorHAnsi" w:cs="Arial"/>
                <w:b/>
                <w:sz w:val="20"/>
                <w:szCs w:val="16"/>
              </w:rPr>
              <w:t>Προτεινόμενη Βιβλι</w:t>
            </w:r>
            <w:r w:rsidR="001A1C52" w:rsidRPr="00931CBA">
              <w:rPr>
                <w:rFonts w:asciiTheme="majorHAnsi" w:hAnsiTheme="majorHAnsi" w:cs="Arial"/>
                <w:b/>
                <w:sz w:val="20"/>
                <w:szCs w:val="16"/>
              </w:rPr>
              <w:t>ογραφία</w:t>
            </w:r>
            <w:r w:rsidR="000F4FD4" w:rsidRPr="00931CBA">
              <w:rPr>
                <w:rFonts w:asciiTheme="majorHAnsi" w:hAnsiTheme="majorHAnsi" w:cs="Arial"/>
                <w:b/>
                <w:sz w:val="20"/>
                <w:szCs w:val="16"/>
              </w:rPr>
              <w:t>:</w:t>
            </w:r>
          </w:p>
          <w:p w:rsidR="00931CBA" w:rsidRPr="00931CBA" w:rsidRDefault="00931CBA" w:rsidP="005D5C0D">
            <w:pPr>
              <w:pStyle w:val="ListParagraph"/>
              <w:ind w:left="0"/>
              <w:jc w:val="both"/>
              <w:rPr>
                <w:rFonts w:asciiTheme="majorHAnsi" w:hAnsiTheme="majorHAnsi" w:cs="Arial"/>
                <w:b/>
                <w:sz w:val="20"/>
                <w:szCs w:val="16"/>
              </w:rPr>
            </w:pPr>
          </w:p>
          <w:p w:rsidR="00B169D8" w:rsidRPr="00931CBA" w:rsidRDefault="00B169D8" w:rsidP="00931CBA">
            <w:pPr>
              <w:pStyle w:val="ListParagraph"/>
              <w:numPr>
                <w:ilvl w:val="0"/>
                <w:numId w:val="49"/>
              </w:numPr>
              <w:jc w:val="both"/>
              <w:rPr>
                <w:rFonts w:asciiTheme="majorHAnsi" w:hAnsiTheme="majorHAnsi" w:cstheme="minorHAnsi"/>
                <w:sz w:val="20"/>
                <w:szCs w:val="20"/>
              </w:rPr>
            </w:pPr>
            <w:r w:rsidRPr="00931CBA">
              <w:rPr>
                <w:rFonts w:asciiTheme="majorHAnsi" w:hAnsiTheme="majorHAnsi" w:cstheme="minorHAnsi"/>
                <w:sz w:val="20"/>
                <w:szCs w:val="20"/>
              </w:rPr>
              <w:t xml:space="preserve">Βιβλίο [68373523]: ΒΙΒΛΟΣ ΚΑΙ ΠΑΙΔΑΓΩΓΙΚΕΣ ΕΦΑΡΜΟΓΕΣ, ΔΕΣΠΟΤΗΣ Σ. ΣΩΤΗΡΙΟΣ  </w:t>
            </w:r>
          </w:p>
          <w:p w:rsidR="000F4FD4" w:rsidRPr="00931CBA" w:rsidRDefault="00B169D8" w:rsidP="00931CBA">
            <w:pPr>
              <w:pStyle w:val="ListParagraph"/>
              <w:numPr>
                <w:ilvl w:val="0"/>
                <w:numId w:val="49"/>
              </w:numPr>
              <w:jc w:val="both"/>
              <w:rPr>
                <w:rFonts w:asciiTheme="majorHAnsi" w:hAnsiTheme="majorHAnsi" w:cstheme="minorHAnsi"/>
                <w:sz w:val="20"/>
                <w:szCs w:val="20"/>
              </w:rPr>
            </w:pPr>
            <w:r w:rsidRPr="00931CBA">
              <w:rPr>
                <w:rFonts w:asciiTheme="majorHAnsi" w:hAnsiTheme="majorHAnsi" w:cstheme="minorHAnsi"/>
                <w:sz w:val="20"/>
                <w:szCs w:val="20"/>
              </w:rPr>
              <w:t>Βιβλίο [12264027]: Εκπαδευτικοί εν δράσει, Κουκουνάρας - Λιάγκης Μάριος </w:t>
            </w:r>
          </w:p>
          <w:p w:rsidR="000F4FD4" w:rsidRPr="00931CBA" w:rsidRDefault="00BC4EA3" w:rsidP="00931CBA">
            <w:pPr>
              <w:pStyle w:val="ListParagraph"/>
              <w:jc w:val="both"/>
              <w:rPr>
                <w:rFonts w:asciiTheme="majorHAnsi" w:hAnsiTheme="majorHAnsi"/>
                <w:color w:val="0000FF"/>
                <w:w w:val="95"/>
                <w:sz w:val="20"/>
                <w:u w:val="single" w:color="0000FF"/>
              </w:rPr>
            </w:pPr>
            <w:hyperlink r:id="rId12">
              <w:r w:rsidR="00FC17D5" w:rsidRPr="00931CBA">
                <w:rPr>
                  <w:rFonts w:asciiTheme="majorHAnsi" w:hAnsiTheme="majorHAnsi"/>
                  <w:color w:val="0000FF"/>
                  <w:w w:val="95"/>
                  <w:sz w:val="20"/>
                  <w:u w:val="single" w:color="0000FF"/>
                </w:rPr>
                <w:t>http://opencourses.uoa.gr/courses/SOCTHEOL3/</w:t>
              </w:r>
            </w:hyperlink>
          </w:p>
          <w:p w:rsidR="004876A6" w:rsidRPr="00931CBA" w:rsidRDefault="004876A6" w:rsidP="00931CBA">
            <w:pPr>
              <w:jc w:val="both"/>
              <w:rPr>
                <w:rFonts w:asciiTheme="majorHAnsi" w:eastAsia="Calibri" w:hAnsiTheme="majorHAnsi" w:cstheme="minorHAnsi"/>
                <w:sz w:val="20"/>
                <w:szCs w:val="20"/>
                <w:lang w:val="el-GR"/>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-Βασιλόπουλος, Χρ. Σχολική θρησκευτική αγωγή. Θεσσαλονίκη: Βάνιας, 2008.</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-Baudrit Alain, Η ομαδοσυνεργατική μάθηση. Οι αρχές και η λειτουργική εφαρμογή στη</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σχολική τάξη, μετ. Ελένη Κρομμύδα, Αθήνα 2007: Κέδρος</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-Δεληκωστανής, Κ. Η Σχολική Θρησκευτική Αγωγή μεταξύ Παιδαγωγικής και Θεολογίας.</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Αθήνα: Έννοια, 2009.</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-Δεληκωστανής, Κ. Η Παιδεία ως Πολιτισμός του Προσώπου. Αθήνα: Έννοια, 2009.</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-Ιωαννίδης, Θ. Διδακτική των Βιβλικών Κειμένων. Θεωρία και Πράξη. Αθήνα: Έννοια,</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2015.</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-Κακανά Δόμνα – Μίκα, Η ομαδοσυνεργατική διδασκαλία και μάθηση. Θεωρητικές</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προσεγγίσεις και εκπαιδευτικές προοπτικές, Θεσσαλονίκη 2015: Αφοί Κυριακίδη</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-Kalantzis, M. / Cope, B. Νέα Μάθηση. Βασικές αρχές για την επιστήμη της εκπαίδευσης.</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(Εισαγωγή κ&amp;amp; επιμέλεια: Αρβανίτη, Ευγενία. Μετάφραση: Χρηστίδης, Γιώργιος). Αθήνα:</w:t>
            </w:r>
          </w:p>
          <w:p w:rsidR="00931CBA"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 xml:space="preserve">Κριτική, 2013. </w:t>
            </w:r>
          </w:p>
          <w:p w:rsidR="00931CBA" w:rsidRDefault="00931CBA" w:rsidP="005D5C0D">
            <w:pPr>
              <w:jc w:val="both"/>
              <w:rPr>
                <w:rFonts w:asciiTheme="majorHAnsi" w:eastAsia="Calibri" w:hAnsiTheme="majorHAnsi" w:cstheme="minorHAnsi"/>
                <w:sz w:val="20"/>
                <w:szCs w:val="20"/>
                <w:lang w:val="el-GR"/>
              </w:rPr>
            </w:pPr>
          </w:p>
          <w:p w:rsidR="004876A6" w:rsidRPr="00931CBA" w:rsidRDefault="004876A6" w:rsidP="005D5C0D">
            <w:pPr>
              <w:jc w:val="both"/>
              <w:rPr>
                <w:rFonts w:asciiTheme="majorHAnsi" w:eastAsia="Calibri" w:hAnsiTheme="majorHAnsi" w:cstheme="minorHAnsi"/>
                <w:sz w:val="20"/>
                <w:szCs w:val="20"/>
                <w:lang w:val="el-GR"/>
              </w:rPr>
            </w:pPr>
            <w:r w:rsidRPr="00931CBA">
              <w:rPr>
                <w:rFonts w:asciiTheme="majorHAnsi" w:eastAsia="Calibri" w:hAnsiTheme="majorHAnsi" w:cstheme="minorHAnsi"/>
                <w:b/>
                <w:sz w:val="22"/>
                <w:szCs w:val="20"/>
                <w:lang w:val="el-GR"/>
              </w:rPr>
              <w:t>Για τις Αρχές της Μάθησης μέσω Σχεδιασμού</w:t>
            </w:r>
            <w:r w:rsidRPr="00931CBA">
              <w:rPr>
                <w:rFonts w:asciiTheme="majorHAnsi" w:eastAsia="Calibri" w:hAnsiTheme="majorHAnsi" w:cstheme="minorHAnsi"/>
                <w:sz w:val="22"/>
                <w:szCs w:val="20"/>
                <w:lang w:val="el-GR"/>
              </w:rPr>
              <w:t xml:space="preserve"> </w:t>
            </w:r>
            <w:r w:rsidRPr="00931CBA">
              <w:rPr>
                <w:rFonts w:asciiTheme="majorHAnsi" w:eastAsia="Calibri" w:hAnsiTheme="majorHAnsi" w:cstheme="minorHAnsi"/>
                <w:sz w:val="20"/>
                <w:szCs w:val="20"/>
                <w:lang w:val="el-GR"/>
              </w:rPr>
              <w:t>βλ. επίσης τους παρακάτω</w:t>
            </w:r>
          </w:p>
          <w:p w:rsidR="004876A6" w:rsidRDefault="004876A6" w:rsidP="005D5C0D">
            <w:pPr>
              <w:jc w:val="both"/>
              <w:rPr>
                <w:rFonts w:asciiTheme="majorHAnsi" w:eastAsia="Calibri" w:hAnsiTheme="majorHAnsi" w:cstheme="minorHAnsi"/>
                <w:sz w:val="20"/>
                <w:szCs w:val="20"/>
                <w:lang w:val="el-GR"/>
              </w:rPr>
            </w:pPr>
            <w:r w:rsidRPr="00931CBA">
              <w:rPr>
                <w:rFonts w:asciiTheme="majorHAnsi" w:eastAsia="Calibri" w:hAnsiTheme="majorHAnsi" w:cstheme="minorHAnsi"/>
                <w:sz w:val="20"/>
                <w:szCs w:val="20"/>
                <w:lang w:val="el-GR"/>
              </w:rPr>
              <w:t>συνδέσμους:</w:t>
            </w:r>
          </w:p>
          <w:p w:rsidR="00931CBA" w:rsidRPr="00931CBA" w:rsidRDefault="00931CBA" w:rsidP="00931CBA">
            <w:pPr>
              <w:jc w:val="both"/>
              <w:rPr>
                <w:rFonts w:asciiTheme="majorHAnsi" w:eastAsia="Calibri" w:hAnsiTheme="majorHAnsi" w:cstheme="minorHAnsi"/>
                <w:sz w:val="20"/>
                <w:szCs w:val="20"/>
                <w:lang w:val="el-GR"/>
              </w:rPr>
            </w:pP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α. http://neamathisi.com/learning-by-design/pedagogy</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β. http://neamathisi.com/learning-by-design/the-knowledge-processes</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γ. http://neamathisi.com/learning-by-design/glossary/experiencing-the-known</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δ. http://neamathisi.com/learning-by-design/glossary/experiencing-the-new</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ε. http://neamathisi.com/learning-by-design/glossary/conceptualising-by-naming</w:t>
            </w:r>
          </w:p>
          <w:p w:rsidR="004876A6" w:rsidRPr="00931CBA" w:rsidRDefault="004876A6" w:rsidP="00931CBA">
            <w:pPr>
              <w:jc w:val="both"/>
              <w:rPr>
                <w:rFonts w:asciiTheme="majorHAnsi" w:eastAsia="Calibri" w:hAnsiTheme="majorHAnsi" w:cstheme="minorHAnsi"/>
                <w:sz w:val="20"/>
                <w:szCs w:val="20"/>
              </w:rPr>
            </w:pPr>
            <w:proofErr w:type="gramStart"/>
            <w:r w:rsidRPr="00931CBA">
              <w:rPr>
                <w:rFonts w:asciiTheme="majorHAnsi" w:eastAsia="Calibri" w:hAnsiTheme="majorHAnsi" w:cstheme="minorHAnsi"/>
                <w:sz w:val="20"/>
                <w:szCs w:val="20"/>
              </w:rPr>
              <w:t>στ</w:t>
            </w:r>
            <w:proofErr w:type="gramEnd"/>
            <w:r w:rsidRPr="00931CBA">
              <w:rPr>
                <w:rFonts w:asciiTheme="majorHAnsi" w:eastAsia="Calibri" w:hAnsiTheme="majorHAnsi" w:cstheme="minorHAnsi"/>
                <w:sz w:val="20"/>
                <w:szCs w:val="20"/>
              </w:rPr>
              <w:t>. http://neamathisi.com/learning-by-design/glossary/conceptualising-with-theory</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ζ. http://neamathisi.com/learning-by-design/glossary/analysing-functionally</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η. http://neamathisi.com/learning-by-design/glossary/analysing-critically</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θ. http://neamathisi.com/learning-by-design/glossary/applying-appropriately</w:t>
            </w:r>
          </w:p>
          <w:p w:rsidR="004876A6" w:rsidRPr="00931CBA" w:rsidRDefault="004876A6" w:rsidP="00931CBA">
            <w:p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 xml:space="preserve">ι. </w:t>
            </w:r>
            <w:hyperlink r:id="rId13" w:history="1">
              <w:r w:rsidR="00931CBA" w:rsidRPr="00931CBA">
                <w:rPr>
                  <w:rStyle w:val="Hyperlink"/>
                  <w:rFonts w:asciiTheme="majorHAnsi" w:eastAsia="Calibri" w:hAnsiTheme="majorHAnsi" w:cstheme="minorHAnsi"/>
                  <w:sz w:val="20"/>
                  <w:szCs w:val="20"/>
                  <w:lang w:val="el-GR"/>
                </w:rPr>
                <w:t>http://neamathisi.com/learning-by-design/glossary/applying-creatively</w:t>
              </w:r>
            </w:hyperlink>
          </w:p>
          <w:p w:rsidR="00931CBA" w:rsidRPr="00931CBA" w:rsidRDefault="00931CBA" w:rsidP="005D5C0D">
            <w:pPr>
              <w:jc w:val="both"/>
              <w:rPr>
                <w:rFonts w:asciiTheme="majorHAnsi" w:eastAsia="Calibri" w:hAnsiTheme="majorHAnsi" w:cstheme="minorHAnsi"/>
                <w:sz w:val="20"/>
                <w:szCs w:val="20"/>
                <w:lang w:val="el-GR"/>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-Κογκούλης, Ι. Ιστορία της Θρησκευτικής σχολικής εκπαίδευσης στη Νεότερη Ελλάδα.</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Θεσσαλονίκη: Εκδόσεις Κυριακίδη, 2017.</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-Κογκούλης, Ι. Διδακτική του μαθήματος των Θρησκευτικών-Παιδείας και</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Ελληνορθόδοξης Κληρονομιάς- στην Πρωτοβάθμια και Δευτεροβάθμια Εκπαίδευση.</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Θεσσαλονίκη: Εκδόσεις Κυριακίδη, 2 2014.</w:t>
            </w:r>
          </w:p>
          <w:p w:rsidR="00931CBA" w:rsidRPr="00931CBA" w:rsidRDefault="00931CBA" w:rsidP="00931CBA">
            <w:pPr>
              <w:pStyle w:val="ListParagraph"/>
              <w:jc w:val="both"/>
              <w:rPr>
                <w:rFonts w:asciiTheme="majorHAnsi" w:eastAsia="Calibri" w:hAnsiTheme="majorHAnsi" w:cstheme="minorHAnsi"/>
                <w:sz w:val="10"/>
                <w:szCs w:val="20"/>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-Κομνηνού, Ι. Η Χριστιανική Αγωγή στον 21o αιώνα - Θεωρία και Πράξη - Τόμος Α΄.</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Θεωρίες μάθησης, μοντέλα διδασκαλίας, Αναλυτικά Προγράμματα, διδακτικές προσεγγίσεις.</w:t>
            </w:r>
          </w:p>
          <w:p w:rsidR="00931CBA" w:rsidRDefault="00931CBA" w:rsidP="00931CBA">
            <w:pPr>
              <w:pStyle w:val="ListParagraph"/>
              <w:jc w:val="both"/>
              <w:rPr>
                <w:rFonts w:asciiTheme="majorHAnsi" w:eastAsia="Calibri" w:hAnsiTheme="majorHAnsi" w:cstheme="minorHAnsi"/>
                <w:sz w:val="20"/>
                <w:szCs w:val="20"/>
              </w:rPr>
            </w:pPr>
            <w:r>
              <w:rPr>
                <w:rFonts w:asciiTheme="majorHAnsi" w:eastAsia="Calibri" w:hAnsiTheme="majorHAnsi" w:cstheme="minorHAnsi"/>
                <w:sz w:val="20"/>
                <w:szCs w:val="20"/>
              </w:rPr>
              <w:t>Αθήνα: ΕΛΛΗΝΟΕΚΔΟΤΙΚΗ, 2018</w:t>
            </w:r>
          </w:p>
          <w:p w:rsidR="00931CBA" w:rsidRPr="00931CBA" w:rsidRDefault="00931CBA" w:rsidP="00931CBA">
            <w:pPr>
              <w:pStyle w:val="ListParagraph"/>
              <w:jc w:val="both"/>
              <w:rPr>
                <w:rFonts w:asciiTheme="majorHAnsi" w:eastAsia="Calibri" w:hAnsiTheme="majorHAnsi" w:cstheme="minorHAnsi"/>
                <w:sz w:val="20"/>
                <w:szCs w:val="20"/>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-Κομνηνού, Ι. Η Χριστιανική Αγωγή στον 21o αιώνα - Θεωρία και Πράξη - Τόμος Β΄.</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Εικονικό περιβάλλον μάθησης και διδασκαλίας στην πλατφόρμα Microsoft Office 365.</w:t>
            </w:r>
          </w:p>
          <w:p w:rsidR="004876A6" w:rsidRPr="00931CBA" w:rsidRDefault="004876A6" w:rsidP="00931CBA">
            <w:pPr>
              <w:pStyle w:val="ListParagraph"/>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Αθήνα: ΕΛΛΗΝΟΕΚΔΟΤΙΚΗ, 2018.</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-Κομνηνού, Ι. Η Χριστιανική Αγωγή στον 21o αιώνα - Θεωρία και Πράξη - Τόμος Γ΄.</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Ευρωπαϊκά και διεθνή εκπαιδευτικά προγράμματα. Αθήνα: ΕΛΛΗΝΟΕΚΔΟΤΙΚΗ, 2018.</w:t>
            </w:r>
          </w:p>
          <w:p w:rsidR="004876A6"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-Κουκουνάρας – Λιάγκης, Μ. Επιστήμες της Παιδαγωγικής και Πρώτη Εφηβεία.</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Συμβολή στη διδακτική μεθοδολογία της Θρησκευτικής Εκπαίδευσης. Gutenberg, 2015.</w:t>
            </w:r>
          </w:p>
          <w:p w:rsidR="00931CBA" w:rsidRPr="00931CBA" w:rsidRDefault="00931CBA" w:rsidP="00931CBA">
            <w:pPr>
              <w:pStyle w:val="ListParagraph"/>
              <w:jc w:val="both"/>
              <w:rPr>
                <w:rFonts w:asciiTheme="majorHAnsi" w:eastAsia="Calibri" w:hAnsiTheme="majorHAnsi" w:cstheme="minorHAnsi"/>
                <w:sz w:val="20"/>
                <w:szCs w:val="20"/>
              </w:rPr>
            </w:pPr>
          </w:p>
          <w:p w:rsidR="00931CBA"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lastRenderedPageBreak/>
              <w:t>-Μητροπούλου, Β. Οι Τεχνολογίες της Πληροφορίας και των Επικοινωνιών στη Διδακτική</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του Μαθήματος των Θρησκευτικών. Θεσσαλονίκη: Ostracon Publishing, 2015.</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r w:rsidRPr="00931CBA">
              <w:rPr>
                <w:rFonts w:asciiTheme="majorHAnsi" w:eastAsia="Calibri" w:hAnsiTheme="majorHAnsi" w:cstheme="minorHAnsi"/>
                <w:sz w:val="20"/>
                <w:szCs w:val="20"/>
                <w:lang w:val="en-US"/>
              </w:rPr>
              <w:t>-</w:t>
            </w:r>
            <w:proofErr w:type="spellStart"/>
            <w:r w:rsidRPr="00931CBA">
              <w:rPr>
                <w:rFonts w:asciiTheme="majorHAnsi" w:eastAsia="Calibri" w:hAnsiTheme="majorHAnsi" w:cstheme="minorHAnsi"/>
                <w:sz w:val="20"/>
                <w:szCs w:val="20"/>
                <w:lang w:val="en-US"/>
              </w:rPr>
              <w:t>Porzelt</w:t>
            </w:r>
            <w:proofErr w:type="spellEnd"/>
            <w:r w:rsidRPr="00931CBA">
              <w:rPr>
                <w:rFonts w:asciiTheme="majorHAnsi" w:eastAsia="Calibri" w:hAnsiTheme="majorHAnsi" w:cstheme="minorHAnsi"/>
                <w:sz w:val="20"/>
                <w:szCs w:val="20"/>
                <w:lang w:val="en-US"/>
              </w:rPr>
              <w:t xml:space="preserve">, B. </w:t>
            </w:r>
            <w:proofErr w:type="spellStart"/>
            <w:r w:rsidRPr="00931CBA">
              <w:rPr>
                <w:rFonts w:asciiTheme="majorHAnsi" w:eastAsia="Calibri" w:hAnsiTheme="majorHAnsi" w:cstheme="minorHAnsi"/>
                <w:sz w:val="20"/>
                <w:szCs w:val="20"/>
                <w:lang w:val="en-US"/>
              </w:rPr>
              <w:t>Grundlinien</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lang w:val="en-US"/>
              </w:rPr>
              <w:t>Biblischer</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lang w:val="en-US"/>
              </w:rPr>
              <w:t>Didaktik</w:t>
            </w:r>
            <w:proofErr w:type="spellEnd"/>
            <w:r w:rsidRPr="00931CBA">
              <w:rPr>
                <w:rFonts w:asciiTheme="majorHAnsi" w:eastAsia="Calibri" w:hAnsiTheme="majorHAnsi" w:cstheme="minorHAnsi"/>
                <w:sz w:val="20"/>
                <w:szCs w:val="20"/>
                <w:lang w:val="en-US"/>
              </w:rPr>
              <w:t xml:space="preserve">. Bad </w:t>
            </w:r>
            <w:proofErr w:type="spellStart"/>
            <w:r w:rsidRPr="00931CBA">
              <w:rPr>
                <w:rFonts w:asciiTheme="majorHAnsi" w:eastAsia="Calibri" w:hAnsiTheme="majorHAnsi" w:cstheme="minorHAnsi"/>
                <w:sz w:val="20"/>
                <w:szCs w:val="20"/>
                <w:lang w:val="en-US"/>
              </w:rPr>
              <w:t>Heilbrunn</w:t>
            </w:r>
            <w:proofErr w:type="spellEnd"/>
            <w:r w:rsidRPr="00931CBA">
              <w:rPr>
                <w:rFonts w:asciiTheme="majorHAnsi" w:eastAsia="Calibri" w:hAnsiTheme="majorHAnsi" w:cstheme="minorHAnsi"/>
                <w:sz w:val="20"/>
                <w:szCs w:val="20"/>
                <w:lang w:val="en-US"/>
              </w:rPr>
              <w:t xml:space="preserve">: Julius </w:t>
            </w:r>
            <w:proofErr w:type="spellStart"/>
            <w:r w:rsidRPr="00931CBA">
              <w:rPr>
                <w:rFonts w:asciiTheme="majorHAnsi" w:eastAsia="Calibri" w:hAnsiTheme="majorHAnsi" w:cstheme="minorHAnsi"/>
                <w:sz w:val="20"/>
                <w:szCs w:val="20"/>
                <w:lang w:val="en-US"/>
              </w:rPr>
              <w:t>Klinkhardt</w:t>
            </w:r>
            <w:proofErr w:type="spellEnd"/>
            <w:r w:rsidRPr="00931CBA">
              <w:rPr>
                <w:rFonts w:asciiTheme="majorHAnsi" w:eastAsia="Calibri" w:hAnsiTheme="majorHAnsi" w:cstheme="minorHAnsi"/>
                <w:sz w:val="20"/>
                <w:szCs w:val="20"/>
                <w:lang w:val="en-US"/>
              </w:rPr>
              <w:t>, 2012.</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lang w:val="en-US"/>
              </w:rPr>
              <w:t>-</w:t>
            </w:r>
            <w:r w:rsidRPr="00931CBA">
              <w:rPr>
                <w:rFonts w:asciiTheme="majorHAnsi" w:eastAsia="Calibri" w:hAnsiTheme="majorHAnsi" w:cstheme="minorHAnsi"/>
                <w:sz w:val="20"/>
                <w:szCs w:val="20"/>
              </w:rPr>
              <w:t>Ράντζου</w:t>
            </w:r>
            <w:r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Μαρία</w:t>
            </w:r>
            <w:r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Η συγγνώμη και η συγχώρηση στη διαπροσωπική επικοινωνία των</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εφήβων και η ελληνορθόδοξη παιδεία. Θεσσαλονίκη: Εκδόσεις Κυριακίδη, 2 2015.</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-Ρεράκης, Ηρ. Θεολογικά μαθήματα του ελληνικού σχολείου και κοινωνική ένταξη του</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μαθητή. Θεσσαλονίκη: &amp;quot;Εκδόσεις Δέσποινα Σφακιανάκη&amp;quot; - Μαρία Χομσίογλου, 2018.</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-Ρεράκης, Ηρ. Διδακτική των Θεολογικών Μαθημάτων στο Ελληνικό σχολείο.</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Θεσσαλονίκη: &amp;quot;Εκδόσεις Δέσποινα Σφακιανάκη&amp;quot;- Μαρία Χομσίογλου, 2015.</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-Ρεράκης, Ηρ. / Πεπές, Ευάγγελος. Θεολογική παιδεία και εκπαιδευτική τεχνολογία.</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&amp;quot;Εκδόσεις Δέσποινα Σφακιανάκη&amp;quot;- Μαρία Χομσίογλου, 2016.</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-Στογιαννίδης, Αθ. (Επιμέλεια, Εισαγωγή, Μετάφραση, Σχόλια). Μάθημα Παιδείας,</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Πολιτισμού και Έμπνευσης. Ατενίζοντας το μέλλον της Θρησκευτικής Εκπαίδευσης στην</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Ευρώπη. Θεσσαλονίκη: Εκδόσεις Κυριακίδη, 2018.</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-Στογιαννίδης, Αθ. Η Διδακτική του Συμβόλου. Προσεγγίσεις στη Θεωρία της Διδασκαλίας</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του Μαθήματος των Θρησκευτικών. Θεσσαλονίκη: Εκδόσεις Κυριακίδη, 2016.</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-Στογιαννίδης, Αθ. Μελετήματα Σχολικής Παιδαγωγικής και Διδακτικής του Μαθήματος</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των Θρησκευτικών Α΄. Θεσσαλονίκη: Εκδόσεις Κυριακίδη, 2017.</w:t>
            </w:r>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-Στογιαννίδης, Αθ. Μεταμοντέρνο και Ορθόδοξη Χριστιανική Αγωγή. Ένας διάλογος με</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 xml:space="preserve">τους Jean-Franacois Lyotard, Wolfgang </w:t>
            </w:r>
            <w:proofErr w:type="spellStart"/>
            <w:r w:rsidRPr="00931CBA">
              <w:rPr>
                <w:rFonts w:asciiTheme="majorHAnsi" w:eastAsia="Calibri" w:hAnsiTheme="majorHAnsi" w:cstheme="minorHAnsi"/>
                <w:sz w:val="20"/>
                <w:szCs w:val="20"/>
              </w:rPr>
              <w:t>Welsch</w:t>
            </w:r>
            <w:proofErr w:type="spellEnd"/>
            <w:r w:rsidRPr="00931CBA">
              <w:rPr>
                <w:rFonts w:asciiTheme="majorHAnsi" w:eastAsia="Calibri" w:hAnsiTheme="majorHAnsi" w:cstheme="minorHAnsi"/>
                <w:sz w:val="20"/>
                <w:szCs w:val="20"/>
              </w:rPr>
              <w:t xml:space="preserve"> και Gianni </w:t>
            </w:r>
            <w:proofErr w:type="spellStart"/>
            <w:r w:rsidRPr="00931CBA">
              <w:rPr>
                <w:rFonts w:asciiTheme="majorHAnsi" w:eastAsia="Calibri" w:hAnsiTheme="majorHAnsi" w:cstheme="minorHAnsi"/>
                <w:sz w:val="20"/>
                <w:szCs w:val="20"/>
              </w:rPr>
              <w:t>Valttimo</w:t>
            </w:r>
            <w:proofErr w:type="spellEnd"/>
            <w:r w:rsidRPr="00931CBA">
              <w:rPr>
                <w:rFonts w:asciiTheme="majorHAnsi" w:eastAsia="Calibri" w:hAnsiTheme="majorHAnsi" w:cstheme="minorHAnsi"/>
                <w:sz w:val="20"/>
                <w:szCs w:val="20"/>
              </w:rPr>
              <w:t>. Θεσσαλονίκη:</w:t>
            </w:r>
            <w:r w:rsid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Εκδοτικός Οίκος Αδελφών Κυριακίδη, 2003.</w:t>
            </w:r>
          </w:p>
          <w:p w:rsidR="004876A6" w:rsidRPr="00931CBA" w:rsidRDefault="004876A6" w:rsidP="005D5C0D">
            <w:pPr>
              <w:jc w:val="both"/>
              <w:rPr>
                <w:rFonts w:asciiTheme="majorHAnsi" w:eastAsia="Calibri" w:hAnsiTheme="majorHAnsi" w:cstheme="minorHAnsi"/>
                <w:sz w:val="20"/>
                <w:szCs w:val="20"/>
                <w:lang w:val="el-GR"/>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proofErr w:type="spellStart"/>
            <w:r w:rsidRPr="00931CBA">
              <w:rPr>
                <w:rFonts w:asciiTheme="majorHAnsi" w:eastAsia="Calibri" w:hAnsiTheme="majorHAnsi" w:cstheme="minorHAnsi"/>
                <w:sz w:val="20"/>
                <w:szCs w:val="20"/>
              </w:rPr>
              <w:t>Stogiannidis</w:t>
            </w:r>
            <w:proofErr w:type="spellEnd"/>
            <w:r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A</w:t>
            </w:r>
            <w:r w:rsidRPr="00931CBA">
              <w:rPr>
                <w:rFonts w:asciiTheme="majorHAnsi" w:eastAsia="Calibri" w:hAnsiTheme="majorHAnsi" w:cstheme="minorHAnsi"/>
                <w:sz w:val="20"/>
                <w:szCs w:val="20"/>
                <w:lang w:val="en-US"/>
              </w:rPr>
              <w:t xml:space="preserve">. (2015). </w:t>
            </w:r>
            <w:proofErr w:type="spellStart"/>
            <w:r w:rsidRPr="00931CBA">
              <w:rPr>
                <w:rFonts w:asciiTheme="majorHAnsi" w:eastAsia="Calibri" w:hAnsiTheme="majorHAnsi" w:cstheme="minorHAnsi"/>
                <w:sz w:val="20"/>
                <w:szCs w:val="20"/>
              </w:rPr>
              <w:t>Perspektiven</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Orthodoxer</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Religionsp</w:t>
            </w:r>
            <w:r w:rsidRPr="00931CBA">
              <w:rPr>
                <w:rFonts w:asciiTheme="majorHAnsi" w:eastAsia="Calibri" w:hAnsiTheme="majorHAnsi" w:cstheme="minorHAnsi"/>
                <w:sz w:val="20"/>
                <w:szCs w:val="20"/>
                <w:lang w:val="en-US"/>
              </w:rPr>
              <w:t>ä</w:t>
            </w:r>
            <w:r w:rsidRPr="00931CBA">
              <w:rPr>
                <w:rFonts w:asciiTheme="majorHAnsi" w:eastAsia="Calibri" w:hAnsiTheme="majorHAnsi" w:cstheme="minorHAnsi"/>
                <w:sz w:val="20"/>
                <w:szCs w:val="20"/>
              </w:rPr>
              <w:t>dagogik</w:t>
            </w:r>
            <w:proofErr w:type="spellEnd"/>
            <w:r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und</w:t>
            </w:r>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didaktik</w:t>
            </w:r>
            <w:proofErr w:type="spellEnd"/>
            <w:r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in</w:t>
            </w:r>
            <w:r w:rsidR="00931CBA"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Griechenland</w:t>
            </w:r>
            <w:proofErr w:type="spellEnd"/>
            <w:r w:rsidRPr="00931CBA">
              <w:rPr>
                <w:rFonts w:asciiTheme="majorHAnsi" w:eastAsia="Calibri" w:hAnsiTheme="majorHAnsi" w:cstheme="minorHAnsi"/>
                <w:sz w:val="20"/>
                <w:szCs w:val="20"/>
              </w:rPr>
              <w:t xml:space="preserve">. In: Theo-Web. </w:t>
            </w:r>
            <w:proofErr w:type="spellStart"/>
            <w:r w:rsidRPr="00931CBA">
              <w:rPr>
                <w:rFonts w:asciiTheme="majorHAnsi" w:eastAsia="Calibri" w:hAnsiTheme="majorHAnsi" w:cstheme="minorHAnsi"/>
                <w:sz w:val="20"/>
                <w:szCs w:val="20"/>
              </w:rPr>
              <w:t>Zeitschrift</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für</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Religionspädagogik</w:t>
            </w:r>
            <w:proofErr w:type="spellEnd"/>
            <w:r w:rsidRPr="00931CBA">
              <w:rPr>
                <w:rFonts w:asciiTheme="majorHAnsi" w:eastAsia="Calibri" w:hAnsiTheme="majorHAnsi" w:cstheme="minorHAnsi"/>
                <w:sz w:val="20"/>
                <w:szCs w:val="20"/>
              </w:rPr>
              <w:t xml:space="preserve">, 13. </w:t>
            </w:r>
            <w:proofErr w:type="spellStart"/>
            <w:r w:rsidRPr="00931CBA">
              <w:rPr>
                <w:rFonts w:asciiTheme="majorHAnsi" w:eastAsia="Calibri" w:hAnsiTheme="majorHAnsi" w:cstheme="minorHAnsi"/>
                <w:sz w:val="20"/>
                <w:szCs w:val="20"/>
              </w:rPr>
              <w:t>Jahrgang</w:t>
            </w:r>
            <w:proofErr w:type="spellEnd"/>
            <w:r w:rsidRPr="00931CBA">
              <w:rPr>
                <w:rFonts w:asciiTheme="majorHAnsi" w:eastAsia="Calibri" w:hAnsiTheme="majorHAnsi" w:cstheme="minorHAnsi"/>
                <w:sz w:val="20"/>
                <w:szCs w:val="20"/>
              </w:rPr>
              <w:t>, Heft 2,</w:t>
            </w:r>
            <w:r w:rsidR="00931CBA"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 xml:space="preserve">(64-74). URL: </w:t>
            </w:r>
            <w:hyperlink r:id="rId14" w:history="1">
              <w:r w:rsidR="00931CBA" w:rsidRPr="00931CBA">
                <w:rPr>
                  <w:rStyle w:val="Hyperlink"/>
                  <w:rFonts w:asciiTheme="majorHAnsi" w:eastAsia="Calibri" w:hAnsiTheme="majorHAnsi" w:cstheme="minorHAnsi"/>
                  <w:sz w:val="20"/>
                  <w:szCs w:val="20"/>
                </w:rPr>
                <w:t>www.theo-web.de/zeitschrift/ausgabe-2014-02/10.pdf</w:t>
              </w:r>
            </w:hyperlink>
          </w:p>
          <w:p w:rsidR="00931CBA" w:rsidRPr="00931CBA" w:rsidRDefault="00931CBA" w:rsidP="00931CBA">
            <w:pPr>
              <w:jc w:val="both"/>
              <w:rPr>
                <w:rFonts w:asciiTheme="majorHAnsi" w:eastAsia="Calibri" w:hAnsiTheme="majorHAnsi" w:cstheme="minorHAnsi"/>
                <w:sz w:val="6"/>
                <w:szCs w:val="20"/>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r w:rsidRPr="00931CBA">
              <w:rPr>
                <w:rFonts w:asciiTheme="majorHAnsi" w:eastAsia="Calibri" w:hAnsiTheme="majorHAnsi" w:cstheme="minorHAnsi"/>
                <w:sz w:val="20"/>
                <w:szCs w:val="20"/>
              </w:rPr>
              <w:t>-</w:t>
            </w:r>
            <w:proofErr w:type="spellStart"/>
            <w:r w:rsidRPr="00931CBA">
              <w:rPr>
                <w:rFonts w:asciiTheme="majorHAnsi" w:eastAsia="Calibri" w:hAnsiTheme="majorHAnsi" w:cstheme="minorHAnsi"/>
                <w:sz w:val="20"/>
                <w:szCs w:val="20"/>
              </w:rPr>
              <w:t>Stogiannidis</w:t>
            </w:r>
            <w:proofErr w:type="spellEnd"/>
            <w:r w:rsidRPr="00931CBA">
              <w:rPr>
                <w:rFonts w:asciiTheme="majorHAnsi" w:eastAsia="Calibri" w:hAnsiTheme="majorHAnsi" w:cstheme="minorHAnsi"/>
                <w:sz w:val="20"/>
                <w:szCs w:val="20"/>
              </w:rPr>
              <w:t xml:space="preserve">, A. </w:t>
            </w:r>
            <w:proofErr w:type="spellStart"/>
            <w:r w:rsidRPr="00931CBA">
              <w:rPr>
                <w:rFonts w:asciiTheme="majorHAnsi" w:eastAsia="Calibri" w:hAnsiTheme="majorHAnsi" w:cstheme="minorHAnsi"/>
                <w:sz w:val="20"/>
                <w:szCs w:val="20"/>
              </w:rPr>
              <w:t>Leben</w:t>
            </w:r>
            <w:proofErr w:type="spellEnd"/>
            <w:r w:rsidRPr="00931CBA">
              <w:rPr>
                <w:rFonts w:asciiTheme="majorHAnsi" w:eastAsia="Calibri" w:hAnsiTheme="majorHAnsi" w:cstheme="minorHAnsi"/>
                <w:sz w:val="20"/>
                <w:szCs w:val="20"/>
              </w:rPr>
              <w:t xml:space="preserve"> und </w:t>
            </w:r>
            <w:proofErr w:type="spellStart"/>
            <w:r w:rsidRPr="00931CBA">
              <w:rPr>
                <w:rFonts w:asciiTheme="majorHAnsi" w:eastAsia="Calibri" w:hAnsiTheme="majorHAnsi" w:cstheme="minorHAnsi"/>
                <w:sz w:val="20"/>
                <w:szCs w:val="20"/>
              </w:rPr>
              <w:t>Denken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Bildungstheorien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zwischen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Theosis</w:t>
            </w:r>
            <w:proofErr w:type="spellEnd"/>
            <w:r w:rsidRPr="00931CBA">
              <w:rPr>
                <w:rFonts w:asciiTheme="majorHAnsi" w:eastAsia="Calibri" w:hAnsiTheme="majorHAnsi" w:cstheme="minorHAnsi"/>
                <w:sz w:val="20"/>
                <w:szCs w:val="20"/>
              </w:rPr>
              <w:t xml:space="preserve"> und</w:t>
            </w:r>
            <w:r w:rsidR="00931CBA"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Rechtfertigung</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Eine</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Untersuchung</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zum</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Verhältnis</w:t>
            </w:r>
            <w:proofErr w:type="spellEnd"/>
            <w:r w:rsidRPr="00931CBA">
              <w:rPr>
                <w:rFonts w:asciiTheme="majorHAnsi" w:eastAsia="Calibri" w:hAnsiTheme="majorHAnsi" w:cstheme="minorHAnsi"/>
                <w:sz w:val="20"/>
                <w:szCs w:val="20"/>
              </w:rPr>
              <w:t xml:space="preserve"> von </w:t>
            </w:r>
            <w:proofErr w:type="spellStart"/>
            <w:r w:rsidRPr="00931CBA">
              <w:rPr>
                <w:rFonts w:asciiTheme="majorHAnsi" w:eastAsia="Calibri" w:hAnsiTheme="majorHAnsi" w:cstheme="minorHAnsi"/>
                <w:sz w:val="20"/>
                <w:szCs w:val="20"/>
              </w:rPr>
              <w:t>Evangelischer</w:t>
            </w:r>
            <w:proofErr w:type="spellEnd"/>
            <w:r w:rsidRPr="00931CBA">
              <w:rPr>
                <w:rFonts w:asciiTheme="majorHAnsi" w:eastAsia="Calibri" w:hAnsiTheme="majorHAnsi" w:cstheme="minorHAnsi"/>
                <w:sz w:val="20"/>
                <w:szCs w:val="20"/>
              </w:rPr>
              <w:t xml:space="preserve"> und </w:t>
            </w:r>
            <w:proofErr w:type="spellStart"/>
            <w:r w:rsidRPr="00931CBA">
              <w:rPr>
                <w:rFonts w:asciiTheme="majorHAnsi" w:eastAsia="Calibri" w:hAnsiTheme="majorHAnsi" w:cstheme="minorHAnsi"/>
                <w:sz w:val="20"/>
                <w:szCs w:val="20"/>
              </w:rPr>
              <w:t>Orthodoxer</w:t>
            </w:r>
            <w:proofErr w:type="spellEnd"/>
            <w:r w:rsidR="00931CBA"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Religionspädagogik</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Münster</w:t>
            </w:r>
            <w:proofErr w:type="spellEnd"/>
            <w:r w:rsidRPr="00931CBA">
              <w:rPr>
                <w:rFonts w:asciiTheme="majorHAnsi" w:eastAsia="Calibri" w:hAnsiTheme="majorHAnsi" w:cstheme="minorHAnsi"/>
                <w:sz w:val="20"/>
                <w:szCs w:val="20"/>
              </w:rPr>
              <w:t>: LIT-</w:t>
            </w:r>
            <w:proofErr w:type="spellStart"/>
            <w:r w:rsidRPr="00931CBA">
              <w:rPr>
                <w:rFonts w:asciiTheme="majorHAnsi" w:eastAsia="Calibri" w:hAnsiTheme="majorHAnsi" w:cstheme="minorHAnsi"/>
                <w:sz w:val="20"/>
                <w:szCs w:val="20"/>
              </w:rPr>
              <w:t>Verlag</w:t>
            </w:r>
            <w:proofErr w:type="spellEnd"/>
            <w:r w:rsidRPr="00931CBA">
              <w:rPr>
                <w:rFonts w:asciiTheme="majorHAnsi" w:eastAsia="Calibri" w:hAnsiTheme="majorHAnsi" w:cstheme="minorHAnsi"/>
                <w:sz w:val="20"/>
                <w:szCs w:val="20"/>
              </w:rPr>
              <w:t>, 2003.</w:t>
            </w:r>
          </w:p>
          <w:p w:rsidR="00931CBA" w:rsidRPr="00931CBA" w:rsidRDefault="00931CBA" w:rsidP="00931CBA">
            <w:pPr>
              <w:jc w:val="both"/>
              <w:rPr>
                <w:rFonts w:asciiTheme="majorHAnsi" w:eastAsia="Calibri" w:hAnsiTheme="majorHAnsi" w:cstheme="minorHAnsi"/>
                <w:sz w:val="4"/>
                <w:szCs w:val="20"/>
                <w:lang w:val="el-GR"/>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r w:rsidRPr="00931CBA">
              <w:rPr>
                <w:rFonts w:asciiTheme="majorHAnsi" w:eastAsia="Calibri" w:hAnsiTheme="majorHAnsi" w:cstheme="minorHAnsi"/>
                <w:sz w:val="20"/>
                <w:szCs w:val="20"/>
              </w:rPr>
              <w:t>-</w:t>
            </w:r>
            <w:proofErr w:type="spellStart"/>
            <w:r w:rsidRPr="00931CBA">
              <w:rPr>
                <w:rFonts w:asciiTheme="majorHAnsi" w:eastAsia="Calibri" w:hAnsiTheme="majorHAnsi" w:cstheme="minorHAnsi"/>
                <w:sz w:val="20"/>
                <w:szCs w:val="20"/>
              </w:rPr>
              <w:t>Stogiannidis</w:t>
            </w:r>
            <w:proofErr w:type="spellEnd"/>
            <w:r w:rsidRPr="00931CBA">
              <w:rPr>
                <w:rFonts w:asciiTheme="majorHAnsi" w:eastAsia="Calibri" w:hAnsiTheme="majorHAnsi" w:cstheme="minorHAnsi"/>
                <w:sz w:val="20"/>
                <w:szCs w:val="20"/>
              </w:rPr>
              <w:t xml:space="preserve">, A. </w:t>
            </w:r>
            <w:proofErr w:type="spellStart"/>
            <w:r w:rsidRPr="00931CBA">
              <w:rPr>
                <w:rFonts w:asciiTheme="majorHAnsi" w:eastAsia="Calibri" w:hAnsiTheme="majorHAnsi" w:cstheme="minorHAnsi"/>
                <w:sz w:val="20"/>
                <w:szCs w:val="20"/>
              </w:rPr>
              <w:t>Grundlegung</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einer</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modernen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Religionsdidaktik</w:t>
            </w:r>
            <w:proofErr w:type="spellEnd"/>
            <w:r w:rsidRPr="00931CBA">
              <w:rPr>
                <w:rFonts w:asciiTheme="majorHAnsi" w:eastAsia="Calibri" w:hAnsiTheme="majorHAnsi" w:cstheme="minorHAnsi"/>
                <w:sz w:val="20"/>
                <w:szCs w:val="20"/>
              </w:rPr>
              <w:t xml:space="preserve"> der </w:t>
            </w:r>
            <w:proofErr w:type="spellStart"/>
            <w:r w:rsidRPr="00931CBA">
              <w:rPr>
                <w:rFonts w:asciiTheme="majorHAnsi" w:eastAsia="Calibri" w:hAnsiTheme="majorHAnsi" w:cstheme="minorHAnsi"/>
                <w:sz w:val="20"/>
                <w:szCs w:val="20"/>
              </w:rPr>
              <w:t>Öffentlichkeit</w:t>
            </w:r>
            <w:proofErr w:type="spellEnd"/>
            <w:r w:rsidRPr="00931CBA">
              <w:rPr>
                <w:rFonts w:asciiTheme="majorHAnsi" w:eastAsia="Calibri" w:hAnsiTheme="majorHAnsi" w:cstheme="minorHAnsi"/>
                <w:sz w:val="20"/>
                <w:szCs w:val="20"/>
              </w:rPr>
              <w:t xml:space="preserve"> und</w:t>
            </w:r>
            <w:r w:rsidR="00931CBA"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 xml:space="preserve">die </w:t>
            </w:r>
            <w:proofErr w:type="spellStart"/>
            <w:r w:rsidRPr="00931CBA">
              <w:rPr>
                <w:rFonts w:asciiTheme="majorHAnsi" w:eastAsia="Calibri" w:hAnsiTheme="majorHAnsi" w:cstheme="minorHAnsi"/>
                <w:sz w:val="20"/>
                <w:szCs w:val="20"/>
              </w:rPr>
              <w:t>Frage</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nach</w:t>
            </w:r>
            <w:proofErr w:type="spellEnd"/>
            <w:r w:rsidRPr="00931CBA">
              <w:rPr>
                <w:rFonts w:asciiTheme="majorHAnsi" w:eastAsia="Calibri" w:hAnsiTheme="majorHAnsi" w:cstheme="minorHAnsi"/>
                <w:sz w:val="20"/>
                <w:szCs w:val="20"/>
              </w:rPr>
              <w:t xml:space="preserve"> der </w:t>
            </w:r>
            <w:proofErr w:type="spellStart"/>
            <w:r w:rsidRPr="00931CBA">
              <w:rPr>
                <w:rFonts w:asciiTheme="majorHAnsi" w:eastAsia="Calibri" w:hAnsiTheme="majorHAnsi" w:cstheme="minorHAnsi"/>
                <w:sz w:val="20"/>
                <w:szCs w:val="20"/>
              </w:rPr>
              <w:t>Identitätsbildung</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Problematische</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Elemente</w:t>
            </w:r>
            <w:proofErr w:type="spellEnd"/>
            <w:r w:rsidRPr="00931CBA">
              <w:rPr>
                <w:rFonts w:asciiTheme="majorHAnsi" w:eastAsia="Calibri" w:hAnsiTheme="majorHAnsi" w:cstheme="minorHAnsi"/>
                <w:sz w:val="20"/>
                <w:szCs w:val="20"/>
              </w:rPr>
              <w:t xml:space="preserve"> in den </w:t>
            </w:r>
            <w:proofErr w:type="spellStart"/>
            <w:r w:rsidRPr="00931CBA">
              <w:rPr>
                <w:rFonts w:asciiTheme="majorHAnsi" w:eastAsia="Calibri" w:hAnsiTheme="majorHAnsi" w:cstheme="minorHAnsi"/>
                <w:sz w:val="20"/>
                <w:szCs w:val="20"/>
              </w:rPr>
              <w:t>neuen</w:t>
            </w:r>
            <w:proofErr w:type="spellEnd"/>
            <w:r w:rsidRPr="00931CBA">
              <w:rPr>
                <w:rFonts w:asciiTheme="majorHAnsi" w:eastAsia="Calibri" w:hAnsiTheme="majorHAnsi" w:cstheme="minorHAnsi"/>
                <w:sz w:val="20"/>
                <w:szCs w:val="20"/>
              </w:rPr>
              <w:t xml:space="preserve"> Curricula </w:t>
            </w:r>
            <w:proofErr w:type="spellStart"/>
            <w:r w:rsidRPr="00931CBA">
              <w:rPr>
                <w:rFonts w:asciiTheme="majorHAnsi" w:eastAsia="Calibri" w:hAnsiTheme="majorHAnsi" w:cstheme="minorHAnsi"/>
                <w:sz w:val="20"/>
                <w:szCs w:val="20"/>
              </w:rPr>
              <w:t>für</w:t>
            </w:r>
            <w:proofErr w:type="spellEnd"/>
            <w:r w:rsidR="00931CBA"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 xml:space="preserve">den </w:t>
            </w:r>
            <w:proofErr w:type="spellStart"/>
            <w:r w:rsidRPr="00931CBA">
              <w:rPr>
                <w:rFonts w:asciiTheme="majorHAnsi" w:eastAsia="Calibri" w:hAnsiTheme="majorHAnsi" w:cstheme="minorHAnsi"/>
                <w:sz w:val="20"/>
                <w:szCs w:val="20"/>
              </w:rPr>
              <w:t>Religionsunterricht</w:t>
            </w:r>
            <w:proofErr w:type="spellEnd"/>
            <w:r w:rsidRPr="00931CBA">
              <w:rPr>
                <w:rFonts w:asciiTheme="majorHAnsi" w:eastAsia="Calibri" w:hAnsiTheme="majorHAnsi" w:cstheme="minorHAnsi"/>
                <w:sz w:val="20"/>
                <w:szCs w:val="20"/>
              </w:rPr>
              <w:t xml:space="preserve"> in </w:t>
            </w:r>
            <w:proofErr w:type="spellStart"/>
            <w:r w:rsidRPr="00931CBA">
              <w:rPr>
                <w:rFonts w:asciiTheme="majorHAnsi" w:eastAsia="Calibri" w:hAnsiTheme="majorHAnsi" w:cstheme="minorHAnsi"/>
                <w:sz w:val="20"/>
                <w:szCs w:val="20"/>
              </w:rPr>
              <w:t>Griechenland</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Zeitschrift</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für</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Pädagogik</w:t>
            </w:r>
            <w:proofErr w:type="spellEnd"/>
            <w:r w:rsidRPr="00931CBA">
              <w:rPr>
                <w:rFonts w:asciiTheme="majorHAnsi" w:eastAsia="Calibri" w:hAnsiTheme="majorHAnsi" w:cstheme="minorHAnsi"/>
                <w:sz w:val="20"/>
                <w:szCs w:val="20"/>
              </w:rPr>
              <w:t xml:space="preserve"> und </w:t>
            </w:r>
            <w:proofErr w:type="spellStart"/>
            <w:r w:rsidRPr="00931CBA">
              <w:rPr>
                <w:rFonts w:asciiTheme="majorHAnsi" w:eastAsia="Calibri" w:hAnsiTheme="majorHAnsi" w:cstheme="minorHAnsi"/>
                <w:sz w:val="20"/>
                <w:szCs w:val="20"/>
              </w:rPr>
              <w:t>Theologie</w:t>
            </w:r>
            <w:proofErr w:type="spellEnd"/>
            <w:r w:rsidRPr="00931CBA">
              <w:rPr>
                <w:rFonts w:asciiTheme="majorHAnsi" w:eastAsia="Calibri" w:hAnsiTheme="majorHAnsi" w:cstheme="minorHAnsi"/>
                <w:sz w:val="20"/>
                <w:szCs w:val="20"/>
              </w:rPr>
              <w:t>, 4</w:t>
            </w:r>
            <w:r w:rsidR="00931CBA"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(2015): σσ. 328-336.</w:t>
            </w:r>
          </w:p>
          <w:p w:rsidR="00931CBA" w:rsidRPr="00931CBA" w:rsidRDefault="00931CBA" w:rsidP="00931CBA">
            <w:pPr>
              <w:jc w:val="both"/>
              <w:rPr>
                <w:rFonts w:asciiTheme="majorHAnsi" w:eastAsia="Calibri" w:hAnsiTheme="majorHAnsi" w:cstheme="minorHAnsi"/>
                <w:sz w:val="2"/>
                <w:szCs w:val="20"/>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r w:rsidRPr="00931CBA">
              <w:rPr>
                <w:rFonts w:asciiTheme="majorHAnsi" w:eastAsia="Calibri" w:hAnsiTheme="majorHAnsi" w:cstheme="minorHAnsi"/>
                <w:sz w:val="20"/>
                <w:szCs w:val="20"/>
              </w:rPr>
              <w:t>-</w:t>
            </w:r>
            <w:proofErr w:type="spellStart"/>
            <w:r w:rsidRPr="00931CBA">
              <w:rPr>
                <w:rFonts w:asciiTheme="majorHAnsi" w:eastAsia="Calibri" w:hAnsiTheme="majorHAnsi" w:cstheme="minorHAnsi"/>
                <w:sz w:val="20"/>
                <w:szCs w:val="20"/>
              </w:rPr>
              <w:t>Stogiannidis</w:t>
            </w:r>
            <w:proofErr w:type="spellEnd"/>
            <w:r w:rsidRPr="00931CBA">
              <w:rPr>
                <w:rFonts w:asciiTheme="majorHAnsi" w:eastAsia="Calibri" w:hAnsiTheme="majorHAnsi" w:cstheme="minorHAnsi"/>
                <w:sz w:val="20"/>
                <w:szCs w:val="20"/>
              </w:rPr>
              <w:t xml:space="preserve">, A. Der </w:t>
            </w:r>
            <w:proofErr w:type="spellStart"/>
            <w:r w:rsidRPr="00931CBA">
              <w:rPr>
                <w:rFonts w:asciiTheme="majorHAnsi" w:eastAsia="Calibri" w:hAnsiTheme="majorHAnsi" w:cstheme="minorHAnsi"/>
                <w:sz w:val="20"/>
                <w:szCs w:val="20"/>
              </w:rPr>
              <w:t>Bildungsbegriff</w:t>
            </w:r>
            <w:proofErr w:type="spellEnd"/>
            <w:r w:rsidRPr="00931CBA">
              <w:rPr>
                <w:rFonts w:asciiTheme="majorHAnsi" w:eastAsia="Calibri" w:hAnsiTheme="majorHAnsi" w:cstheme="minorHAnsi"/>
                <w:sz w:val="20"/>
                <w:szCs w:val="20"/>
              </w:rPr>
              <w:t xml:space="preserve"> in der </w:t>
            </w:r>
            <w:proofErr w:type="spellStart"/>
            <w:r w:rsidRPr="00931CBA">
              <w:rPr>
                <w:rFonts w:asciiTheme="majorHAnsi" w:eastAsia="Calibri" w:hAnsiTheme="majorHAnsi" w:cstheme="minorHAnsi"/>
                <w:sz w:val="20"/>
                <w:szCs w:val="20"/>
              </w:rPr>
              <w:t>Orthodoxen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Religionspädagogik</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Eine</w:t>
            </w:r>
            <w:proofErr w:type="spellEnd"/>
            <w:r w:rsidR="00931CBA"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theologische</w:t>
            </w:r>
            <w:proofErr w:type="spellEnd"/>
            <w:r w:rsidRPr="00931CBA">
              <w:rPr>
                <w:rFonts w:asciiTheme="majorHAnsi" w:eastAsia="Calibri" w:hAnsiTheme="majorHAnsi" w:cstheme="minorHAnsi"/>
                <w:sz w:val="20"/>
                <w:szCs w:val="20"/>
              </w:rPr>
              <w:t xml:space="preserve"> und </w:t>
            </w:r>
            <w:proofErr w:type="spellStart"/>
            <w:r w:rsidRPr="00931CBA">
              <w:rPr>
                <w:rFonts w:asciiTheme="majorHAnsi" w:eastAsia="Calibri" w:hAnsiTheme="majorHAnsi" w:cstheme="minorHAnsi"/>
                <w:sz w:val="20"/>
                <w:szCs w:val="20"/>
              </w:rPr>
              <w:t>Schulpädagogische</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Betrachtung</w:t>
            </w:r>
            <w:proofErr w:type="spellEnd"/>
            <w:r w:rsidRPr="00931CBA">
              <w:rPr>
                <w:rFonts w:asciiTheme="majorHAnsi" w:eastAsia="Calibri" w:hAnsiTheme="majorHAnsi" w:cstheme="minorHAnsi"/>
                <w:sz w:val="20"/>
                <w:szCs w:val="20"/>
              </w:rPr>
              <w:t xml:space="preserve">. In: </w:t>
            </w:r>
            <w:proofErr w:type="spellStart"/>
            <w:r w:rsidRPr="00931CBA">
              <w:rPr>
                <w:rFonts w:asciiTheme="majorHAnsi" w:eastAsia="Calibri" w:hAnsiTheme="majorHAnsi" w:cstheme="minorHAnsi"/>
                <w:sz w:val="20"/>
                <w:szCs w:val="20"/>
              </w:rPr>
              <w:t>Religionspädagogische</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Beiträge</w:t>
            </w:r>
            <w:proofErr w:type="spellEnd"/>
            <w:r w:rsidRPr="00931CBA">
              <w:rPr>
                <w:rFonts w:asciiTheme="majorHAnsi" w:eastAsia="Calibri" w:hAnsiTheme="majorHAnsi" w:cstheme="minorHAnsi"/>
                <w:sz w:val="20"/>
                <w:szCs w:val="20"/>
              </w:rPr>
              <w:t>,</w:t>
            </w:r>
            <w:r w:rsidR="00931CBA" w:rsidRPr="00931CBA">
              <w:rPr>
                <w:rFonts w:asciiTheme="majorHAnsi" w:eastAsia="Calibri" w:hAnsiTheme="majorHAnsi" w:cstheme="minorHAnsi"/>
                <w:sz w:val="20"/>
                <w:szCs w:val="20"/>
                <w:lang w:val="en-US"/>
              </w:rPr>
              <w:t xml:space="preserve"> </w:t>
            </w:r>
            <w:r w:rsidRPr="00931CBA">
              <w:rPr>
                <w:rFonts w:asciiTheme="majorHAnsi" w:eastAsia="Calibri" w:hAnsiTheme="majorHAnsi" w:cstheme="minorHAnsi"/>
                <w:sz w:val="20"/>
                <w:szCs w:val="20"/>
              </w:rPr>
              <w:t>Heft 72 (2015): σσ. 56-66.</w:t>
            </w:r>
          </w:p>
          <w:p w:rsidR="00931CBA" w:rsidRPr="00931CBA" w:rsidRDefault="00931CBA" w:rsidP="00931CBA">
            <w:pPr>
              <w:jc w:val="both"/>
              <w:rPr>
                <w:rFonts w:asciiTheme="majorHAnsi" w:eastAsia="Calibri" w:hAnsiTheme="majorHAnsi" w:cstheme="minorHAnsi"/>
                <w:sz w:val="4"/>
                <w:szCs w:val="20"/>
              </w:rPr>
            </w:pPr>
          </w:p>
          <w:p w:rsidR="004876A6" w:rsidRPr="00931CBA" w:rsidRDefault="004876A6" w:rsidP="00931CBA">
            <w:pPr>
              <w:pStyle w:val="ListParagraph"/>
              <w:numPr>
                <w:ilvl w:val="0"/>
                <w:numId w:val="49"/>
              </w:numPr>
              <w:jc w:val="both"/>
              <w:rPr>
                <w:rFonts w:asciiTheme="majorHAnsi" w:eastAsia="Calibri" w:hAnsiTheme="majorHAnsi" w:cstheme="minorHAnsi"/>
                <w:sz w:val="20"/>
                <w:szCs w:val="20"/>
                <w:lang w:val="en-US"/>
              </w:rPr>
            </w:pPr>
            <w:r w:rsidRPr="00931CBA">
              <w:rPr>
                <w:rFonts w:asciiTheme="majorHAnsi" w:eastAsia="Calibri" w:hAnsiTheme="majorHAnsi" w:cstheme="minorHAnsi"/>
                <w:sz w:val="20"/>
                <w:szCs w:val="20"/>
              </w:rPr>
              <w:t>-</w:t>
            </w:r>
            <w:proofErr w:type="spellStart"/>
            <w:r w:rsidRPr="00931CBA">
              <w:rPr>
                <w:rFonts w:asciiTheme="majorHAnsi" w:eastAsia="Calibri" w:hAnsiTheme="majorHAnsi" w:cstheme="minorHAnsi"/>
                <w:sz w:val="20"/>
                <w:szCs w:val="20"/>
              </w:rPr>
              <w:t>Stogiannidis</w:t>
            </w:r>
            <w:proofErr w:type="spellEnd"/>
            <w:r w:rsidRPr="00931CBA">
              <w:rPr>
                <w:rFonts w:asciiTheme="majorHAnsi" w:eastAsia="Calibri" w:hAnsiTheme="majorHAnsi" w:cstheme="minorHAnsi"/>
                <w:sz w:val="20"/>
                <w:szCs w:val="20"/>
              </w:rPr>
              <w:t xml:space="preserve">, A. </w:t>
            </w:r>
            <w:proofErr w:type="spellStart"/>
            <w:r w:rsidRPr="00931CBA">
              <w:rPr>
                <w:rFonts w:asciiTheme="majorHAnsi" w:eastAsia="Calibri" w:hAnsiTheme="majorHAnsi" w:cstheme="minorHAnsi"/>
                <w:sz w:val="20"/>
                <w:szCs w:val="20"/>
              </w:rPr>
              <w:t>Perspektiven</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Orthodoxer</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Religionspädagogik</w:t>
            </w:r>
            <w:proofErr w:type="spellEnd"/>
            <w:r w:rsidRPr="00931CBA">
              <w:rPr>
                <w:rFonts w:asciiTheme="majorHAnsi" w:eastAsia="Calibri" w:hAnsiTheme="majorHAnsi" w:cstheme="minorHAnsi"/>
                <w:sz w:val="20"/>
                <w:szCs w:val="20"/>
              </w:rPr>
              <w:t xml:space="preserve">- und </w:t>
            </w:r>
            <w:proofErr w:type="spellStart"/>
            <w:r w:rsidRPr="00931CBA">
              <w:rPr>
                <w:rFonts w:asciiTheme="majorHAnsi" w:eastAsia="Calibri" w:hAnsiTheme="majorHAnsi" w:cstheme="minorHAnsi"/>
                <w:sz w:val="20"/>
                <w:szCs w:val="20"/>
              </w:rPr>
              <w:t>didaktik</w:t>
            </w:r>
            <w:proofErr w:type="spellEnd"/>
            <w:r w:rsidRPr="00931CBA">
              <w:rPr>
                <w:rFonts w:asciiTheme="majorHAnsi" w:eastAsia="Calibri" w:hAnsiTheme="majorHAnsi" w:cstheme="minorHAnsi"/>
                <w:sz w:val="20"/>
                <w:szCs w:val="20"/>
              </w:rPr>
              <w:t xml:space="preserve"> in</w:t>
            </w:r>
            <w:r w:rsidR="00931CBA"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rPr>
              <w:t>Griechenland.Theo</w:t>
            </w:r>
            <w:proofErr w:type="spellEnd"/>
            <w:r w:rsidRPr="00931CBA">
              <w:rPr>
                <w:rFonts w:asciiTheme="majorHAnsi" w:eastAsia="Calibri" w:hAnsiTheme="majorHAnsi" w:cstheme="minorHAnsi"/>
                <w:sz w:val="20"/>
                <w:szCs w:val="20"/>
              </w:rPr>
              <w:t xml:space="preserve">-Web. </w:t>
            </w:r>
            <w:proofErr w:type="spellStart"/>
            <w:r w:rsidRPr="00931CBA">
              <w:rPr>
                <w:rFonts w:asciiTheme="majorHAnsi" w:eastAsia="Calibri" w:hAnsiTheme="majorHAnsi" w:cstheme="minorHAnsi"/>
                <w:sz w:val="20"/>
                <w:szCs w:val="20"/>
              </w:rPr>
              <w:t>Zeitschrift</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für</w:t>
            </w:r>
            <w:proofErr w:type="spellEnd"/>
            <w:r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Religionspädagogik</w:t>
            </w:r>
            <w:proofErr w:type="spellEnd"/>
            <w:r w:rsidRPr="00931CBA">
              <w:rPr>
                <w:rFonts w:asciiTheme="majorHAnsi" w:eastAsia="Calibri" w:hAnsiTheme="majorHAnsi" w:cstheme="minorHAnsi"/>
                <w:sz w:val="20"/>
                <w:szCs w:val="20"/>
              </w:rPr>
              <w:t xml:space="preserve">, 13. </w:t>
            </w:r>
            <w:proofErr w:type="spellStart"/>
            <w:r w:rsidRPr="00931CBA">
              <w:rPr>
                <w:rFonts w:asciiTheme="majorHAnsi" w:eastAsia="Calibri" w:hAnsiTheme="majorHAnsi" w:cstheme="minorHAnsi"/>
                <w:sz w:val="20"/>
                <w:szCs w:val="20"/>
              </w:rPr>
              <w:t>Jahrgang</w:t>
            </w:r>
            <w:proofErr w:type="spellEnd"/>
            <w:r w:rsidRPr="00931CBA">
              <w:rPr>
                <w:rFonts w:asciiTheme="majorHAnsi" w:eastAsia="Calibri" w:hAnsiTheme="majorHAnsi" w:cstheme="minorHAnsi"/>
                <w:sz w:val="20"/>
                <w:szCs w:val="20"/>
              </w:rPr>
              <w:t>, Heft 2 (2015):</w:t>
            </w:r>
            <w:r w:rsidR="00931CBA" w:rsidRPr="00931CBA">
              <w:rPr>
                <w:rFonts w:asciiTheme="majorHAnsi" w:eastAsia="Calibri" w:hAnsiTheme="majorHAnsi" w:cstheme="minorHAnsi"/>
                <w:sz w:val="20"/>
                <w:szCs w:val="20"/>
              </w:rPr>
              <w:t xml:space="preserve"> </w:t>
            </w:r>
            <w:r w:rsidRPr="00931CBA">
              <w:rPr>
                <w:rFonts w:asciiTheme="majorHAnsi" w:eastAsia="Calibri" w:hAnsiTheme="majorHAnsi" w:cstheme="minorHAnsi"/>
                <w:sz w:val="20"/>
                <w:szCs w:val="20"/>
              </w:rPr>
              <w:t xml:space="preserve">σσ. 64-74. URL: </w:t>
            </w:r>
            <w:hyperlink r:id="rId15" w:history="1">
              <w:r w:rsidR="00931CBA" w:rsidRPr="00931CBA">
                <w:rPr>
                  <w:rStyle w:val="Hyperlink"/>
                  <w:rFonts w:asciiTheme="majorHAnsi" w:eastAsia="Calibri" w:hAnsiTheme="majorHAnsi" w:cstheme="minorHAnsi"/>
                  <w:sz w:val="20"/>
                  <w:szCs w:val="20"/>
                </w:rPr>
                <w:t>www.theo-web.de/zeitschrift/ausgabe-2014-02/10.pdf</w:t>
              </w:r>
            </w:hyperlink>
          </w:p>
          <w:p w:rsidR="00931CBA" w:rsidRPr="00931CBA" w:rsidRDefault="00931CBA" w:rsidP="00931CBA">
            <w:pPr>
              <w:jc w:val="both"/>
              <w:rPr>
                <w:rFonts w:asciiTheme="majorHAnsi" w:eastAsia="Calibri" w:hAnsiTheme="majorHAnsi" w:cstheme="minorHAnsi"/>
                <w:sz w:val="8"/>
                <w:szCs w:val="20"/>
              </w:rPr>
            </w:pPr>
            <w:bookmarkStart w:id="1" w:name="_GoBack"/>
            <w:bookmarkEnd w:id="1"/>
          </w:p>
          <w:p w:rsidR="004876A6" w:rsidRPr="00931CBA" w:rsidRDefault="004876A6" w:rsidP="00931CBA">
            <w:pPr>
              <w:pStyle w:val="ListParagraph"/>
              <w:numPr>
                <w:ilvl w:val="0"/>
                <w:numId w:val="49"/>
              </w:numPr>
              <w:jc w:val="both"/>
              <w:rPr>
                <w:rFonts w:asciiTheme="majorHAnsi" w:eastAsia="Calibri" w:hAnsiTheme="majorHAnsi" w:cstheme="minorHAnsi"/>
                <w:sz w:val="20"/>
                <w:szCs w:val="20"/>
              </w:rPr>
            </w:pPr>
            <w:r w:rsidRPr="00931CBA">
              <w:rPr>
                <w:rFonts w:asciiTheme="majorHAnsi" w:eastAsia="Calibri" w:hAnsiTheme="majorHAnsi" w:cstheme="minorHAnsi"/>
                <w:sz w:val="20"/>
                <w:szCs w:val="20"/>
              </w:rPr>
              <w:t xml:space="preserve">-Zimmermann, M. / Zimmermann R. (Hg.). </w:t>
            </w:r>
            <w:proofErr w:type="spellStart"/>
            <w:r w:rsidRPr="00931CBA">
              <w:rPr>
                <w:rFonts w:asciiTheme="majorHAnsi" w:eastAsia="Calibri" w:hAnsiTheme="majorHAnsi" w:cstheme="minorHAnsi"/>
                <w:sz w:val="20"/>
                <w:szCs w:val="20"/>
                <w:lang w:val="en-US"/>
              </w:rPr>
              <w:t>Handbuch</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lang w:val="en-US"/>
              </w:rPr>
              <w:t>Bibeldidaktik</w:t>
            </w:r>
            <w:proofErr w:type="spellEnd"/>
            <w:r w:rsidRPr="00931CBA">
              <w:rPr>
                <w:rFonts w:asciiTheme="majorHAnsi" w:eastAsia="Calibri" w:hAnsiTheme="majorHAnsi" w:cstheme="minorHAnsi"/>
                <w:sz w:val="20"/>
                <w:szCs w:val="20"/>
                <w:lang w:val="en-US"/>
              </w:rPr>
              <w:t xml:space="preserve">. </w:t>
            </w:r>
            <w:proofErr w:type="spellStart"/>
            <w:r w:rsidRPr="00931CBA">
              <w:rPr>
                <w:rFonts w:asciiTheme="majorHAnsi" w:eastAsia="Calibri" w:hAnsiTheme="majorHAnsi" w:cstheme="minorHAnsi"/>
                <w:sz w:val="20"/>
                <w:szCs w:val="20"/>
                <w:lang w:val="en-US"/>
              </w:rPr>
              <w:t>Tübingen</w:t>
            </w:r>
            <w:proofErr w:type="spellEnd"/>
            <w:r w:rsidRPr="00931CBA">
              <w:rPr>
                <w:rFonts w:asciiTheme="majorHAnsi" w:eastAsia="Calibri" w:hAnsiTheme="majorHAnsi" w:cstheme="minorHAnsi"/>
                <w:sz w:val="20"/>
                <w:szCs w:val="20"/>
                <w:lang w:val="en-US"/>
              </w:rPr>
              <w:t>: Mohr</w:t>
            </w:r>
            <w:r w:rsidR="00931CBA" w:rsidRPr="00931CBA">
              <w:rPr>
                <w:rFonts w:asciiTheme="majorHAnsi" w:eastAsia="Calibri" w:hAnsiTheme="majorHAnsi" w:cstheme="minorHAnsi"/>
                <w:sz w:val="20"/>
                <w:szCs w:val="20"/>
              </w:rPr>
              <w:t xml:space="preserve"> </w:t>
            </w:r>
            <w:proofErr w:type="spellStart"/>
            <w:r w:rsidRPr="00931CBA">
              <w:rPr>
                <w:rFonts w:asciiTheme="majorHAnsi" w:eastAsia="Calibri" w:hAnsiTheme="majorHAnsi" w:cstheme="minorHAnsi"/>
                <w:sz w:val="20"/>
                <w:szCs w:val="20"/>
              </w:rPr>
              <w:t>Siebeck</w:t>
            </w:r>
            <w:proofErr w:type="spellEnd"/>
            <w:r w:rsidRPr="00931CBA">
              <w:rPr>
                <w:rFonts w:asciiTheme="majorHAnsi" w:eastAsia="Calibri" w:hAnsiTheme="majorHAnsi" w:cstheme="minorHAnsi"/>
                <w:sz w:val="20"/>
                <w:szCs w:val="20"/>
              </w:rPr>
              <w:t>, 2013.</w:t>
            </w:r>
          </w:p>
          <w:p w:rsidR="000F4FD4" w:rsidRPr="00931CBA" w:rsidRDefault="000F4FD4" w:rsidP="007673F3">
            <w:pPr>
              <w:jc w:val="both"/>
              <w:rPr>
                <w:rFonts w:asciiTheme="majorHAnsi" w:hAnsiTheme="majorHAnsi" w:cs="Arial"/>
                <w:b/>
              </w:rPr>
            </w:pPr>
          </w:p>
        </w:tc>
      </w:tr>
    </w:tbl>
    <w:p w:rsidR="000F4FD4" w:rsidRPr="00931CBA" w:rsidRDefault="000F4FD4" w:rsidP="000F4FD4">
      <w:pPr>
        <w:widowControl w:val="0"/>
        <w:autoSpaceDE w:val="0"/>
        <w:autoSpaceDN w:val="0"/>
        <w:adjustRightInd w:val="0"/>
        <w:spacing w:before="240" w:after="200" w:line="276" w:lineRule="auto"/>
        <w:rPr>
          <w:rFonts w:asciiTheme="majorHAnsi" w:hAnsiTheme="majorHAnsi" w:cs="Arial"/>
          <w:b/>
          <w:color w:val="000000"/>
          <w:sz w:val="22"/>
          <w:szCs w:val="22"/>
        </w:rPr>
      </w:pPr>
    </w:p>
    <w:bookmarkEnd w:id="0"/>
    <w:p w:rsidR="000F4FD4" w:rsidRPr="00931CBA" w:rsidRDefault="000F4FD4" w:rsidP="000F4FD4">
      <w:pPr>
        <w:rPr>
          <w:rFonts w:asciiTheme="majorHAnsi" w:hAnsiTheme="majorHAnsi"/>
          <w:b/>
          <w:bCs/>
          <w:sz w:val="28"/>
        </w:rPr>
      </w:pPr>
    </w:p>
    <w:sectPr w:rsidR="000F4FD4" w:rsidRPr="00931CBA" w:rsidSect="00305D37">
      <w:headerReference w:type="even" r:id="rId16"/>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A3" w:rsidRDefault="00BC4EA3">
      <w:r>
        <w:separator/>
      </w:r>
    </w:p>
  </w:endnote>
  <w:endnote w:type="continuationSeparator" w:id="0">
    <w:p w:rsidR="00BC4EA3" w:rsidRDefault="00BC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A3" w:rsidRDefault="00BC4EA3">
      <w:r>
        <w:separator/>
      </w:r>
    </w:p>
  </w:footnote>
  <w:footnote w:type="continuationSeparator" w:id="0">
    <w:p w:rsidR="00BC4EA3" w:rsidRDefault="00BC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494205">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9.2pt;height:9.2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1353D6"/>
    <w:multiLevelType w:val="hybridMultilevel"/>
    <w:tmpl w:val="1BD88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4121FA5"/>
    <w:multiLevelType w:val="hybridMultilevel"/>
    <w:tmpl w:val="9AEE2F1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8E24773"/>
    <w:multiLevelType w:val="hybridMultilevel"/>
    <w:tmpl w:val="79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67B1E00"/>
    <w:multiLevelType w:val="hybridMultilevel"/>
    <w:tmpl w:val="8C10D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945475D"/>
    <w:multiLevelType w:val="hybridMultilevel"/>
    <w:tmpl w:val="14509CCE"/>
    <w:lvl w:ilvl="0" w:tplc="3626B4D6">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6F07338F"/>
    <w:multiLevelType w:val="hybridMultilevel"/>
    <w:tmpl w:val="485EAEF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5"/>
  </w:num>
  <w:num w:numId="7">
    <w:abstractNumId w:val="19"/>
  </w:num>
  <w:num w:numId="8">
    <w:abstractNumId w:val="9"/>
  </w:num>
  <w:num w:numId="9">
    <w:abstractNumId w:val="36"/>
  </w:num>
  <w:num w:numId="10">
    <w:abstractNumId w:val="46"/>
  </w:num>
  <w:num w:numId="11">
    <w:abstractNumId w:val="20"/>
  </w:num>
  <w:num w:numId="12">
    <w:abstractNumId w:val="24"/>
  </w:num>
  <w:num w:numId="13">
    <w:abstractNumId w:val="9"/>
  </w:num>
  <w:num w:numId="14">
    <w:abstractNumId w:val="16"/>
  </w:num>
  <w:num w:numId="15">
    <w:abstractNumId w:val="40"/>
  </w:num>
  <w:num w:numId="16">
    <w:abstractNumId w:val="36"/>
  </w:num>
  <w:num w:numId="17">
    <w:abstractNumId w:val="14"/>
  </w:num>
  <w:num w:numId="18">
    <w:abstractNumId w:val="25"/>
  </w:num>
  <w:num w:numId="19">
    <w:abstractNumId w:val="0"/>
  </w:num>
  <w:num w:numId="20">
    <w:abstractNumId w:val="17"/>
  </w:num>
  <w:num w:numId="21">
    <w:abstractNumId w:val="7"/>
  </w:num>
  <w:num w:numId="22">
    <w:abstractNumId w:val="32"/>
  </w:num>
  <w:num w:numId="23">
    <w:abstractNumId w:val="12"/>
  </w:num>
  <w:num w:numId="24">
    <w:abstractNumId w:val="21"/>
  </w:num>
  <w:num w:numId="25">
    <w:abstractNumId w:val="1"/>
  </w:num>
  <w:num w:numId="26">
    <w:abstractNumId w:val="47"/>
  </w:num>
  <w:num w:numId="27">
    <w:abstractNumId w:val="35"/>
  </w:num>
  <w:num w:numId="28">
    <w:abstractNumId w:val="8"/>
  </w:num>
  <w:num w:numId="29">
    <w:abstractNumId w:val="26"/>
  </w:num>
  <w:num w:numId="30">
    <w:abstractNumId w:val="42"/>
  </w:num>
  <w:num w:numId="31">
    <w:abstractNumId w:val="10"/>
  </w:num>
  <w:num w:numId="32">
    <w:abstractNumId w:val="30"/>
  </w:num>
  <w:num w:numId="33">
    <w:abstractNumId w:val="23"/>
  </w:num>
  <w:num w:numId="34">
    <w:abstractNumId w:val="41"/>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8"/>
  </w:num>
  <w:num w:numId="42">
    <w:abstractNumId w:val="28"/>
  </w:num>
  <w:num w:numId="43">
    <w:abstractNumId w:val="31"/>
  </w:num>
  <w:num w:numId="44">
    <w:abstractNumId w:val="39"/>
  </w:num>
  <w:num w:numId="45">
    <w:abstractNumId w:val="4"/>
  </w:num>
  <w:num w:numId="46">
    <w:abstractNumId w:val="38"/>
  </w:num>
  <w:num w:numId="47">
    <w:abstractNumId w:val="13"/>
  </w:num>
  <w:num w:numId="48">
    <w:abstractNumId w:val="43"/>
  </w:num>
  <w:num w:numId="49">
    <w:abstractNumId w:val="29"/>
  </w:num>
  <w:num w:numId="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0987"/>
    <w:rsid w:val="00000A44"/>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899"/>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3A8"/>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03C"/>
    <w:rsid w:val="00105309"/>
    <w:rsid w:val="00110E4A"/>
    <w:rsid w:val="00111317"/>
    <w:rsid w:val="00111A75"/>
    <w:rsid w:val="00114CEF"/>
    <w:rsid w:val="001150E1"/>
    <w:rsid w:val="001151DF"/>
    <w:rsid w:val="001158E3"/>
    <w:rsid w:val="00115AD9"/>
    <w:rsid w:val="001173EF"/>
    <w:rsid w:val="00124681"/>
    <w:rsid w:val="00131063"/>
    <w:rsid w:val="00132DAE"/>
    <w:rsid w:val="00133A37"/>
    <w:rsid w:val="00134474"/>
    <w:rsid w:val="001347BE"/>
    <w:rsid w:val="00134951"/>
    <w:rsid w:val="00134B1A"/>
    <w:rsid w:val="0013660E"/>
    <w:rsid w:val="00136E4A"/>
    <w:rsid w:val="001371FD"/>
    <w:rsid w:val="0013740C"/>
    <w:rsid w:val="0014237E"/>
    <w:rsid w:val="00144568"/>
    <w:rsid w:val="0014708D"/>
    <w:rsid w:val="0014716A"/>
    <w:rsid w:val="00155ADD"/>
    <w:rsid w:val="001565BF"/>
    <w:rsid w:val="00157A9F"/>
    <w:rsid w:val="00161BCF"/>
    <w:rsid w:val="00161BFB"/>
    <w:rsid w:val="0016225C"/>
    <w:rsid w:val="00163C8C"/>
    <w:rsid w:val="00164080"/>
    <w:rsid w:val="00167336"/>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2B08"/>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7FE0"/>
    <w:rsid w:val="00205B36"/>
    <w:rsid w:val="002074B4"/>
    <w:rsid w:val="002077B9"/>
    <w:rsid w:val="00207E32"/>
    <w:rsid w:val="00212148"/>
    <w:rsid w:val="002130EC"/>
    <w:rsid w:val="00213626"/>
    <w:rsid w:val="00213693"/>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19F0"/>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85C"/>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0285"/>
    <w:rsid w:val="00321439"/>
    <w:rsid w:val="0032156B"/>
    <w:rsid w:val="00321D2B"/>
    <w:rsid w:val="00322325"/>
    <w:rsid w:val="003223CB"/>
    <w:rsid w:val="00322A02"/>
    <w:rsid w:val="00323341"/>
    <w:rsid w:val="0032356A"/>
    <w:rsid w:val="003247F4"/>
    <w:rsid w:val="003253D6"/>
    <w:rsid w:val="00330DCF"/>
    <w:rsid w:val="00331CEC"/>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78AC"/>
    <w:rsid w:val="00361F67"/>
    <w:rsid w:val="0036291A"/>
    <w:rsid w:val="00362ECB"/>
    <w:rsid w:val="00364290"/>
    <w:rsid w:val="0037038F"/>
    <w:rsid w:val="0037048E"/>
    <w:rsid w:val="003706EF"/>
    <w:rsid w:val="0037154B"/>
    <w:rsid w:val="00371977"/>
    <w:rsid w:val="00371CC2"/>
    <w:rsid w:val="003741ED"/>
    <w:rsid w:val="0037583F"/>
    <w:rsid w:val="0037610E"/>
    <w:rsid w:val="00376925"/>
    <w:rsid w:val="00376AF5"/>
    <w:rsid w:val="00380DCB"/>
    <w:rsid w:val="00381EC3"/>
    <w:rsid w:val="00382703"/>
    <w:rsid w:val="00382C1A"/>
    <w:rsid w:val="00383B44"/>
    <w:rsid w:val="00385715"/>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B7C"/>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104"/>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76A6"/>
    <w:rsid w:val="0049018B"/>
    <w:rsid w:val="0049055C"/>
    <w:rsid w:val="00490587"/>
    <w:rsid w:val="00490903"/>
    <w:rsid w:val="00492638"/>
    <w:rsid w:val="00494205"/>
    <w:rsid w:val="00495E55"/>
    <w:rsid w:val="0049775F"/>
    <w:rsid w:val="00497B98"/>
    <w:rsid w:val="004A0629"/>
    <w:rsid w:val="004A1AD6"/>
    <w:rsid w:val="004A2870"/>
    <w:rsid w:val="004A2F47"/>
    <w:rsid w:val="004A462C"/>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4F55"/>
    <w:rsid w:val="004D552E"/>
    <w:rsid w:val="004D5FFC"/>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5137"/>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A0B"/>
    <w:rsid w:val="005D3BD0"/>
    <w:rsid w:val="005D5C0D"/>
    <w:rsid w:val="005D64AF"/>
    <w:rsid w:val="005E096A"/>
    <w:rsid w:val="005E3207"/>
    <w:rsid w:val="005E3C04"/>
    <w:rsid w:val="005E3E18"/>
    <w:rsid w:val="005E4CDD"/>
    <w:rsid w:val="005F1D7B"/>
    <w:rsid w:val="005F7450"/>
    <w:rsid w:val="0060443B"/>
    <w:rsid w:val="00605BBA"/>
    <w:rsid w:val="00606296"/>
    <w:rsid w:val="00606935"/>
    <w:rsid w:val="00607285"/>
    <w:rsid w:val="00607F29"/>
    <w:rsid w:val="006122F8"/>
    <w:rsid w:val="0061373A"/>
    <w:rsid w:val="00616ACF"/>
    <w:rsid w:val="00616EF9"/>
    <w:rsid w:val="00617CBD"/>
    <w:rsid w:val="00620421"/>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14B4"/>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D14"/>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AD2"/>
    <w:rsid w:val="00717C42"/>
    <w:rsid w:val="007218C5"/>
    <w:rsid w:val="00722559"/>
    <w:rsid w:val="00724CC0"/>
    <w:rsid w:val="00725D11"/>
    <w:rsid w:val="00730534"/>
    <w:rsid w:val="0073065B"/>
    <w:rsid w:val="007313C1"/>
    <w:rsid w:val="00732DCF"/>
    <w:rsid w:val="00733470"/>
    <w:rsid w:val="0073479A"/>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733"/>
    <w:rsid w:val="008B3E4C"/>
    <w:rsid w:val="008B454C"/>
    <w:rsid w:val="008B46C0"/>
    <w:rsid w:val="008B5F5F"/>
    <w:rsid w:val="008B68F9"/>
    <w:rsid w:val="008B6D59"/>
    <w:rsid w:val="008B776E"/>
    <w:rsid w:val="008B79A4"/>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A65"/>
    <w:rsid w:val="00927BCD"/>
    <w:rsid w:val="00927F42"/>
    <w:rsid w:val="00931CBA"/>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7353"/>
    <w:rsid w:val="009800BC"/>
    <w:rsid w:val="0098023E"/>
    <w:rsid w:val="009830A7"/>
    <w:rsid w:val="00983485"/>
    <w:rsid w:val="00983C02"/>
    <w:rsid w:val="009859D1"/>
    <w:rsid w:val="00985BA3"/>
    <w:rsid w:val="009909D5"/>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15DC"/>
    <w:rsid w:val="009D38B6"/>
    <w:rsid w:val="009D4335"/>
    <w:rsid w:val="009E0A75"/>
    <w:rsid w:val="009E1616"/>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B93"/>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242"/>
    <w:rsid w:val="00A634DF"/>
    <w:rsid w:val="00A63FEA"/>
    <w:rsid w:val="00A649BA"/>
    <w:rsid w:val="00A70C51"/>
    <w:rsid w:val="00A72B6C"/>
    <w:rsid w:val="00A72D10"/>
    <w:rsid w:val="00A732EB"/>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69D8"/>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3EB"/>
    <w:rsid w:val="00B7097E"/>
    <w:rsid w:val="00B71D77"/>
    <w:rsid w:val="00B72E92"/>
    <w:rsid w:val="00B75B7D"/>
    <w:rsid w:val="00B8026C"/>
    <w:rsid w:val="00B822A3"/>
    <w:rsid w:val="00B84A52"/>
    <w:rsid w:val="00B84B3A"/>
    <w:rsid w:val="00B85EFA"/>
    <w:rsid w:val="00B87837"/>
    <w:rsid w:val="00B87ADD"/>
    <w:rsid w:val="00B9317C"/>
    <w:rsid w:val="00B940BC"/>
    <w:rsid w:val="00B943C7"/>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4EA3"/>
    <w:rsid w:val="00BC5C03"/>
    <w:rsid w:val="00BC6E04"/>
    <w:rsid w:val="00BC74DD"/>
    <w:rsid w:val="00BC77EA"/>
    <w:rsid w:val="00BD0074"/>
    <w:rsid w:val="00BD1234"/>
    <w:rsid w:val="00BD2268"/>
    <w:rsid w:val="00BD39AA"/>
    <w:rsid w:val="00BD40E3"/>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53D3"/>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0403"/>
    <w:rsid w:val="00CD1A94"/>
    <w:rsid w:val="00CD2557"/>
    <w:rsid w:val="00CD4215"/>
    <w:rsid w:val="00CD487B"/>
    <w:rsid w:val="00CD4CEF"/>
    <w:rsid w:val="00CD720F"/>
    <w:rsid w:val="00CD7D32"/>
    <w:rsid w:val="00CE077F"/>
    <w:rsid w:val="00CE1486"/>
    <w:rsid w:val="00CE3C25"/>
    <w:rsid w:val="00CE5350"/>
    <w:rsid w:val="00CE679F"/>
    <w:rsid w:val="00CF1623"/>
    <w:rsid w:val="00CF3802"/>
    <w:rsid w:val="00CF3EA8"/>
    <w:rsid w:val="00CF466D"/>
    <w:rsid w:val="00CF492C"/>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59FE"/>
    <w:rsid w:val="00D2646C"/>
    <w:rsid w:val="00D26C74"/>
    <w:rsid w:val="00D26D45"/>
    <w:rsid w:val="00D312DE"/>
    <w:rsid w:val="00D3216D"/>
    <w:rsid w:val="00D340AA"/>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481D"/>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FF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64CE"/>
    <w:rsid w:val="00E20510"/>
    <w:rsid w:val="00E2182A"/>
    <w:rsid w:val="00E22144"/>
    <w:rsid w:val="00E225F2"/>
    <w:rsid w:val="00E22C9D"/>
    <w:rsid w:val="00E25C49"/>
    <w:rsid w:val="00E26331"/>
    <w:rsid w:val="00E27D1E"/>
    <w:rsid w:val="00E327E0"/>
    <w:rsid w:val="00E32ACF"/>
    <w:rsid w:val="00E35504"/>
    <w:rsid w:val="00E4129E"/>
    <w:rsid w:val="00E438D6"/>
    <w:rsid w:val="00E43B0F"/>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D42"/>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01D"/>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142"/>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7D5"/>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TableParagraph">
    <w:name w:val="Table Paragraph"/>
    <w:basedOn w:val="Normal"/>
    <w:uiPriority w:val="1"/>
    <w:qFormat/>
    <w:rsid w:val="00074899"/>
    <w:pPr>
      <w:widowControl w:val="0"/>
      <w:autoSpaceDE w:val="0"/>
      <w:autoSpaceDN w:val="0"/>
      <w:ind w:left="107"/>
    </w:pPr>
    <w:rPr>
      <w:rFonts w:ascii="Cambria" w:eastAsia="Cambria" w:hAnsi="Cambria" w:cs="Cambria"/>
      <w:sz w:val="22"/>
      <w:szCs w:val="22"/>
      <w:lang w:val="en-GB" w:eastAsia="en-GB" w:bidi="en-GB"/>
    </w:rPr>
  </w:style>
  <w:style w:type="paragraph" w:styleId="NormalWeb">
    <w:name w:val="Normal (Web)"/>
    <w:basedOn w:val="Normal"/>
    <w:uiPriority w:val="99"/>
    <w:semiHidden/>
    <w:unhideWhenUsed/>
    <w:locked/>
    <w:rsid w:val="00E164CE"/>
    <w:pPr>
      <w:spacing w:before="100" w:beforeAutospacing="1" w:after="100" w:afterAutospacing="1"/>
    </w:pPr>
    <w:rPr>
      <w:lang w:val="el-GR" w:eastAsia="el-GR"/>
    </w:rPr>
  </w:style>
  <w:style w:type="paragraph" w:customStyle="1" w:styleId="Default">
    <w:name w:val="Default"/>
    <w:rsid w:val="0010503C"/>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2609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amathisi.com/learning-by-design/glossary/applying-creative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courses.uoa.gr/courses/SOCTHEOL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lass.uoa.gr/courses/SOCTHEOL138/" TargetMode="External"/><Relationship Id="rId5" Type="http://schemas.openxmlformats.org/officeDocument/2006/relationships/settings" Target="settings.xml"/><Relationship Id="rId15" Type="http://schemas.openxmlformats.org/officeDocument/2006/relationships/hyperlink" Target="http://www.theo-web.de/zeitschrift/ausgabe-2014-02/10.pdf" TargetMode="External"/><Relationship Id="rId10" Type="http://schemas.openxmlformats.org/officeDocument/2006/relationships/hyperlink" Target="http://eclass.uoa.gr/courses/SOCTHEOL170/" TargetMode="External"/><Relationship Id="rId4" Type="http://schemas.microsoft.com/office/2007/relationships/stylesWithEffects" Target="stylesWithEffects.xml"/><Relationship Id="rId9" Type="http://schemas.openxmlformats.org/officeDocument/2006/relationships/hyperlink" Target="http://opencourses.uoa.gr/courses/SOCTHEOL3/" TargetMode="External"/><Relationship Id="rId14" Type="http://schemas.openxmlformats.org/officeDocument/2006/relationships/hyperlink" Target="http://www.theo-web.de/zeitschrift/ausgabe-2014-02/1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05C6-2129-446E-BB5F-E5626C7A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2629</Words>
  <Characters>14197</Characters>
  <Application>Microsoft Office Word</Application>
  <DocSecurity>0</DocSecurity>
  <Lines>118</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43</cp:revision>
  <cp:lastPrinted>2014-04-24T14:33:00Z</cp:lastPrinted>
  <dcterms:created xsi:type="dcterms:W3CDTF">2019-02-24T20:33:00Z</dcterms:created>
  <dcterms:modified xsi:type="dcterms:W3CDTF">2020-09-20T21:34:00Z</dcterms:modified>
</cp:coreProperties>
</file>