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83" w:rsidRDefault="7D2C6831" w:rsidP="00015BA0">
      <w:pPr>
        <w:spacing w:line="385" w:lineRule="exact"/>
        <w:jc w:val="center"/>
        <w:outlineLvl w:val="0"/>
      </w:pPr>
      <w:r w:rsidRPr="7D2C683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 </w:t>
      </w:r>
      <w:r w:rsidRPr="7D2C6831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ΠΡΟΓΡΑΜΜΑ*</w:t>
      </w:r>
    </w:p>
    <w:p w:rsidR="00202383" w:rsidRDefault="7D2C6831" w:rsidP="7D2C6831">
      <w:pPr>
        <w:spacing w:line="240" w:lineRule="exact"/>
        <w:jc w:val="center"/>
      </w:pPr>
      <w:r w:rsidRPr="00015BA0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</w:t>
      </w:r>
    </w:p>
    <w:p w:rsidR="00202383" w:rsidRDefault="7D2C6831" w:rsidP="7D2C6831">
      <w:pPr>
        <w:spacing w:line="300" w:lineRule="exact"/>
        <w:jc w:val="center"/>
      </w:pPr>
      <w:r w:rsidRPr="7D2C683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1</w:t>
      </w:r>
      <w:r w:rsidRPr="7D2C68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/>
        </w:rPr>
        <w:t>η</w:t>
      </w:r>
      <w:r w:rsidRPr="7D2C683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ημέρα (12/05/2022)</w:t>
      </w:r>
    </w:p>
    <w:p w:rsidR="00202383" w:rsidRDefault="7D2C6831" w:rsidP="7D2C6831">
      <w:pPr>
        <w:spacing w:line="257" w:lineRule="exact"/>
        <w:jc w:val="center"/>
      </w:pPr>
      <w:r w:rsidRPr="00015B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12.30 Αναχώρηση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από τη Στάση Μετρό του Μεταξουργείου (πλατεία Καραϊσκάκη) για το Μαντούδι</w:t>
      </w:r>
    </w:p>
    <w:p w:rsidR="00202383" w:rsidRDefault="7D2C6831" w:rsidP="00015BA0">
      <w:pPr>
        <w:spacing w:line="257" w:lineRule="exact"/>
        <w:outlineLvl w:val="0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16.30</w:t>
      </w: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 xml:space="preserve">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Αναχώρηση από το Μαντούδι  για την Σκιάθο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19.30-20.00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Άφιξη στη Σκιάθο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20.30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Άμεση επιβίβαση σε καΐκι και μικρός γύρος του λιμανιού. Καλωσόρισμα από τον Δήμαρχο της Σκιάθου, κ. Θοδωρή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Τζούμα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«Η φύση στο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παπαδιαμαντικό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έργο». Μία ερμηνευτική προσέγγιση από την κ. Κίρκη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Κεφαλέα</w:t>
      </w:r>
      <w:proofErr w:type="spellEnd"/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Ανάγνωση σχετικών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παπαδιαμαντικών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κειμένων: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Βαρδιάνος στα Σπόρκα, Όνειρο στο κύμα, Μοιρολόγι της Φώκιας</w:t>
      </w: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**</w:t>
      </w:r>
    </w:p>
    <w:p w:rsidR="00202383" w:rsidRDefault="7D2C6831" w:rsidP="00015BA0">
      <w:pPr>
        <w:spacing w:line="257" w:lineRule="exact"/>
        <w:jc w:val="both"/>
        <w:outlineLvl w:val="0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Δείπνο πάνω στο καΐκι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21.30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Επιστροφή και τακτοποίηση στα ξενοδοχεία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300" w:lineRule="exact"/>
        <w:jc w:val="center"/>
      </w:pPr>
      <w:r w:rsidRPr="7D2C683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2</w:t>
      </w:r>
      <w:r w:rsidRPr="7D2C68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/>
        </w:rPr>
        <w:t>η</w:t>
      </w:r>
      <w:r w:rsidRPr="7D2C683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ημέρα (13/05/2022)</w:t>
      </w:r>
    </w:p>
    <w:p w:rsidR="00202383" w:rsidRDefault="7D2C6831" w:rsidP="7D2C6831">
      <w:pPr>
        <w:spacing w:line="257" w:lineRule="exact"/>
        <w:jc w:val="center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10.00 Αναχώρηση με καΐκι για την πίσω μεριά του νησιού με στάσεις και αναγνώσεις αποσπασμάτων από τη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Φόνισσα</w:t>
      </w: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«Το ‘κακό’ στο πρόσωπο της </w:t>
      </w:r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Φόνισσας: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μία διείσδυση στον σκοτεινό ψυχικό κόσμο της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Φραγκογιαννούς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», σχόλιο από την κ.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Κεφαλέα</w:t>
      </w:r>
      <w:proofErr w:type="spellEnd"/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- 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Κακόρεμα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Φόνισσα</w:t>
      </w:r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.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- Σπηλιά της Φόνισσας: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Φόνισσα.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Στοιβωτό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Φόνισσα.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- Μποστάνι: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Φόνισσα.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Άη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Σώστης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Φόνισσα.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«Μεταξύ της θείας και της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ανθρωπίνης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δικαιοσύνης», σύντομη ανάλυση από την κ. Κίρκη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Κεφαλέα</w:t>
      </w:r>
      <w:proofErr w:type="spellEnd"/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12.00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Επίσκεψη στο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Κάστρο</w:t>
      </w: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,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ξενάγηση από τον κ. Κωνσταντίνο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Κουτούμπα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(Δρ. Θεολογίας) και ανάγνωση αντίστοιχων αποσπασμάτων:</w:t>
      </w:r>
    </w:p>
    <w:p w:rsidR="00202383" w:rsidRDefault="7D2C6831" w:rsidP="00015BA0">
      <w:pPr>
        <w:spacing w:line="257" w:lineRule="exact"/>
        <w:jc w:val="both"/>
        <w:outlineLvl w:val="0"/>
      </w:pP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Τα κρούσματα</w:t>
      </w: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, </w:t>
      </w:r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Φτωχός Άγιος</w:t>
      </w:r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,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 Τ’ αγνάντεμα, Ρεμβασμός του </w:t>
      </w:r>
      <w:proofErr w:type="spellStart"/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Δεκαπενταυγούστου</w:t>
      </w:r>
      <w:proofErr w:type="spellEnd"/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14.00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Γεύμα στην παραλία του Κάστρου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16.00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Αναχώρηση από Κάστρο, επιστροφή με το καΐκι στο λιμάνι και τα ξενοδοχεία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17.30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Αναχώρηση από το λιμάνι με λεωφορεία για τη </w:t>
      </w: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Μονή Ευαγγελίστριας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18.00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Άφιξη στη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Μονή Ευαγγελίστριας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και ξενάγηση από τον Ηγούμενο της Μονής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«Η Σκιάθος ως τόπος έμπνευσης στο έργο του Αλέξανδρου Παπαδιαμάντη - Τόποι και κάτοικοι του νησιού στο επίκεντρο του αφηγηματικού του λόγου». Σύντομη παρουσίαση από την κ. Κίρκη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Κεφαλέα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«Η Μονή ως σημείο αναφοράς στο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παπαδιαμαντικό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έργο ». Σύντομη παρουσίαση από την Δέσποινα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Κρανιώτη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, μεταπτυχιακή φοιτήτρια του τμήματος Κοινωνικής Θεολογίας του ΕΚΠΑ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lastRenderedPageBreak/>
        <w:t xml:space="preserve"> 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Αναγνώσεις σχετικών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Παπαδιαμαντικών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κειμένων:</w:t>
      </w:r>
    </w:p>
    <w:p w:rsidR="00202383" w:rsidRDefault="7D2C6831" w:rsidP="00015BA0">
      <w:pPr>
        <w:spacing w:line="257" w:lineRule="exact"/>
        <w:jc w:val="both"/>
        <w:outlineLvl w:val="0"/>
      </w:pP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Αμαρτίας φάντασμα, Μαύρα Κούτσουρα, Αγάπη στον </w:t>
      </w:r>
      <w:proofErr w:type="spellStart"/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Κρεμνό</w:t>
      </w:r>
      <w:proofErr w:type="spellEnd"/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20.30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Επιστροφή στην πόλη και δείπνο σε δύο εστιατόρια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300" w:lineRule="exact"/>
        <w:jc w:val="center"/>
      </w:pPr>
      <w:r w:rsidRPr="7D2C683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3</w:t>
      </w:r>
      <w:r w:rsidRPr="7D2C68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/>
        </w:rPr>
        <w:t>η</w:t>
      </w:r>
      <w:r w:rsidRPr="7D2C683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ημέρα (14/05/2022)</w:t>
      </w:r>
    </w:p>
    <w:p w:rsidR="00202383" w:rsidRDefault="7D2C6831" w:rsidP="7D2C6831">
      <w:pPr>
        <w:spacing w:line="257" w:lineRule="exact"/>
        <w:jc w:val="center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10.00 Συνάντηση στον λαιμό στο Μπούρτζι και περιήγηση στην πόλη της Σκιάθου με αναγνώσεις </w:t>
      </w:r>
      <w:proofErr w:type="spellStart"/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παπαδιαμαντικών</w:t>
      </w:r>
      <w:proofErr w:type="spellEnd"/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κειμένων: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-  Τρεις Ιεράρχες: Ξενάγηση και ανάγνωση από τον π. Γεώργιο Σταματά</w:t>
      </w:r>
    </w:p>
    <w:p w:rsidR="00202383" w:rsidRDefault="7D2C6831" w:rsidP="7D2C6831">
      <w:pPr>
        <w:spacing w:line="257" w:lineRule="exact"/>
        <w:ind w:left="360" w:hanging="360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-  Καλντερίμι έξω από της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Κοκκώνας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το Σπίτι: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Της </w:t>
      </w:r>
      <w:proofErr w:type="spellStart"/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Κοκκώνας</w:t>
      </w:r>
      <w:proofErr w:type="spellEnd"/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 το σπίτι</w:t>
      </w:r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(απόσπασμα)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-  Παναγία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Λιμνιά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: Ξενάγηση από τον π. Παντελεήμονα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Χούλη</w:t>
      </w:r>
      <w:proofErr w:type="spellEnd"/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-  Έξω από το Κοιμητήριο: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«Ερμηνεύοντας το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Μοιρολόγι της φώκιας</w:t>
      </w: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»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, σχόλιο από την κ. Κίρκη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Κεφαλέα</w:t>
      </w:r>
      <w:proofErr w:type="spellEnd"/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Μοιρολόγι της φώκιας</w:t>
      </w:r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(απόσπασμα),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Φόνισσα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(απόσπασμα)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- 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Αη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Γιαννάκης: Δύο λόγια για την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Νοσταλγό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από την κ. Κίρκη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Κεφαλέα</w:t>
      </w:r>
      <w:proofErr w:type="spellEnd"/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Η Νοσταλγός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(απόσπασμα)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-  Σπίτι Μουσείο Παπαδιαμάντη: ανάγνωση του διηγήματος </w:t>
      </w: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Υπό τη </w:t>
      </w:r>
      <w:proofErr w:type="spellStart"/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βασιλικήν</w:t>
      </w:r>
      <w:proofErr w:type="spellEnd"/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 </w:t>
      </w:r>
      <w:proofErr w:type="spellStart"/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δρυν</w:t>
      </w:r>
      <w:proofErr w:type="spellEnd"/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.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02383" w:rsidRPr="00015BA0" w:rsidRDefault="7D2C6831" w:rsidP="7D2C6831">
      <w:pPr>
        <w:spacing w:line="257" w:lineRule="exact"/>
        <w:rPr>
          <w:lang w:val="en-US"/>
        </w:rPr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15.00</w:t>
      </w:r>
      <w:r w:rsidRPr="7D2C6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Ελεύθερο</w:t>
      </w:r>
      <w:r w:rsidRPr="00015B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απόγευμα</w:t>
      </w:r>
    </w:p>
    <w:p w:rsidR="00202383" w:rsidRPr="00015BA0" w:rsidRDefault="7D2C6831" w:rsidP="7D2C6831">
      <w:pPr>
        <w:spacing w:line="257" w:lineRule="exact"/>
        <w:rPr>
          <w:lang w:val="en-US"/>
        </w:rPr>
      </w:pPr>
      <w:r w:rsidRPr="00015B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02383" w:rsidRPr="00015BA0" w:rsidRDefault="7D2C6831" w:rsidP="7D2C6831">
      <w:pPr>
        <w:spacing w:line="257" w:lineRule="exact"/>
        <w:rPr>
          <w:lang w:val="en-US"/>
        </w:rPr>
      </w:pPr>
      <w:proofErr w:type="gramStart"/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19.00  </w:t>
      </w: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Θέατρο</w:t>
      </w:r>
      <w:proofErr w:type="gramEnd"/>
      <w:r w:rsidRPr="00015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Μπούρτζι</w:t>
      </w:r>
    </w:p>
    <w:p w:rsidR="00202383" w:rsidRPr="00015BA0" w:rsidRDefault="7D2C6831" w:rsidP="7D2C6831">
      <w:pPr>
        <w:spacing w:line="257" w:lineRule="exact"/>
        <w:rPr>
          <w:lang w:val="en-US"/>
        </w:rPr>
      </w:pPr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202383" w:rsidRPr="00015BA0" w:rsidRDefault="7D2C6831" w:rsidP="7D2C6831">
      <w:pPr>
        <w:spacing w:line="257" w:lineRule="exact"/>
        <w:jc w:val="both"/>
        <w:rPr>
          <w:lang w:val="en-US"/>
        </w:rPr>
      </w:pPr>
      <w:r w:rsidRPr="7D2C6831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 w:val="en-US"/>
        </w:rPr>
        <w:t>Papadiamandis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 w:val="en-US"/>
        </w:rPr>
        <w:t>’ literary contributions and legacy for the 21</w:t>
      </w:r>
      <w:r w:rsidRPr="7D2C683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7D2C6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century”, by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 w:val="en-US"/>
        </w:rPr>
        <w:t>Eirini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 w:val="en-US"/>
        </w:rPr>
        <w:t>Kotsovili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 w:val="en-US"/>
        </w:rPr>
        <w:t>, Assoc. Professor of the Centre for Hellenic Studies of Simon Fraser University (Vancouver, Canada)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(«Η προσφορά του Παπαδιαμάντη στη λογοτεχνία και η παρακαταθήκη του για τον 21</w:t>
      </w:r>
      <w:r w:rsidRPr="7D2C6831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>ο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αιώνα»), Ειρήνη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Κωτσοβίλη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, Αν. Καθηγήτρια στο Τμήμα Ανθρωπιστικών Σπουδών, Κέντρο Νεοελληνικών Σπουδών / Ίδρυμα Σταύρος Νιάρχος του Πανεπιστημίου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Σάιμον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Φρέιζερ (Βανκούβερ, Καναδάς).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Ο γάμος του </w:t>
      </w:r>
      <w:proofErr w:type="spellStart"/>
      <w:r w:rsidRPr="7D2C6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Καραχμέτη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: Θεατρικό Αναλόγιο με τους ηθοποιούς Νίκο </w:t>
      </w:r>
      <w:proofErr w:type="spellStart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Χαλδαιάκη</w:t>
      </w:r>
      <w:proofErr w:type="spellEnd"/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και Ιφιγένεια Γρίβα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21.30  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>Δείπνο στο Μπούρτζι</w:t>
      </w:r>
    </w:p>
    <w:p w:rsidR="00202383" w:rsidRDefault="7D2C6831" w:rsidP="7D2C6831">
      <w:pPr>
        <w:spacing w:line="300" w:lineRule="exact"/>
        <w:jc w:val="center"/>
      </w:pPr>
      <w:r w:rsidRPr="7D2C683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4</w:t>
      </w:r>
      <w:r w:rsidRPr="7D2C68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/>
        </w:rPr>
        <w:t>η</w:t>
      </w:r>
      <w:r w:rsidRPr="7D2C683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ημέρα (15/05/2022)</w:t>
      </w:r>
    </w:p>
    <w:p w:rsidR="00202383" w:rsidRDefault="7D2C6831" w:rsidP="7D2C6831">
      <w:pPr>
        <w:spacing w:line="257" w:lineRule="exact"/>
        <w:jc w:val="center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7.00</w:t>
      </w: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Αναχώρηση από τη Σκιάθο για το Μαντούδι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 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 * </w:t>
      </w:r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Το πρόγραμμα ενδέχεται να τροποποιηθεί ανάλογα με τις καιρικές συνθήκες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02383" w:rsidRDefault="7D2C6831" w:rsidP="7D2C6831">
      <w:pPr>
        <w:spacing w:line="257" w:lineRule="exact"/>
        <w:jc w:val="both"/>
      </w:pPr>
      <w:r w:rsidRPr="7D2C6831">
        <w:rPr>
          <w:rFonts w:ascii="Times New Roman" w:eastAsia="Times New Roman" w:hAnsi="Times New Roman" w:cs="Times New Roman"/>
          <w:sz w:val="24"/>
          <w:szCs w:val="24"/>
          <w:lang/>
        </w:rPr>
        <w:t xml:space="preserve">** </w:t>
      </w:r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Τα κείμενα για τον Παπαδιαμάντη στα ελληνικά θα διαβάσουν οι ηθοποιοί Ιφιγένεια Γρίβα και Νίκος </w:t>
      </w:r>
      <w:proofErr w:type="spellStart"/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Χαλδαιάκης</w:t>
      </w:r>
      <w:proofErr w:type="spellEnd"/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και τα κείμενα για τον Παπαδιαμάντη στα αγγλικά θα διαβάσουν οι φοιτήτριες της Αγγλικής Φιλολογίας της Φιλοσοφικής Σχολής του ΕΚΠΑ, Αχίλλεια Δασκαλοπούλου-Άουερ και Βηθλεέμ </w:t>
      </w:r>
      <w:proofErr w:type="spellStart"/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Παπαγιαννοπούλου</w:t>
      </w:r>
      <w:proofErr w:type="spellEnd"/>
      <w:r w:rsidRPr="7D2C68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.</w:t>
      </w:r>
    </w:p>
    <w:p w:rsidR="00202383" w:rsidRDefault="00202383" w:rsidP="7D2C6831"/>
    <w:sectPr w:rsidR="00202383" w:rsidSect="00015BA0">
      <w:pgSz w:w="11906" w:h="16838"/>
      <w:pgMar w:top="567" w:right="707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2B7BB5D9"/>
    <w:rsid w:val="00015BA0"/>
    <w:rsid w:val="00202383"/>
    <w:rsid w:val="2B7BB5D9"/>
    <w:rsid w:val="7D2C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1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015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593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Κρανιωτη</dc:creator>
  <cp:keywords/>
  <dc:description/>
  <cp:lastModifiedBy>ΣΩΤΗΡΗΣ</cp:lastModifiedBy>
  <cp:revision>2</cp:revision>
  <cp:lastPrinted>2022-05-11T09:44:00Z</cp:lastPrinted>
  <dcterms:created xsi:type="dcterms:W3CDTF">2022-05-11T08:25:00Z</dcterms:created>
  <dcterms:modified xsi:type="dcterms:W3CDTF">2022-05-11T09:44:00Z</dcterms:modified>
</cp:coreProperties>
</file>