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8"/>
          <w:szCs w:val="28"/>
          <w:lang w:val="fr-FR" w:eastAsia="en-US"/>
        </w:rPr>
      </w:pPr>
      <w:r w:rsidRPr="007704C8">
        <w:rPr>
          <w:rFonts w:ascii="StoneSans" w:hAnsi="StoneSans" w:cs="StoneSans"/>
          <w:color w:val="000000"/>
          <w:sz w:val="28"/>
          <w:szCs w:val="28"/>
          <w:lang w:val="fr-FR" w:eastAsia="en-US"/>
        </w:rPr>
        <w:t>Phrases subordonnées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9A9A9A"/>
          <w:lang w:val="fr-FR" w:eastAsia="en-US"/>
        </w:rPr>
      </w:pPr>
      <w:r w:rsidRPr="007704C8">
        <w:rPr>
          <w:rFonts w:ascii="StoneSans-Bold" w:hAnsi="StoneSans-Bold" w:cs="StoneSans-Bold"/>
          <w:b/>
          <w:bCs/>
          <w:color w:val="9A9A9A"/>
          <w:sz w:val="36"/>
          <w:szCs w:val="36"/>
          <w:lang w:val="fr-FR" w:eastAsia="en-US"/>
        </w:rPr>
        <w:t xml:space="preserve">LES EXERCICES DE FRANÇAIS DU CCDMD </w:t>
      </w:r>
      <w:r w:rsidRPr="007704C8">
        <w:rPr>
          <w:rFonts w:ascii="StoneSans-Bold" w:hAnsi="StoneSans-Bold" w:cs="StoneSans-Bold"/>
          <w:b/>
          <w:bCs/>
          <w:color w:val="9A9A9A"/>
          <w:lang w:val="fr-FR" w:eastAsia="en-US"/>
        </w:rPr>
        <w:t>www.ccdmd.qc.ca/fr</w:t>
      </w:r>
    </w:p>
    <w:p w:rsidR="009D7F40" w:rsidRPr="001D2A15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28"/>
          <w:szCs w:val="28"/>
          <w:lang w:val="fr-FR" w:eastAsia="en-US"/>
        </w:rPr>
      </w:pPr>
      <w:r w:rsidRPr="001D2A15">
        <w:rPr>
          <w:rFonts w:ascii="StoneSans-Semibold" w:hAnsi="StoneSans-Semibold" w:cs="StoneSans-Semibold"/>
          <w:color w:val="000000"/>
          <w:sz w:val="28"/>
          <w:szCs w:val="28"/>
          <w:lang w:val="fr-FR" w:eastAsia="en-US"/>
        </w:rPr>
        <w:t>Reconnaître la catégorie et</w:t>
      </w:r>
      <w:r w:rsidR="001D2A15">
        <w:rPr>
          <w:rFonts w:ascii="StoneSans-Semibold" w:hAnsi="StoneSans-Semibold" w:cs="StoneSans-Semibold"/>
          <w:color w:val="000000"/>
          <w:sz w:val="28"/>
          <w:szCs w:val="28"/>
          <w:lang w:val="fr-FR" w:eastAsia="en-US"/>
        </w:rPr>
        <w:t xml:space="preserve"> </w:t>
      </w:r>
      <w:r w:rsidRPr="001D2A15">
        <w:rPr>
          <w:rFonts w:ascii="StoneSans-Semibold" w:hAnsi="StoneSans-Semibold" w:cs="StoneSans-Semibold"/>
          <w:color w:val="000000"/>
          <w:sz w:val="28"/>
          <w:szCs w:val="28"/>
          <w:lang w:val="fr-FR" w:eastAsia="en-US"/>
        </w:rPr>
        <w:t>la fonction des phrases subordonnées</w:t>
      </w:r>
      <w:r w:rsidR="001D2A15">
        <w:rPr>
          <w:rFonts w:ascii="StoneSans-Semibold" w:hAnsi="StoneSans-Semibold" w:cs="StoneSans-Semibold"/>
          <w:color w:val="000000"/>
          <w:sz w:val="28"/>
          <w:szCs w:val="28"/>
          <w:lang w:val="fr-FR" w:eastAsia="en-US"/>
        </w:rPr>
        <w:t xml:space="preserve"> </w:t>
      </w:r>
      <w:r w:rsidRPr="001D2A15">
        <w:rPr>
          <w:rFonts w:ascii="StoneSans-Semibold" w:hAnsi="StoneSans-Semibold" w:cs="StoneSans-Semibold"/>
          <w:color w:val="000000"/>
          <w:sz w:val="28"/>
          <w:szCs w:val="28"/>
          <w:lang w:val="fr-FR" w:eastAsia="en-US"/>
        </w:rPr>
        <w:t>dans des phrases d’auteurs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</w:pPr>
      <w:r w:rsidRPr="007704C8"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  <w:t>Consigne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>
        <w:rPr>
          <w:rFonts w:ascii="Wingdings3" w:eastAsia="Wingdings3" w:hAnsi="StoneSans" w:cs="Wingdings3" w:hint="eastAsia"/>
          <w:color w:val="9A9A9A"/>
          <w:sz w:val="21"/>
          <w:szCs w:val="21"/>
          <w:lang w:val="en-US" w:eastAsia="en-US"/>
        </w:rPr>
        <w:t></w:t>
      </w:r>
      <w:r w:rsidRPr="007704C8">
        <w:rPr>
          <w:rFonts w:ascii="Wingdings3" w:eastAsia="Wingdings3" w:hAnsi="StoneSans" w:cs="Wingdings3"/>
          <w:color w:val="9A9A9A"/>
          <w:sz w:val="21"/>
          <w:szCs w:val="21"/>
          <w:lang w:val="fr-FR" w:eastAsia="en-US"/>
        </w:rPr>
        <w:t xml:space="preserve"> </w:t>
      </w:r>
      <w:proofErr w:type="gramStart"/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Dans</w:t>
      </w:r>
      <w:proofErr w:type="gramEnd"/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 xml:space="preserve"> chacune des phrases syntaxiques autonomes suivantes,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soulignez les verbes conjugués;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encadrez les subordonnants;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soulignez d’un double trait le verbe principal;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délimitez les subordonnées par des crochets;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précisez à quelle catégorie elles appartiennent, ainsi que leur fonction.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22"/>
          <w:szCs w:val="22"/>
          <w:lang w:val="fr-FR" w:eastAsia="en-US"/>
        </w:rPr>
      </w:pPr>
      <w:r w:rsidRPr="007704C8">
        <w:rPr>
          <w:rFonts w:ascii="StoneSans-Bold" w:hAnsi="StoneSans-Bold" w:cs="StoneSans-Bold"/>
          <w:b/>
          <w:bCs/>
          <w:color w:val="000000"/>
          <w:sz w:val="22"/>
          <w:szCs w:val="22"/>
          <w:lang w:val="fr-FR" w:eastAsia="en-US"/>
        </w:rPr>
        <w:t>Exemples :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Les grands artistes sont ceux [qui imposent à l’humanité leur illusion particulière].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Guy de MAUPASSANT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ceux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____________________________________</w:t>
      </w:r>
    </w:p>
    <w:p w:rsidR="009D7F40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 xml:space="preserve"> [Lorsqu’on vient d’entendre un morceau de Mozart], le silence [qui lui succède] est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proofErr w:type="gramStart"/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>encore</w:t>
      </w:r>
      <w:proofErr w:type="gramEnd"/>
      <w:r w:rsidRPr="007704C8">
        <w:rPr>
          <w:rFonts w:ascii="StoneSans" w:hAnsi="StoneSans" w:cs="StoneSans"/>
          <w:color w:val="000000"/>
          <w:sz w:val="21"/>
          <w:szCs w:val="21"/>
          <w:lang w:val="fr-FR" w:eastAsia="en-US"/>
        </w:rPr>
        <w:t xml:space="preserve"> de lui.</w:t>
      </w:r>
      <w:bookmarkStart w:id="0" w:name="_GoBack"/>
      <w:bookmarkEnd w:id="0"/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Sacha GUITRY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(1)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(2)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silence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1. Le </w:t>
      </w:r>
      <w:proofErr w:type="spellStart"/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coeur</w:t>
      </w:r>
      <w:proofErr w:type="spellEnd"/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 a ses raisons que la raison ne connaît point.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Blaise PASCAL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2. Si Titus est jaloux, Titus est amoureux.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Jean RACINE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lastRenderedPageBreak/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3. À mesure que le temps passa, Angélina refoula son rêve.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Germaine GUÈVREMONT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4. Le poète est un mensonge qui dit toujours la vérité.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Jean COCTEAU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5. Parce que le milliardaire n’a pas récolté sans peine, il s’imagine qu’il a semé.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7704C8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Jean JAURÈS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7704C8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7704C8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7704C8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7704C8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6. Les grandes </w:t>
      </w:r>
      <w:proofErr w:type="spell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oeuvres</w:t>
      </w:r>
      <w:proofErr w:type="spell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 sont celles qui réveillent notre génie.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Louis-Ferdinand CÉLINE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lastRenderedPageBreak/>
        <w:t>7. On n’aime plus personne dès qu’on aime.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Marcel PROUST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8. L’art est un mensonge qui nous permet de dévoiler la vérité.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Pablo PICASSO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9. Un sot qui ne dit mot ne se distingue pas d’un savant qui se tait.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MOLIÈRE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10. Il y a un plaisir délicieux à serrer dans ses bras une femme qui vous a fait beaucoup de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proofErr w:type="gram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mal</w:t>
      </w:r>
      <w:proofErr w:type="gram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, qui a été votre cruelle ennemie pendant longtemps et qui est prête à l'être encore.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STENDHAL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2"/>
          <w:szCs w:val="22"/>
          <w:lang w:val="fr-FR" w:eastAsia="en-US"/>
        </w:rPr>
      </w:pP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</w:pPr>
      <w:r w:rsidRPr="00C7762C"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  <w:t>Corrigé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1. Le </w:t>
      </w:r>
      <w:proofErr w:type="spell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coeur</w:t>
      </w:r>
      <w:proofErr w:type="spell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 a ses raisons [que la raison ne connaît point].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Blaise PASCAL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raisons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2. [Si Titus est jaloux], Titus est amoureux.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Jean RACINE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lastRenderedPageBreak/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3. [À mesure que le temps passa], Angélina refoula son rêve.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Germaine GUÈVREMONT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4. Le poète est un mensonge [qui dit toujours la vérité].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Jean COCTEAU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mensonge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(1) (2)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5. [Parce que le milliardaire n’a pas récolté sans peine], il s’imagine [qu’il a semé].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Jean JAURÈS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(1)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complétive (2)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verbe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s’imagine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6. Les grandes </w:t>
      </w:r>
      <w:proofErr w:type="spell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oeuvres</w:t>
      </w:r>
      <w:proofErr w:type="spell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 sont celles [qui réveillent notre génie].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Louis-Ferdinand CÉLINE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celles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7. On n’aime plus personne [dès qu’on aime].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Marcel PROUST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8. L’art est un mensonge [qui nous permet de dévoiler la vérité].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Pablo PICASSO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mensonge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9. Un sot [qui ne dit mot] ne se distingue pas d’un savant [qui se tait].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MOLIÈRE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(1 </w:t>
      </w:r>
      <w:proofErr w:type="gramStart"/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et</w:t>
      </w:r>
      <w:proofErr w:type="gramEnd"/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 2)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 xml:space="preserve">sot (1)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et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savant</w:t>
      </w:r>
    </w:p>
    <w:p w:rsidR="009D7F40" w:rsidRPr="009D7F40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</w:p>
    <w:p w:rsidR="009D7F40" w:rsidRPr="009D7F40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10. Il y a un plaisir délicieux à serrer dans ses bras une fem</w:t>
      </w:r>
      <w:r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me [qui vous a fait beaucoup de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proofErr w:type="gram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mal</w:t>
      </w:r>
      <w:proofErr w:type="gram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], [qui a été votre cruelle ennemie pendant longtemps] et [qui est prête à l'être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proofErr w:type="gram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encore</w:t>
      </w:r>
      <w:proofErr w:type="gram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18"/>
          <w:szCs w:val="18"/>
          <w:lang w:val="fr-FR" w:eastAsia="en-US"/>
        </w:rPr>
        <w:t>STENDHAL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(1, 2 </w:t>
      </w:r>
      <w:proofErr w:type="gramStart"/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et</w:t>
      </w:r>
      <w:proofErr w:type="gramEnd"/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 3) Complément </w:t>
      </w:r>
      <w:r>
        <w:rPr>
          <w:rFonts w:ascii="Wingdings2" w:eastAsia="Wingdings2" w:hAnsi="StoneSans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" w:cs="Wingdings2"/>
          <w:color w:val="000000"/>
          <w:sz w:val="18"/>
          <w:szCs w:val="18"/>
          <w:lang w:val="fr-FR" w:eastAsia="en-US"/>
        </w:rPr>
        <w:t xml:space="preserve"> </w:t>
      </w:r>
      <w:r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femme (1, 2 et 3)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0"/>
          <w:szCs w:val="20"/>
          <w:lang w:val="fr-FR" w:eastAsia="en-US"/>
        </w:rPr>
      </w:pPr>
      <w:r w:rsidRPr="00C7762C">
        <w:rPr>
          <w:rFonts w:ascii="StoneSans" w:hAnsi="StoneSans" w:cs="StoneSans"/>
          <w:color w:val="000000"/>
          <w:sz w:val="20"/>
          <w:szCs w:val="20"/>
          <w:lang w:val="fr-FR" w:eastAsia="en-US"/>
        </w:rPr>
        <w:t>Cette phrase est une phrase à présentatif et donc à construction particulière. Elle ne peut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0"/>
          <w:szCs w:val="20"/>
          <w:lang w:val="fr-FR" w:eastAsia="en-US"/>
        </w:rPr>
      </w:pPr>
      <w:proofErr w:type="gramStart"/>
      <w:r w:rsidRPr="00C7762C">
        <w:rPr>
          <w:rFonts w:ascii="StoneSans" w:hAnsi="StoneSans" w:cs="StoneSans"/>
          <w:color w:val="000000"/>
          <w:sz w:val="20"/>
          <w:szCs w:val="20"/>
          <w:lang w:val="fr-FR" w:eastAsia="en-US"/>
        </w:rPr>
        <w:t>donc</w:t>
      </w:r>
      <w:proofErr w:type="gramEnd"/>
      <w:r w:rsidRPr="00C7762C">
        <w:rPr>
          <w:rFonts w:ascii="StoneSans" w:hAnsi="StoneSans" w:cs="StoneSans"/>
          <w:color w:val="000000"/>
          <w:sz w:val="20"/>
          <w:szCs w:val="20"/>
          <w:lang w:val="fr-FR" w:eastAsia="en-US"/>
        </w:rPr>
        <w:t xml:space="preserve"> pas être analysée en référence au modèle de base. Cependant, les phrases subordonnées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0"/>
          <w:szCs w:val="20"/>
          <w:lang w:val="fr-FR" w:eastAsia="en-US"/>
        </w:rPr>
      </w:pPr>
      <w:proofErr w:type="gramStart"/>
      <w:r w:rsidRPr="00C7762C">
        <w:rPr>
          <w:rFonts w:ascii="StoneSans" w:hAnsi="StoneSans" w:cs="StoneSans"/>
          <w:color w:val="000000"/>
          <w:sz w:val="20"/>
          <w:szCs w:val="20"/>
          <w:lang w:val="fr-FR" w:eastAsia="en-US"/>
        </w:rPr>
        <w:t>qu’elle</w:t>
      </w:r>
      <w:proofErr w:type="gramEnd"/>
      <w:r w:rsidRPr="00C7762C">
        <w:rPr>
          <w:rFonts w:ascii="StoneSans" w:hAnsi="StoneSans" w:cs="StoneSans"/>
          <w:color w:val="000000"/>
          <w:sz w:val="20"/>
          <w:szCs w:val="20"/>
          <w:lang w:val="fr-FR" w:eastAsia="en-US"/>
        </w:rPr>
        <w:t xml:space="preserve"> contient sont, elles, des phrases conformes au modèle de base qui ont été</w:t>
      </w:r>
    </w:p>
    <w:p w:rsidR="009D7F40" w:rsidRPr="009D7F40" w:rsidRDefault="009D7F40" w:rsidP="009D7F40">
      <w:pPr>
        <w:spacing w:line="360" w:lineRule="auto"/>
        <w:rPr>
          <w:rFonts w:ascii="StoneSans" w:hAnsi="StoneSans" w:cs="StoneSans"/>
          <w:color w:val="000000"/>
          <w:sz w:val="20"/>
          <w:szCs w:val="20"/>
          <w:lang w:val="fr-FR" w:eastAsia="en-US"/>
        </w:rPr>
      </w:pPr>
      <w:proofErr w:type="gramStart"/>
      <w:r w:rsidRPr="009D7F40">
        <w:rPr>
          <w:rFonts w:ascii="StoneSans" w:hAnsi="StoneSans" w:cs="StoneSans"/>
          <w:color w:val="000000"/>
          <w:sz w:val="20"/>
          <w:szCs w:val="20"/>
          <w:lang w:val="fr-FR" w:eastAsia="en-US"/>
        </w:rPr>
        <w:t>transformées</w:t>
      </w:r>
      <w:proofErr w:type="gramEnd"/>
      <w:r w:rsidRPr="009D7F40">
        <w:rPr>
          <w:rFonts w:ascii="StoneSans" w:hAnsi="StoneSans" w:cs="StoneSans"/>
          <w:color w:val="000000"/>
          <w:sz w:val="20"/>
          <w:szCs w:val="20"/>
          <w:lang w:val="fr-FR" w:eastAsia="en-US"/>
        </w:rPr>
        <w:t xml:space="preserve"> par enchâssement.</w:t>
      </w:r>
    </w:p>
    <w:p w:rsidR="009D7F40" w:rsidRPr="009D7F40" w:rsidRDefault="009D7F40" w:rsidP="009D7F40">
      <w:pPr>
        <w:spacing w:line="360" w:lineRule="auto"/>
        <w:rPr>
          <w:rFonts w:ascii="StoneSans" w:hAnsi="StoneSans" w:cs="StoneSans"/>
          <w:color w:val="000000"/>
          <w:sz w:val="20"/>
          <w:szCs w:val="20"/>
          <w:lang w:val="fr-FR" w:eastAsia="en-US"/>
        </w:rPr>
      </w:pP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</w:pPr>
      <w:r w:rsidRPr="00C7762C"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  <w:t>Consigne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>
        <w:rPr>
          <w:rFonts w:ascii="Wingdings3" w:eastAsia="Wingdings3" w:hAnsi="StoneSans-Semibold" w:cs="Wingdings3" w:hint="eastAsia"/>
          <w:color w:val="9A9A9A"/>
          <w:sz w:val="21"/>
          <w:szCs w:val="21"/>
          <w:lang w:val="en-US" w:eastAsia="en-US"/>
        </w:rPr>
        <w:t></w:t>
      </w:r>
      <w:r w:rsidRPr="00C7762C">
        <w:rPr>
          <w:rFonts w:ascii="Wingdings3" w:eastAsia="Wingdings3" w:hAnsi="StoneSans-Semibold" w:cs="Wingdings3"/>
          <w:color w:val="9A9A9A"/>
          <w:sz w:val="21"/>
          <w:szCs w:val="21"/>
          <w:lang w:val="fr-FR" w:eastAsia="en-US"/>
        </w:rPr>
        <w:t xml:space="preserve"> </w:t>
      </w:r>
      <w:proofErr w:type="gramStart"/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Dans</w:t>
      </w:r>
      <w:proofErr w:type="gramEnd"/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 xml:space="preserve"> chacune des phrases syntaxiques autonomes suivantes,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soulignez les verbes conjugués;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encadrez les subordonnants;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soulignez d’un double trait le verbe principal;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délimitez les subordonnées par des crochets;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– précisez à quelle catégorie elles appartiennent, ainsi que leur fonction.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22"/>
          <w:szCs w:val="22"/>
          <w:lang w:val="fr-FR" w:eastAsia="en-US"/>
        </w:rPr>
      </w:pPr>
      <w:r w:rsidRPr="00C7762C">
        <w:rPr>
          <w:rFonts w:ascii="StoneSans-Bold" w:hAnsi="StoneSans-Bold" w:cs="StoneSans-Bold"/>
          <w:b/>
          <w:bCs/>
          <w:color w:val="000000"/>
          <w:sz w:val="22"/>
          <w:szCs w:val="22"/>
          <w:lang w:val="fr-FR" w:eastAsia="en-US"/>
        </w:rPr>
        <w:t>Exemples :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Je sais [que tu es triste].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du pronom 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lastRenderedPageBreak/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verbe </w:t>
      </w:r>
      <w:proofErr w:type="gramStart"/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sais</w:t>
      </w:r>
      <w:proofErr w:type="gramEnd"/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____________________________________</w:t>
      </w:r>
    </w:p>
    <w:p w:rsidR="009D7F40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2"/>
          <w:szCs w:val="22"/>
          <w:lang w:val="fr-FR" w:eastAsia="en-US"/>
        </w:rPr>
      </w:pP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Les personnes [que j’ai interrogées] et [qui ont accepté de me répondre] pensent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21"/>
          <w:szCs w:val="21"/>
          <w:lang w:val="fr-FR" w:eastAsia="en-US"/>
        </w:rPr>
      </w:pPr>
      <w:proofErr w:type="gramStart"/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>toutes</w:t>
      </w:r>
      <w:proofErr w:type="gramEnd"/>
      <w:r w:rsidRPr="00C7762C">
        <w:rPr>
          <w:rFonts w:ascii="StoneSans" w:hAnsi="StoneSans" w:cs="StoneSans"/>
          <w:color w:val="000000"/>
          <w:sz w:val="21"/>
          <w:szCs w:val="21"/>
          <w:lang w:val="fr-FR" w:eastAsia="en-US"/>
        </w:rPr>
        <w:t xml:space="preserve"> [qu’une telle situation est inadmissible].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(1 </w:t>
      </w:r>
      <w:proofErr w:type="gramStart"/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et</w:t>
      </w:r>
      <w:proofErr w:type="gramEnd"/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 2)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personnes (1 et 2)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 (3)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verbe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pensent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1. Les confidences que tu m’as faites hier m’ont troublé.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2. Elle m’a téléphoné dès que les résultats des examens ont été rendus publics.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3. La seule chose dont je me souviens est la couleur de son pantalon.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4. Je n’aime pas les exercices que nous avons faits la dernière fois.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lastRenderedPageBreak/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5. Depuis qu’il est revenu au Québec, il est sans emploi.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6. Le fait que tu aies acheté cette robe est injustifiable.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7. Que tu m’approuves ou pas ne changera rien à ma décision.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8. Demande-lui s’il compte venir nous voir.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9. Quand je l’ai revu, il m’a semblé qu’il avait beaucoup changé.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lastRenderedPageBreak/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10. Pendant un interminable entretien téléphonique qui m’a mise mal à l’aise, il m’a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proofErr w:type="gram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demandé</w:t>
      </w:r>
      <w:proofErr w:type="gram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 si je le soutiendrais devant l’assemblée.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StoneSans-Semibold" w:hAnsi="StoneSans-Semibold" w:cs="StoneSans-Semibold"/>
          <w:color w:val="000000"/>
          <w:sz w:val="18"/>
          <w:szCs w:val="18"/>
          <w:lang w:val="fr-FR" w:eastAsia="en-US"/>
        </w:rPr>
        <w:t>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Subordonnée complétive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Sujet du verbe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du nom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l’adjectif ___________________________________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</w:pPr>
      <w:r w:rsidRPr="00C7762C">
        <w:rPr>
          <w:rFonts w:ascii="StoneSans-Bold" w:hAnsi="StoneSans-Bold" w:cs="StoneSans-Bold"/>
          <w:b/>
          <w:bCs/>
          <w:color w:val="000000"/>
          <w:sz w:val="36"/>
          <w:szCs w:val="36"/>
          <w:lang w:val="fr-FR" w:eastAsia="en-US"/>
        </w:rPr>
        <w:t>Corrigé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1. Les confidences [que tu m’as faites hier] m’ont troublé.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confidences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2. Elle m’a téléphoné [dès que les résultats des examens ont été rendus publics].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3. La seule chose [dont je me souviens] est la couleur de son pantalon.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choses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4. Je n’aime pas les exercices [que nous avons faits la dernière fois].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exercices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5. [Depuis qu’il est revenu au Québec], il est sans emploi.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6. Le fait [que tu aies acheté cette robe] est injustifiable.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complétive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fait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7. [Que tu m’approuves ou pas] ne changera rien à ma décision.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complétive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Sujet du verbe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changera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8. Demande-lui [s’il compte venir nous voir].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complétive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verbe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demande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9. [Quand je l’ai revu], il m’a semblé [qu’il avait beaucoup changé].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StoneSans" w:hAnsi="StoneSans" w:cs="StoneSans"/>
          <w:color w:val="000000"/>
          <w:sz w:val="18"/>
          <w:szCs w:val="18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circonstancielle (1)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>Complément de phrase</w:t>
      </w:r>
    </w:p>
    <w:p w:rsidR="009D7F40" w:rsidRPr="00872467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complétive (2)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verbe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a semblé</w:t>
      </w:r>
    </w:p>
    <w:p w:rsidR="009D7F40" w:rsidRPr="00872467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10. Pendant un interminable entretien téléphonique [qui m’a mise mal à l’aise], il m’</w:t>
      </w:r>
      <w:r w:rsidR="00872467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a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</w:pPr>
      <w:proofErr w:type="gramStart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>demandé</w:t>
      </w:r>
      <w:proofErr w:type="gramEnd"/>
      <w:r w:rsidRPr="00C7762C">
        <w:rPr>
          <w:rFonts w:ascii="Clearface-Regular" w:hAnsi="Clearface-Regular" w:cs="Clearface-Regular"/>
          <w:color w:val="000000"/>
          <w:sz w:val="22"/>
          <w:szCs w:val="22"/>
          <w:lang w:val="fr-FR" w:eastAsia="en-US"/>
        </w:rPr>
        <w:t xml:space="preserve"> [si je le soutiendrais devant l’assemblée].</w:t>
      </w:r>
    </w:p>
    <w:p w:rsidR="009D7F40" w:rsidRPr="00C7762C" w:rsidRDefault="009D7F40" w:rsidP="009D7F40">
      <w:pPr>
        <w:autoSpaceDE w:val="0"/>
        <w:autoSpaceDN w:val="0"/>
        <w:adjustRightInd w:val="0"/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relative (1) Complément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nom ou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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du pronom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entretien</w:t>
      </w:r>
    </w:p>
    <w:p w:rsidR="009D7F40" w:rsidRPr="00C7762C" w:rsidRDefault="009D7F40" w:rsidP="009D7F40">
      <w:pPr>
        <w:spacing w:line="360" w:lineRule="auto"/>
        <w:rPr>
          <w:rFonts w:cs="Times New Roman"/>
          <w:lang w:val="fr-FR"/>
        </w:rPr>
      </w:pP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Subordonnée complétive (2) </w:t>
      </w:r>
      <w:r>
        <w:rPr>
          <w:rFonts w:ascii="Wingdings2" w:eastAsia="Wingdings2" w:hAnsi="StoneSans-Semibold" w:cs="Wingdings2" w:hint="eastAsia"/>
          <w:color w:val="000000"/>
          <w:sz w:val="18"/>
          <w:szCs w:val="18"/>
          <w:lang w:val="en-US" w:eastAsia="en-US"/>
        </w:rPr>
        <w:t></w:t>
      </w:r>
      <w:r w:rsidRPr="00C7762C">
        <w:rPr>
          <w:rFonts w:ascii="Wingdings2" w:eastAsia="Wingdings2" w:hAnsi="StoneSans-Semibold" w:cs="Wingdings2"/>
          <w:color w:val="000000"/>
          <w:sz w:val="18"/>
          <w:szCs w:val="18"/>
          <w:lang w:val="fr-FR" w:eastAsia="en-US"/>
        </w:rPr>
        <w:t xml:space="preserve"> </w:t>
      </w:r>
      <w:r w:rsidRPr="00C7762C">
        <w:rPr>
          <w:rFonts w:ascii="StoneSans" w:hAnsi="StoneSans" w:cs="StoneSans"/>
          <w:color w:val="000000"/>
          <w:sz w:val="18"/>
          <w:szCs w:val="18"/>
          <w:lang w:val="fr-FR" w:eastAsia="en-US"/>
        </w:rPr>
        <w:t xml:space="preserve">Complément du verbe </w:t>
      </w:r>
      <w:r w:rsidRPr="00C7762C">
        <w:rPr>
          <w:rFonts w:ascii="Clearface-Heavy" w:hAnsi="Clearface-Heavy" w:cs="Clearface-Heavy"/>
          <w:color w:val="000000"/>
          <w:sz w:val="20"/>
          <w:szCs w:val="20"/>
          <w:lang w:val="fr-FR" w:eastAsia="en-US"/>
        </w:rPr>
        <w:t>a demandé</w:t>
      </w:r>
    </w:p>
    <w:p w:rsidR="00B70398" w:rsidRPr="009D7F40" w:rsidRDefault="001D2A15">
      <w:pPr>
        <w:rPr>
          <w:lang w:val="fr-FR"/>
        </w:rPr>
      </w:pPr>
    </w:p>
    <w:sectPr w:rsidR="00B70398" w:rsidRPr="009D7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learface-Hea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earfac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9"/>
    <w:rsid w:val="00030C16"/>
    <w:rsid w:val="000C1041"/>
    <w:rsid w:val="000E16EC"/>
    <w:rsid w:val="0015588C"/>
    <w:rsid w:val="00164529"/>
    <w:rsid w:val="00165C35"/>
    <w:rsid w:val="00197DD0"/>
    <w:rsid w:val="001D2A15"/>
    <w:rsid w:val="00216FBD"/>
    <w:rsid w:val="0031202A"/>
    <w:rsid w:val="00384C41"/>
    <w:rsid w:val="0040520A"/>
    <w:rsid w:val="004259F9"/>
    <w:rsid w:val="00440E1A"/>
    <w:rsid w:val="00586E24"/>
    <w:rsid w:val="005E7D1F"/>
    <w:rsid w:val="00732793"/>
    <w:rsid w:val="00755DB3"/>
    <w:rsid w:val="007A1A1D"/>
    <w:rsid w:val="00872467"/>
    <w:rsid w:val="0087372E"/>
    <w:rsid w:val="00882887"/>
    <w:rsid w:val="008925C8"/>
    <w:rsid w:val="008C4871"/>
    <w:rsid w:val="008C4AD9"/>
    <w:rsid w:val="009D7F40"/>
    <w:rsid w:val="00A000F4"/>
    <w:rsid w:val="00A370F1"/>
    <w:rsid w:val="00AC147E"/>
    <w:rsid w:val="00B80B10"/>
    <w:rsid w:val="00B95ED6"/>
    <w:rsid w:val="00BC2EB0"/>
    <w:rsid w:val="00C00E5F"/>
    <w:rsid w:val="00CF1E4F"/>
    <w:rsid w:val="00D408CE"/>
    <w:rsid w:val="00D469A7"/>
    <w:rsid w:val="00D71634"/>
    <w:rsid w:val="00DB51AC"/>
    <w:rsid w:val="00DF2ED8"/>
    <w:rsid w:val="00EC4D0B"/>
    <w:rsid w:val="00F871C2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40"/>
    <w:pPr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3">
    <w:name w:val="heading 3"/>
    <w:basedOn w:val="Normal"/>
    <w:link w:val="Heading3Char"/>
    <w:uiPriority w:val="99"/>
    <w:qFormat/>
    <w:rsid w:val="004259F9"/>
    <w:pPr>
      <w:spacing w:before="100" w:beforeAutospacing="1" w:after="100" w:afterAutospacing="1"/>
      <w:outlineLvl w:val="2"/>
    </w:pPr>
    <w:rPr>
      <w:rFonts w:eastAsiaTheme="minorHAnsi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259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59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259F9"/>
    <w:pPr>
      <w:ind w:left="720"/>
    </w:pPr>
    <w:rPr>
      <w:rFonts w:eastAsiaTheme="min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40"/>
    <w:pPr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3">
    <w:name w:val="heading 3"/>
    <w:basedOn w:val="Normal"/>
    <w:link w:val="Heading3Char"/>
    <w:uiPriority w:val="99"/>
    <w:qFormat/>
    <w:rsid w:val="004259F9"/>
    <w:pPr>
      <w:spacing w:before="100" w:beforeAutospacing="1" w:after="100" w:afterAutospacing="1"/>
      <w:outlineLvl w:val="2"/>
    </w:pPr>
    <w:rPr>
      <w:rFonts w:eastAsiaTheme="minorHAnsi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259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59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259F9"/>
    <w:pPr>
      <w:ind w:left="720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2017-04-03T18:13:00Z</dcterms:created>
  <dcterms:modified xsi:type="dcterms:W3CDTF">2017-04-03T18:43:00Z</dcterms:modified>
</cp:coreProperties>
</file>