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CA61" w14:textId="1BD354AE" w:rsidR="00AA2CAB" w:rsidRPr="00AA2CAB" w:rsidRDefault="00AA2CAB">
      <w:pPr>
        <w:rPr>
          <w:lang w:val="en-US"/>
        </w:rPr>
      </w:pPr>
      <w:r>
        <w:rPr>
          <w:lang w:val="en-US"/>
        </w:rPr>
        <w:t>Samuel Bowles “The moral economy: why good incentives are no substitute for good citizens”</w:t>
      </w:r>
    </w:p>
    <w:p w14:paraId="3DEB2E86" w14:textId="3A44C2CF" w:rsidR="00717A07" w:rsidRPr="00AA2CAB" w:rsidRDefault="00AA2CAB">
      <w:pPr>
        <w:rPr>
          <w:rStyle w:val="Hyperlink"/>
          <w:lang w:val="en-US"/>
        </w:rPr>
      </w:pPr>
      <w:hyperlink r:id="rId4" w:history="1">
        <w:r w:rsidRPr="00AA2CAB">
          <w:rPr>
            <w:rStyle w:val="Hyperlink"/>
            <w:lang w:val="en-US"/>
          </w:rPr>
          <w:t>https://www.youtube.com/watch?v=ArMc4rN8Ee0</w:t>
        </w:r>
      </w:hyperlink>
    </w:p>
    <w:p w14:paraId="7A66D6BD" w14:textId="77777777" w:rsidR="00AA2CAB" w:rsidRPr="00AA2CAB" w:rsidRDefault="00AA2CAB">
      <w:pPr>
        <w:rPr>
          <w:lang w:val="en-US"/>
        </w:rPr>
      </w:pPr>
    </w:p>
    <w:sectPr w:rsidR="00AA2CAB" w:rsidRPr="00AA2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A3"/>
    <w:rsid w:val="004D4A27"/>
    <w:rsid w:val="00810A60"/>
    <w:rsid w:val="00AA2CAB"/>
    <w:rsid w:val="00B849DA"/>
    <w:rsid w:val="00C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F6B4"/>
  <w15:chartTrackingRefBased/>
  <w15:docId w15:val="{31D1AED3-882E-4BDC-9392-A29B655C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7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rMc4rN8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Kaplanoglou</dc:creator>
  <cp:keywords/>
  <dc:description/>
  <cp:lastModifiedBy>Georgia Kaplanoglou</cp:lastModifiedBy>
  <cp:revision>2</cp:revision>
  <dcterms:created xsi:type="dcterms:W3CDTF">2021-11-22T09:30:00Z</dcterms:created>
  <dcterms:modified xsi:type="dcterms:W3CDTF">2021-11-22T09:30:00Z</dcterms:modified>
</cp:coreProperties>
</file>