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5F" w:rsidRPr="000B34C5" w:rsidRDefault="0058245F" w:rsidP="0058245F">
      <w:pPr>
        <w:pStyle w:val="a4"/>
        <w:numPr>
          <w:ilvl w:val="2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Theme="majorHAnsi" w:hAnsiTheme="majorHAnsi" w:cstheme="majorHAnsi"/>
          <w:b/>
          <w:bCs/>
        </w:rPr>
      </w:pPr>
      <w:r w:rsidRPr="000B34C5">
        <w:rPr>
          <w:rFonts w:asciiTheme="majorHAnsi" w:hAnsiTheme="majorHAnsi" w:cstheme="majorHAnsi"/>
          <w:b/>
          <w:bCs/>
        </w:rPr>
        <w:t>ΒΙΒΛΙΟΓΡΑΦΙΑ</w:t>
      </w:r>
    </w:p>
    <w:p w:rsidR="0058245F" w:rsidRDefault="0058245F" w:rsidP="0058245F">
      <w:pPr>
        <w:autoSpaceDE w:val="0"/>
        <w:autoSpaceDN w:val="0"/>
        <w:adjustRightInd w:val="0"/>
        <w:spacing w:line="276" w:lineRule="auto"/>
        <w:ind w:right="-340" w:firstLine="720"/>
        <w:jc w:val="both"/>
        <w:rPr>
          <w:rFonts w:asciiTheme="majorHAnsi" w:hAnsiTheme="majorHAnsi" w:cstheme="majorHAnsi"/>
          <w:b/>
          <w:bCs/>
          <w:lang w:val="el-GR"/>
        </w:rPr>
      </w:pPr>
    </w:p>
    <w:p w:rsidR="0058245F" w:rsidRPr="004E78DB" w:rsidRDefault="0058245F" w:rsidP="0058245F">
      <w:pPr>
        <w:autoSpaceDE w:val="0"/>
        <w:autoSpaceDN w:val="0"/>
        <w:adjustRightInd w:val="0"/>
        <w:ind w:left="540"/>
        <w:rPr>
          <w:rFonts w:asciiTheme="majorHAnsi" w:hAnsiTheme="majorHAnsi" w:cstheme="majorHAnsi"/>
          <w:b/>
          <w:bCs/>
          <w:lang w:val="el-GR"/>
        </w:rPr>
      </w:pPr>
      <w:r w:rsidRPr="004E78DB">
        <w:rPr>
          <w:rFonts w:asciiTheme="majorHAnsi" w:hAnsiTheme="majorHAnsi" w:cstheme="majorHAnsi"/>
          <w:b/>
          <w:bCs/>
          <w:lang w:val="el-GR"/>
        </w:rPr>
        <w:t>ΕΛΛΗΝ</w:t>
      </w:r>
      <w:r>
        <w:rPr>
          <w:rFonts w:asciiTheme="majorHAnsi" w:hAnsiTheme="majorHAnsi" w:cstheme="majorHAnsi"/>
          <w:b/>
          <w:bCs/>
          <w:lang w:val="el-GR"/>
        </w:rPr>
        <w:t>ΙΚΗ</w:t>
      </w:r>
    </w:p>
    <w:p w:rsidR="0058245F" w:rsidRPr="004E78DB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  <w:lang w:val="el-GR"/>
        </w:rPr>
      </w:pP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>Αρχάκης</w:t>
      </w:r>
      <w:r w:rsidRPr="004E78DB">
        <w:rPr>
          <w:rFonts w:asciiTheme="majorHAnsi" w:hAnsiTheme="majorHAnsi" w:cstheme="majorHAnsi"/>
          <w:sz w:val="24"/>
          <w:szCs w:val="24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</w:rPr>
        <w:t>Α</w:t>
      </w:r>
      <w:r w:rsidRPr="004E78DB">
        <w:rPr>
          <w:rFonts w:asciiTheme="majorHAnsi" w:hAnsiTheme="majorHAnsi" w:cstheme="majorHAnsi"/>
          <w:sz w:val="24"/>
          <w:szCs w:val="24"/>
        </w:rPr>
        <w:t xml:space="preserve">. &amp; </w:t>
      </w:r>
      <w:r w:rsidRPr="00625C33">
        <w:rPr>
          <w:rFonts w:asciiTheme="majorHAnsi" w:hAnsiTheme="majorHAnsi" w:cstheme="majorHAnsi"/>
          <w:sz w:val="24"/>
          <w:szCs w:val="24"/>
        </w:rPr>
        <w:t>Τσάκωνα</w:t>
      </w:r>
      <w:r w:rsidRPr="004E78DB">
        <w:rPr>
          <w:rFonts w:asciiTheme="majorHAnsi" w:hAnsiTheme="majorHAnsi" w:cstheme="majorHAnsi"/>
          <w:sz w:val="24"/>
          <w:szCs w:val="24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</w:rPr>
        <w:t>Β</w:t>
      </w:r>
      <w:r w:rsidRPr="004E78DB">
        <w:rPr>
          <w:rFonts w:asciiTheme="majorHAnsi" w:hAnsiTheme="majorHAnsi" w:cstheme="majorHAnsi"/>
          <w:sz w:val="24"/>
          <w:szCs w:val="24"/>
        </w:rPr>
        <w:t xml:space="preserve">. (2010). </w:t>
      </w:r>
      <w:r w:rsidRPr="00625C33">
        <w:rPr>
          <w:rFonts w:asciiTheme="majorHAnsi" w:hAnsiTheme="majorHAnsi" w:cstheme="majorHAnsi"/>
          <w:i/>
          <w:sz w:val="24"/>
          <w:szCs w:val="24"/>
        </w:rPr>
        <w:t>Ταυτότητες</w:t>
      </w:r>
      <w:r w:rsidRPr="004E78DB"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Pr="00625C33">
        <w:rPr>
          <w:rFonts w:asciiTheme="majorHAnsi" w:hAnsiTheme="majorHAnsi" w:cstheme="majorHAnsi"/>
          <w:i/>
          <w:sz w:val="24"/>
          <w:szCs w:val="24"/>
        </w:rPr>
        <w:t>Αφηγήσεις</w:t>
      </w:r>
      <w:r w:rsidRPr="004E78D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625C33">
        <w:rPr>
          <w:rFonts w:asciiTheme="majorHAnsi" w:hAnsiTheme="majorHAnsi" w:cstheme="majorHAnsi"/>
          <w:i/>
          <w:sz w:val="24"/>
          <w:szCs w:val="24"/>
        </w:rPr>
        <w:t>και</w:t>
      </w:r>
      <w:r w:rsidRPr="004E78D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625C33">
        <w:rPr>
          <w:rFonts w:asciiTheme="majorHAnsi" w:hAnsiTheme="majorHAnsi" w:cstheme="majorHAnsi"/>
          <w:i/>
          <w:sz w:val="24"/>
          <w:szCs w:val="24"/>
        </w:rPr>
        <w:t>Γλωσσική</w:t>
      </w:r>
      <w:r w:rsidRPr="004E78D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625C33">
        <w:rPr>
          <w:rFonts w:asciiTheme="majorHAnsi" w:hAnsiTheme="majorHAnsi" w:cstheme="majorHAnsi"/>
          <w:i/>
          <w:sz w:val="24"/>
          <w:szCs w:val="24"/>
        </w:rPr>
        <w:t>Εκπαίδευση</w:t>
      </w:r>
      <w:r w:rsidRPr="004E78DB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</w:rPr>
        <w:t>Αθήνα: εκδ. Πατάκη.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Ασημάκη, Α., Κουστουράκης, Γ. &amp; Καμαριανός, Ι. (2011). Οι έννοιες της νεωτερικότητας και της μετανεωτερικότητας και η σχέση τους με τη γνώση: Μια κοινωνιολογική προσέγγιση. </w:t>
      </w:r>
      <w:r w:rsidRPr="00625C33">
        <w:rPr>
          <w:rFonts w:asciiTheme="majorHAnsi" w:hAnsiTheme="majorHAnsi" w:cstheme="majorHAnsi"/>
          <w:i/>
          <w:sz w:val="24"/>
          <w:szCs w:val="24"/>
        </w:rPr>
        <w:t xml:space="preserve">Το Βήμα των Κοινωνικών Επιστημών, τόμος </w:t>
      </w:r>
      <w:r w:rsidRPr="00625C33">
        <w:rPr>
          <w:rFonts w:asciiTheme="majorHAnsi" w:hAnsiTheme="majorHAnsi" w:cstheme="majorHAnsi"/>
          <w:sz w:val="24"/>
          <w:szCs w:val="24"/>
        </w:rPr>
        <w:t xml:space="preserve">ΙΕ, τευχος 60, σσ. 99-120. </w:t>
      </w:r>
    </w:p>
    <w:p w:rsidR="0058245F" w:rsidRPr="00625C33" w:rsidRDefault="0058245F" w:rsidP="0058245F">
      <w:pPr>
        <w:ind w:left="540" w:right="-25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 Αυγητίδου, Σ. (2014). </w:t>
      </w:r>
      <w:r w:rsidRPr="00625C33">
        <w:rPr>
          <w:rFonts w:asciiTheme="majorHAnsi" w:hAnsiTheme="majorHAnsi" w:cstheme="majorHAnsi"/>
          <w:i/>
          <w:iCs/>
          <w:lang w:val="el-GR"/>
        </w:rPr>
        <w:t>Οι εκπαιδευτικοί ως ερευνητές και ως στοχαζόμενοι επαγγελματίες. Υποστηρίζοντας την επαγγελματική μάθηση για μια συμμετοχική και συνεργατική εκπαίδευση</w:t>
      </w:r>
      <w:r w:rsidRPr="00625C33">
        <w:rPr>
          <w:rFonts w:asciiTheme="majorHAnsi" w:hAnsiTheme="majorHAnsi" w:cstheme="majorHAnsi"/>
          <w:lang w:val="el-GR"/>
        </w:rPr>
        <w:t xml:space="preserve">. Αθήνα: </w:t>
      </w:r>
      <w:r w:rsidRPr="00625C33">
        <w:rPr>
          <w:rFonts w:asciiTheme="majorHAnsi" w:hAnsiTheme="majorHAnsi" w:cstheme="majorHAnsi"/>
          <w:i/>
          <w:iCs/>
        </w:rPr>
        <w:t>Gutenberg</w:t>
      </w:r>
      <w:r w:rsidRPr="00625C33">
        <w:rPr>
          <w:rFonts w:asciiTheme="majorHAnsi" w:hAnsiTheme="majorHAnsi" w:cstheme="majorHAnsi"/>
          <w:i/>
          <w:iCs/>
          <w:lang w:val="el-GR"/>
        </w:rPr>
        <w:t>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>Αυγητίδου, Σ. (2006). Εθνογραφία και Αναστοχασμός στην Έρευνα. Στο Θ. Δημητριάδου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Προσεγγίσεις και Ανάλυση Δεδομένων, </w:t>
      </w:r>
      <w:r w:rsidRPr="00625C33">
        <w:rPr>
          <w:rFonts w:asciiTheme="majorHAnsi" w:hAnsiTheme="majorHAnsi" w:cstheme="majorHAnsi"/>
          <w:lang w:val="el-GR"/>
        </w:rPr>
        <w:t>σσ. 33-51</w:t>
      </w:r>
      <w:r w:rsidRPr="00625C33">
        <w:rPr>
          <w:rFonts w:asciiTheme="majorHAnsi" w:hAnsiTheme="majorHAnsi" w:cstheme="majorHAnsi"/>
          <w:i/>
          <w:iCs/>
          <w:lang w:val="el-GR"/>
        </w:rPr>
        <w:t>.</w:t>
      </w:r>
      <w:r w:rsidRPr="00625C33">
        <w:rPr>
          <w:rFonts w:asciiTheme="majorHAnsi" w:hAnsiTheme="majorHAnsi" w:cstheme="majorHAnsi"/>
          <w:lang w:val="el-GR"/>
        </w:rPr>
        <w:t xml:space="preserve"> Αθήνα: Κριτική.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Γούναρη, Π., Γρόλλιος, Γ. (2010) (επ.).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Κριτική Παιδαγωγική, μια συλλογή κειμένων. </w:t>
      </w:r>
      <w:r w:rsidRPr="00625C33">
        <w:rPr>
          <w:rFonts w:asciiTheme="majorHAnsi" w:hAnsiTheme="majorHAnsi" w:cstheme="majorHAnsi"/>
          <w:lang w:val="el-GR"/>
        </w:rPr>
        <w:t xml:space="preserve">Αθήνα: </w:t>
      </w:r>
      <w:r w:rsidRPr="00625C33">
        <w:rPr>
          <w:rFonts w:asciiTheme="majorHAnsi" w:hAnsiTheme="majorHAnsi" w:cstheme="majorHAnsi"/>
        </w:rPr>
        <w:t>Gutenberg</w:t>
      </w:r>
      <w:r w:rsidRPr="00625C33">
        <w:rPr>
          <w:rFonts w:asciiTheme="majorHAnsi" w:hAnsiTheme="majorHAnsi" w:cstheme="majorHAnsi"/>
          <w:lang w:val="el-GR"/>
        </w:rPr>
        <w:t>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Γρόλλιος, Γ. (2011). </w:t>
      </w:r>
      <w:r w:rsidRPr="00625C33">
        <w:rPr>
          <w:rFonts w:asciiTheme="majorHAnsi" w:hAnsiTheme="majorHAnsi" w:cstheme="majorHAnsi"/>
          <w:i/>
          <w:lang w:val="el-GR"/>
        </w:rPr>
        <w:t xml:space="preserve">Προοδευτική Εκπαίδευση και Αναλυτικό Πρόγραμμα. </w:t>
      </w:r>
      <w:r w:rsidRPr="00625C33">
        <w:rPr>
          <w:rFonts w:asciiTheme="majorHAnsi" w:hAnsiTheme="majorHAnsi" w:cstheme="majorHAnsi"/>
          <w:lang w:val="el-GR"/>
        </w:rPr>
        <w:t xml:space="preserve">Θεσ/νίκη: Επίκεντρο.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Δημητριάδου, Κ. (2016). </w:t>
      </w:r>
      <w:r w:rsidRPr="00625C33">
        <w:rPr>
          <w:rFonts w:asciiTheme="majorHAnsi" w:hAnsiTheme="majorHAnsi" w:cstheme="majorHAnsi"/>
          <w:i/>
          <w:iCs/>
          <w:lang w:val="el-GR"/>
        </w:rPr>
        <w:t>Νέοι προσανατολισμοί της Διδακτικής. Προσαρμογή της διδασκαλίας στις εκπαιδευτικές προκλήσεις του 21ου αιώνα</w:t>
      </w:r>
      <w:r w:rsidRPr="00625C33">
        <w:rPr>
          <w:rFonts w:asciiTheme="majorHAnsi" w:hAnsiTheme="majorHAnsi" w:cstheme="majorHAnsi"/>
          <w:lang w:val="el-GR"/>
        </w:rPr>
        <w:t xml:space="preserve">. Αθήνα: </w:t>
      </w:r>
      <w:r w:rsidRPr="00625C33">
        <w:rPr>
          <w:rFonts w:asciiTheme="majorHAnsi" w:hAnsiTheme="majorHAnsi" w:cstheme="majorHAnsi"/>
        </w:rPr>
        <w:t>Gutenberg</w:t>
      </w:r>
      <w:r w:rsidRPr="00625C33">
        <w:rPr>
          <w:rFonts w:asciiTheme="majorHAnsi" w:eastAsiaTheme="majorEastAsia" w:hAnsiTheme="majorHAnsi" w:cstheme="majorHAnsi"/>
        </w:rPr>
        <w:t> 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Κακάμπουρα, Ρ. (2008) </w:t>
      </w:r>
      <w:r w:rsidRPr="00625C33">
        <w:rPr>
          <w:rFonts w:asciiTheme="majorHAnsi" w:hAnsiTheme="majorHAnsi" w:cstheme="majorHAnsi"/>
          <w:i/>
          <w:iCs/>
          <w:lang w:val="el-GR"/>
        </w:rPr>
        <w:t>Αφηγήσεις Ζωής. Η βιογραφική προσέγγιση στη σύγχρονη λαογραφική έρευνα</w:t>
      </w:r>
      <w:r w:rsidRPr="00625C33">
        <w:rPr>
          <w:rFonts w:asciiTheme="majorHAnsi" w:hAnsiTheme="majorHAnsi" w:cstheme="majorHAnsi"/>
          <w:lang w:val="el-GR"/>
        </w:rPr>
        <w:t xml:space="preserve">. Αθήνα: Ατραπός.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Καλλεράντε, Ε. (2015). Βιογραφική ανάλυση στην εκ̟αιδευτική έρευνα:Τεχνικές ανάδυσης της µικρο-ιστορίας της εκ̟παιδευτικής ̟πολιτικής, </w:t>
      </w:r>
      <w:r w:rsidRPr="00625C33">
        <w:rPr>
          <w:rFonts w:asciiTheme="majorHAnsi" w:hAnsiTheme="majorHAnsi" w:cstheme="majorHAnsi"/>
          <w:i/>
          <w:iCs/>
          <w:sz w:val="24"/>
          <w:szCs w:val="24"/>
        </w:rPr>
        <w:t>Προσχολική &amp; Σχολική Εκ̟αίδευση</w:t>
      </w:r>
      <w:r w:rsidRPr="00625C33">
        <w:rPr>
          <w:rFonts w:asciiTheme="majorHAnsi" w:hAnsiTheme="majorHAnsi" w:cstheme="majorHAnsi"/>
          <w:sz w:val="24"/>
          <w:szCs w:val="24"/>
        </w:rPr>
        <w:t>, 3, 2, 187-201</w:t>
      </w:r>
    </w:p>
    <w:p w:rsidR="0058245F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Καρακατσάνη, Δ. (2012).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Εκπαιδευτική θεωρία και διδακτική πράξη στη μεταπολεμική Ελλάδα: μια κοινωνική ιστορία της διδασκαλίας και του διδασκαλικού επαγγέλματος. </w:t>
      </w:r>
      <w:r w:rsidRPr="00625C33">
        <w:rPr>
          <w:rFonts w:asciiTheme="majorHAnsi" w:hAnsiTheme="majorHAnsi" w:cstheme="majorHAnsi"/>
          <w:lang w:val="el-GR"/>
        </w:rPr>
        <w:t xml:space="preserve">Αθήνα: Επίκεντρο. </w:t>
      </w:r>
    </w:p>
    <w:p w:rsidR="0058245F" w:rsidRPr="004E78DB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Κατσαρού, Ε. &amp; Τσάφος, Β. (2003). Από την έρευνα στη διδασκαλία. Η εκπαιδευτική έρευνα δράσης. Αθήνα: Σαββάλας. </w:t>
      </w:r>
    </w:p>
    <w:p w:rsidR="0058245F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Κατσαρού, Ε. (2016). </w:t>
      </w:r>
      <w:r w:rsidRPr="00625C33">
        <w:rPr>
          <w:rFonts w:asciiTheme="majorHAnsi" w:hAnsiTheme="majorHAnsi" w:cstheme="majorHAnsi"/>
          <w:i/>
          <w:lang w:val="el-GR"/>
        </w:rPr>
        <w:t xml:space="preserve">Εκπαιδευτική Έρευνα-Δράση: Πολυπαραδειγματική διερεύνηση για την αναμόρφωση της εκπαιδευτικής πράξης. </w:t>
      </w:r>
      <w:r w:rsidRPr="00625C33">
        <w:rPr>
          <w:rFonts w:asciiTheme="majorHAnsi" w:hAnsiTheme="majorHAnsi" w:cstheme="majorHAnsi"/>
          <w:lang w:val="el-GR"/>
        </w:rPr>
        <w:t>Αθήνα: ΚΡΙΤΙΚΗ.</w:t>
      </w:r>
    </w:p>
    <w:p w:rsidR="0058245F" w:rsidRPr="005E2280" w:rsidRDefault="0058245F" w:rsidP="0058245F">
      <w:pPr>
        <w:ind w:left="540" w:hanging="540"/>
        <w:rPr>
          <w:rFonts w:asciiTheme="majorHAnsi" w:hAnsiTheme="majorHAnsi" w:cstheme="majorHAnsi"/>
          <w:i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Κατσαρού, Ε. (2020). </w:t>
      </w:r>
      <w:r>
        <w:rPr>
          <w:rFonts w:asciiTheme="majorHAnsi" w:hAnsiTheme="majorHAnsi" w:cstheme="majorHAnsi"/>
          <w:i/>
          <w:lang w:val="el-GR"/>
        </w:rPr>
        <w:t xml:space="preserve">Η Δημοκρατία στο σχολείο. Προοπτικές για την αξιοποίηση διαδικασιών έρευνας-δράσης και κριτικού γραμματισμού. </w:t>
      </w:r>
      <w:r w:rsidRPr="00625C33">
        <w:rPr>
          <w:rFonts w:asciiTheme="majorHAnsi" w:hAnsiTheme="majorHAnsi" w:cstheme="majorHAnsi"/>
          <w:lang w:val="el-GR"/>
        </w:rPr>
        <w:t>Αθήνα: ΚΡΙΤΙΚΗ.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Κουλαουζίδης, Γ. (2013). Αναζητώντας εκπαιδευτικά «τραύματα»: η χρήση της βιογραφικής μεθόδου στην προσπάθεια αναγνώρισης αποπροσανατολιστικών εκπαιδευτικών βιωμάτων στο πλαίσιο της θεωρίας της μετασχηματίζουσας μάθησης. </w:t>
      </w:r>
      <w:r w:rsidRPr="00625C33">
        <w:rPr>
          <w:rFonts w:asciiTheme="majorHAnsi" w:hAnsiTheme="majorHAnsi" w:cstheme="majorHAnsi"/>
          <w:i/>
          <w:iCs/>
          <w:lang w:val="el-GR"/>
        </w:rPr>
        <w:t>Έρευνα στην Εκπαίδευση</w:t>
      </w:r>
      <w:r w:rsidRPr="00625C33">
        <w:rPr>
          <w:rFonts w:asciiTheme="majorHAnsi" w:hAnsiTheme="majorHAnsi" w:cstheme="majorHAnsi"/>
          <w:lang w:val="el-GR"/>
        </w:rPr>
        <w:t xml:space="preserve">, 1(1), 56-76. </w:t>
      </w:r>
      <w:r w:rsidRPr="00625C33">
        <w:rPr>
          <w:rFonts w:asciiTheme="majorHAnsi" w:hAnsiTheme="majorHAnsi" w:cstheme="majorHAnsi"/>
        </w:rPr>
        <w:t>doi</w:t>
      </w:r>
      <w:r w:rsidRPr="00625C33">
        <w:rPr>
          <w:rFonts w:asciiTheme="majorHAnsi" w:hAnsiTheme="majorHAnsi" w:cstheme="majorHAnsi"/>
          <w:lang w:val="el-GR"/>
        </w:rPr>
        <w:t>:</w:t>
      </w:r>
      <w:r w:rsidRPr="00625C33">
        <w:rPr>
          <w:rFonts w:asciiTheme="majorHAnsi" w:hAnsiTheme="majorHAnsi" w:cstheme="majorHAnsi"/>
        </w:rPr>
        <w:t>https</w:t>
      </w:r>
      <w:r w:rsidRPr="00625C33">
        <w:rPr>
          <w:rFonts w:asciiTheme="majorHAnsi" w:hAnsiTheme="majorHAnsi" w:cstheme="majorHAnsi"/>
          <w:lang w:val="el-GR"/>
        </w:rPr>
        <w:t>://</w:t>
      </w:r>
      <w:r w:rsidRPr="00625C33">
        <w:rPr>
          <w:rFonts w:asciiTheme="majorHAnsi" w:hAnsiTheme="majorHAnsi" w:cstheme="majorHAnsi"/>
        </w:rPr>
        <w:t>doi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</w:rPr>
        <w:t>org</w:t>
      </w:r>
      <w:r w:rsidRPr="00625C33">
        <w:rPr>
          <w:rFonts w:asciiTheme="majorHAnsi" w:hAnsiTheme="majorHAnsi" w:cstheme="majorHAnsi"/>
          <w:lang w:val="el-GR"/>
        </w:rPr>
        <w:t>/10.12681/</w:t>
      </w:r>
      <w:r w:rsidRPr="00625C33">
        <w:rPr>
          <w:rFonts w:asciiTheme="majorHAnsi" w:hAnsiTheme="majorHAnsi" w:cstheme="majorHAnsi"/>
        </w:rPr>
        <w:t>hjre</w:t>
      </w:r>
      <w:r w:rsidRPr="00625C33">
        <w:rPr>
          <w:rFonts w:asciiTheme="majorHAnsi" w:hAnsiTheme="majorHAnsi" w:cstheme="majorHAnsi"/>
          <w:lang w:val="el-GR"/>
        </w:rPr>
        <w:t xml:space="preserve">.8792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 Κοντοβούρκη Σ. &amp; Φιλίππου, Σ. (2018). Μεταφορές στον Λόγο Εκπαιδευτικών ως Μέσο Διερεύνησης του Εκπαιδευτικού Επαγγελματισμού και της Αλλαγής Αναλυτικών Προγραμμάτων στην Κύπρο: Η Περίπτωση του Γλωσσικού Μαθήματος. Στο </w:t>
      </w:r>
      <w:r w:rsidRPr="00625C33">
        <w:rPr>
          <w:rFonts w:asciiTheme="majorHAnsi" w:hAnsiTheme="majorHAnsi" w:cstheme="majorHAnsi"/>
        </w:rPr>
        <w:t>S</w:t>
      </w:r>
      <w:r w:rsidRPr="00625C33">
        <w:rPr>
          <w:rFonts w:asciiTheme="majorHAnsi" w:hAnsiTheme="majorHAnsi" w:cstheme="majorHAnsi"/>
          <w:lang w:val="el-GR"/>
        </w:rPr>
        <w:t xml:space="preserve">. </w:t>
      </w:r>
      <w:r w:rsidRPr="00625C33">
        <w:rPr>
          <w:rFonts w:asciiTheme="majorHAnsi" w:hAnsiTheme="majorHAnsi" w:cstheme="majorHAnsi"/>
        </w:rPr>
        <w:t>Photiou</w:t>
      </w:r>
      <w:r w:rsidRPr="00625C33">
        <w:rPr>
          <w:rFonts w:asciiTheme="majorHAnsi" w:hAnsiTheme="majorHAnsi" w:cstheme="majorHAnsi"/>
          <w:lang w:val="el-GR"/>
        </w:rPr>
        <w:t xml:space="preserve"> (</w:t>
      </w:r>
      <w:r w:rsidRPr="00625C33">
        <w:rPr>
          <w:rFonts w:asciiTheme="majorHAnsi" w:hAnsiTheme="majorHAnsi" w:cstheme="majorHAnsi"/>
        </w:rPr>
        <w:t>Ed</w:t>
      </w:r>
      <w:r w:rsidRPr="00625C33">
        <w:rPr>
          <w:rFonts w:asciiTheme="majorHAnsi" w:hAnsiTheme="majorHAnsi" w:cstheme="majorHAnsi"/>
          <w:lang w:val="el-GR"/>
        </w:rPr>
        <w:t>.),</w:t>
      </w:r>
      <w:r w:rsidRPr="00625C33">
        <w:rPr>
          <w:rFonts w:asciiTheme="majorHAnsi" w:hAnsiTheme="majorHAnsi" w:cstheme="majorHAnsi"/>
        </w:rPr>
        <w:t> </w:t>
      </w:r>
      <w:r w:rsidRPr="00625C33">
        <w:rPr>
          <w:rFonts w:asciiTheme="majorHAnsi" w:hAnsiTheme="majorHAnsi" w:cstheme="majorHAnsi"/>
          <w:i/>
          <w:iCs/>
          <w:lang w:val="el-GR"/>
        </w:rPr>
        <w:t>Τιμητικός</w:t>
      </w:r>
      <w:r w:rsidRPr="00625C33">
        <w:rPr>
          <w:rFonts w:asciiTheme="majorHAnsi" w:hAnsiTheme="majorHAnsi" w:cstheme="majorHAnsi"/>
          <w:i/>
          <w:iCs/>
        </w:rPr>
        <w:t> </w:t>
      </w:r>
      <w:r w:rsidRPr="00625C33">
        <w:rPr>
          <w:rFonts w:asciiTheme="majorHAnsi" w:hAnsiTheme="majorHAnsi" w:cstheme="majorHAnsi"/>
          <w:i/>
          <w:iCs/>
          <w:lang w:val="el-GR"/>
        </w:rPr>
        <w:t>τόμος</w:t>
      </w:r>
      <w:r w:rsidRPr="00625C33">
        <w:rPr>
          <w:rFonts w:asciiTheme="majorHAnsi" w:hAnsiTheme="majorHAnsi" w:cstheme="majorHAnsi"/>
          <w:i/>
          <w:iCs/>
        </w:rPr>
        <w:t> </w:t>
      </w:r>
      <w:r w:rsidRPr="00625C33">
        <w:rPr>
          <w:rFonts w:asciiTheme="majorHAnsi" w:hAnsiTheme="majorHAnsi" w:cstheme="majorHAnsi"/>
          <w:i/>
          <w:iCs/>
          <w:lang w:val="el-GR"/>
        </w:rPr>
        <w:t>Μαίρης</w:t>
      </w:r>
      <w:r w:rsidRPr="00625C33">
        <w:rPr>
          <w:rFonts w:asciiTheme="majorHAnsi" w:hAnsiTheme="majorHAnsi" w:cstheme="majorHAnsi"/>
          <w:i/>
          <w:iCs/>
        </w:rPr>
        <w:t> </w:t>
      </w:r>
      <w:r w:rsidRPr="00625C33">
        <w:rPr>
          <w:rFonts w:asciiTheme="majorHAnsi" w:hAnsiTheme="majorHAnsi" w:cstheme="majorHAnsi"/>
          <w:i/>
          <w:iCs/>
          <w:lang w:val="el-GR"/>
        </w:rPr>
        <w:t>Ιωαννίδου-Κουτσελίνη</w:t>
      </w:r>
      <w:r w:rsidRPr="00625C33">
        <w:rPr>
          <w:rFonts w:asciiTheme="majorHAnsi" w:hAnsiTheme="majorHAnsi" w:cstheme="majorHAnsi"/>
          <w:lang w:val="el-GR"/>
        </w:rPr>
        <w:t>,</w:t>
      </w:r>
      <w:r w:rsidRPr="00625C33">
        <w:rPr>
          <w:rFonts w:asciiTheme="majorHAnsi" w:hAnsiTheme="majorHAnsi" w:cstheme="majorHAnsi"/>
        </w:rPr>
        <w:t> </w:t>
      </w:r>
      <w:r w:rsidRPr="00625C33">
        <w:rPr>
          <w:rFonts w:asciiTheme="majorHAnsi" w:hAnsiTheme="majorHAnsi" w:cstheme="majorHAnsi"/>
          <w:lang w:val="el-GR"/>
        </w:rPr>
        <w:t xml:space="preserve">σσ. 184-205. </w:t>
      </w:r>
      <w:r w:rsidRPr="00625C33">
        <w:rPr>
          <w:rFonts w:asciiTheme="majorHAnsi" w:hAnsiTheme="majorHAnsi" w:cstheme="majorHAnsi"/>
        </w:rPr>
        <w:t>Nicosia</w:t>
      </w:r>
      <w:r w:rsidRPr="00625C33">
        <w:rPr>
          <w:rFonts w:asciiTheme="majorHAnsi" w:hAnsiTheme="majorHAnsi" w:cstheme="majorHAnsi"/>
          <w:lang w:val="el-GR"/>
        </w:rPr>
        <w:t xml:space="preserve">: </w:t>
      </w:r>
      <w:r w:rsidRPr="00625C33">
        <w:rPr>
          <w:rFonts w:asciiTheme="majorHAnsi" w:hAnsiTheme="majorHAnsi" w:cstheme="majorHAnsi"/>
        </w:rPr>
        <w:t>University</w:t>
      </w:r>
      <w:r w:rsidRPr="00625C33">
        <w:rPr>
          <w:rFonts w:asciiTheme="majorHAnsi" w:hAnsiTheme="majorHAnsi" w:cstheme="majorHAnsi"/>
          <w:lang w:val="el-GR"/>
        </w:rPr>
        <w:t xml:space="preserve"> </w:t>
      </w:r>
      <w:r w:rsidRPr="00625C33">
        <w:rPr>
          <w:rFonts w:asciiTheme="majorHAnsi" w:hAnsiTheme="majorHAnsi" w:cstheme="majorHAnsi"/>
        </w:rPr>
        <w:t>of</w:t>
      </w:r>
      <w:r w:rsidRPr="00625C33">
        <w:rPr>
          <w:rFonts w:asciiTheme="majorHAnsi" w:hAnsiTheme="majorHAnsi" w:cstheme="majorHAnsi"/>
          <w:lang w:val="el-GR"/>
        </w:rPr>
        <w:t xml:space="preserve"> </w:t>
      </w:r>
      <w:r w:rsidRPr="00625C33">
        <w:rPr>
          <w:rFonts w:asciiTheme="majorHAnsi" w:hAnsiTheme="majorHAnsi" w:cstheme="majorHAnsi"/>
        </w:rPr>
        <w:t>Cyprus</w:t>
      </w:r>
      <w:r w:rsidRPr="00625C33">
        <w:rPr>
          <w:rFonts w:asciiTheme="majorHAnsi" w:hAnsiTheme="majorHAnsi" w:cstheme="majorHAnsi"/>
          <w:lang w:val="el-GR"/>
        </w:rPr>
        <w:t>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Πανταζής, Π. (2004). </w:t>
      </w:r>
      <w:r w:rsidRPr="00625C33">
        <w:rPr>
          <w:rFonts w:asciiTheme="majorHAnsi" w:hAnsiTheme="majorHAnsi" w:cstheme="majorHAnsi"/>
          <w:i/>
          <w:iCs/>
          <w:lang w:val="el-GR"/>
        </w:rPr>
        <w:t>Από τα υποκείμενα στο υποκείμενο. Η βιογραφική προσέγγιση στην ψυχοκοινωνική έρευνα</w:t>
      </w:r>
      <w:r w:rsidRPr="00625C33">
        <w:rPr>
          <w:rFonts w:asciiTheme="majorHAnsi" w:hAnsiTheme="majorHAnsi" w:cstheme="majorHAnsi"/>
          <w:lang w:val="el-GR"/>
        </w:rPr>
        <w:t xml:space="preserve">. Αθήνα: Ελληνικά Γράμματα.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lastRenderedPageBreak/>
        <w:t xml:space="preserve">Πηγιάκη, Π. (2010). Ιστορίες Ζωής. Θέματα Μεθόδου και Ηθικής της Έρευνας. Στο Πουρκός, Μ.Α. &amp; Δαφέρμος, Μ. (επ.).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Ποιοτική Έρευνα στην Ψυχολογία και την Εκπαίδευση. Επιστημολογικά, Μεθοδολογικά και Ηθικά Ζητήματα, </w:t>
      </w:r>
      <w:r w:rsidRPr="00625C33">
        <w:rPr>
          <w:rFonts w:asciiTheme="majorHAnsi" w:hAnsiTheme="majorHAnsi" w:cstheme="majorHAnsi"/>
          <w:lang w:val="el-GR"/>
        </w:rPr>
        <w:t xml:space="preserve">σσ. 541-554. Αθήνα: Τόπος.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Πλεξουσάκη, Ε. (2020). Ανθρωπολογία της Εκπαίδευσης και Εθνογραφία του Σχολείου. Στο Α. Ανδρούσου &amp; Β. Τσάφος (επ.).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Επιστήμες της Εκπαίδευσης. Ένα Δυναμικό Διεπιστημονικό Πεδίο, </w:t>
      </w:r>
      <w:r w:rsidRPr="00625C33">
        <w:rPr>
          <w:rFonts w:asciiTheme="majorHAnsi" w:hAnsiTheme="majorHAnsi" w:cstheme="majorHAnsi"/>
          <w:lang w:val="el-GR"/>
        </w:rPr>
        <w:t xml:space="preserve">σσ. 291-316. Αθήνα: </w:t>
      </w:r>
      <w:r w:rsidRPr="00625C33">
        <w:rPr>
          <w:rFonts w:asciiTheme="majorHAnsi" w:hAnsiTheme="majorHAnsi" w:cstheme="majorHAnsi"/>
        </w:rPr>
        <w:t>Gutenberg</w:t>
      </w:r>
      <w:r w:rsidRPr="00625C33">
        <w:rPr>
          <w:rFonts w:asciiTheme="majorHAnsi" w:hAnsiTheme="majorHAnsi" w:cstheme="majorHAnsi"/>
          <w:lang w:val="el-GR"/>
        </w:rPr>
        <w:t xml:space="preserve">.  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lang w:val="el-GR" w:eastAsia="he-IL" w:bidi="he-IL"/>
        </w:rPr>
      </w:pPr>
      <w:r w:rsidRPr="00625C33">
        <w:rPr>
          <w:rFonts w:asciiTheme="majorHAnsi" w:hAnsiTheme="majorHAnsi" w:cstheme="majorHAnsi"/>
          <w:lang w:val="en-GB" w:eastAsia="he-IL" w:bidi="he-IL"/>
        </w:rPr>
        <w:t>Plummer</w:t>
      </w:r>
      <w:r w:rsidRPr="00625C33">
        <w:rPr>
          <w:rFonts w:asciiTheme="majorHAnsi" w:hAnsiTheme="majorHAnsi" w:cstheme="majorHAnsi"/>
          <w:lang w:val="el-GR" w:eastAsia="he-IL" w:bidi="he-IL"/>
        </w:rPr>
        <w:t xml:space="preserve">, </w:t>
      </w:r>
      <w:r w:rsidRPr="00625C33">
        <w:rPr>
          <w:rFonts w:asciiTheme="majorHAnsi" w:hAnsiTheme="majorHAnsi" w:cstheme="majorHAnsi"/>
          <w:lang w:val="en-GB" w:eastAsia="he-IL" w:bidi="he-IL"/>
        </w:rPr>
        <w:t>K</w:t>
      </w:r>
      <w:r w:rsidRPr="00625C33">
        <w:rPr>
          <w:rFonts w:asciiTheme="majorHAnsi" w:hAnsiTheme="majorHAnsi" w:cstheme="majorHAnsi"/>
          <w:lang w:val="el-GR" w:eastAsia="he-IL" w:bidi="he-IL"/>
        </w:rPr>
        <w:t xml:space="preserve">. (2000/1983). </w:t>
      </w:r>
      <w:r w:rsidRPr="00625C33">
        <w:rPr>
          <w:rFonts w:asciiTheme="majorHAnsi" w:hAnsiTheme="majorHAnsi" w:cstheme="majorHAnsi"/>
          <w:i/>
          <w:iCs/>
          <w:lang w:val="el-GR" w:eastAsia="he-IL" w:bidi="he-IL"/>
        </w:rPr>
        <w:t xml:space="preserve">Τεκμήρια Ζωής. Εισαγωγή στα Προβλήματα και τη Βιβλιογραφία μιας Ανθρωπιστικής Μεθόδου, </w:t>
      </w:r>
      <w:r w:rsidRPr="00625C33">
        <w:rPr>
          <w:rFonts w:asciiTheme="majorHAnsi" w:hAnsiTheme="majorHAnsi" w:cstheme="majorHAnsi"/>
          <w:lang w:val="el-GR" w:eastAsia="he-IL" w:bidi="he-IL"/>
        </w:rPr>
        <w:t xml:space="preserve">μετ. Χ. Λιαναντωνάκη, επιμ. Ν. Κοκοσαλάκης. Αθήνα: </w:t>
      </w:r>
      <w:r w:rsidRPr="00625C33">
        <w:rPr>
          <w:rFonts w:asciiTheme="majorHAnsi" w:hAnsiTheme="majorHAnsi" w:cstheme="majorHAnsi"/>
          <w:lang w:eastAsia="he-IL" w:bidi="he-IL"/>
        </w:rPr>
        <w:t>Gutenberg</w:t>
      </w:r>
      <w:r w:rsidRPr="00625C33">
        <w:rPr>
          <w:rFonts w:asciiTheme="majorHAnsi" w:hAnsiTheme="majorHAnsi" w:cstheme="majorHAnsi"/>
          <w:lang w:val="el-GR" w:eastAsia="he-IL" w:bidi="he-IL"/>
        </w:rPr>
        <w:t xml:space="preserve">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Πυργιωτάκης, Ι. (1982).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Η Οδύσσεια του διδασκαλικού επαγγέλματος. </w:t>
      </w:r>
      <w:r w:rsidRPr="00625C33">
        <w:rPr>
          <w:rFonts w:asciiTheme="majorHAnsi" w:hAnsiTheme="majorHAnsi" w:cstheme="majorHAnsi"/>
          <w:lang w:val="el-GR"/>
        </w:rPr>
        <w:t xml:space="preserve">Θεσ/νίκη: Αφοι Κυριακίδη. </w:t>
      </w:r>
    </w:p>
    <w:p w:rsidR="0058245F" w:rsidRDefault="0058245F" w:rsidP="0058245F">
      <w:pPr>
        <w:ind w:left="540" w:hanging="540"/>
        <w:rPr>
          <w:rFonts w:asciiTheme="majorHAnsi" w:hAnsiTheme="majorHAnsi" w:cstheme="majorHAnsi"/>
          <w:i/>
          <w:iCs/>
          <w:color w:val="333333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Σαβάκης, Μ. (2012). </w:t>
      </w:r>
      <w:r w:rsidRPr="00625C33">
        <w:rPr>
          <w:rFonts w:asciiTheme="majorHAnsi" w:hAnsiTheme="majorHAnsi" w:cstheme="majorHAnsi"/>
          <w:color w:val="333333"/>
          <w:lang w:val="el-GR"/>
        </w:rPr>
        <w:t xml:space="preserve">Η βιογραφική προσέγγιση ως γέφυρα ανάμεσα στη θεωρία και τις ποιοτικές μεθόδους εκπαιδευτικής έρευνας, </w:t>
      </w:r>
      <w:r w:rsidRPr="00625C33">
        <w:rPr>
          <w:rFonts w:asciiTheme="majorHAnsi" w:hAnsiTheme="majorHAnsi" w:cstheme="majorHAnsi"/>
          <w:i/>
          <w:iCs/>
          <w:color w:val="333333"/>
          <w:lang w:val="el-GR"/>
        </w:rPr>
        <w:t xml:space="preserve">Εκπαίδευση Ενηλίκων, </w:t>
      </w:r>
      <w:r w:rsidRPr="00625C33">
        <w:rPr>
          <w:rFonts w:asciiTheme="majorHAnsi" w:hAnsiTheme="majorHAnsi" w:cstheme="majorHAnsi"/>
          <w:color w:val="333333"/>
          <w:lang w:val="el-GR"/>
        </w:rPr>
        <w:t>27, 6-11.</w:t>
      </w:r>
      <w:r w:rsidRPr="00625C33">
        <w:rPr>
          <w:rFonts w:asciiTheme="majorHAnsi" w:hAnsiTheme="majorHAnsi" w:cstheme="majorHAnsi"/>
          <w:i/>
          <w:iCs/>
          <w:color w:val="333333"/>
          <w:lang w:val="el-GR"/>
        </w:rPr>
        <w:t xml:space="preserve"> </w:t>
      </w:r>
    </w:p>
    <w:p w:rsidR="0058245F" w:rsidRPr="00332DA2" w:rsidRDefault="0058245F" w:rsidP="0058245F">
      <w:pPr>
        <w:ind w:left="540" w:hanging="540"/>
        <w:rPr>
          <w:rFonts w:asciiTheme="majorHAnsi" w:hAnsiTheme="majorHAnsi" w:cstheme="majorHAnsi"/>
          <w:iCs/>
          <w:lang w:val="el-GR"/>
        </w:rPr>
      </w:pPr>
      <w:r>
        <w:rPr>
          <w:rFonts w:asciiTheme="majorHAnsi" w:hAnsiTheme="majorHAnsi" w:cstheme="majorHAnsi"/>
          <w:iCs/>
          <w:color w:val="333333"/>
          <w:lang w:val="el-GR"/>
        </w:rPr>
        <w:t xml:space="preserve">Σιπητάνος, Κ. (2020). </w:t>
      </w:r>
      <w:r w:rsidRPr="00EA291F">
        <w:rPr>
          <w:rFonts w:asciiTheme="majorHAnsi" w:hAnsiTheme="majorHAnsi" w:cstheme="majorHAnsi"/>
          <w:i/>
          <w:iCs/>
          <w:color w:val="333333"/>
          <w:lang w:val="el-GR"/>
        </w:rPr>
        <w:t>Οι μαθητές/ήτριες ως συνερευνητές/ήτριες σε κοινότητες γραμματισμού κατά τη γλωσσική διδασκαλία</w:t>
      </w:r>
      <w:r>
        <w:rPr>
          <w:rFonts w:asciiTheme="majorHAnsi" w:hAnsiTheme="majorHAnsi" w:cstheme="majorHAnsi"/>
          <w:iCs/>
          <w:color w:val="333333"/>
          <w:lang w:val="el-GR"/>
        </w:rPr>
        <w:t xml:space="preserve">. Αδημοσίευτη διδακτορική διατριβή, Τμήμα Φιλοσοφικών και Κοινωνικών Σπουδών, Πανεπιστήμιο Κρήτης.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Σοφού, Δ. &amp; Στεργίου, Λ. (2019). Άντρες και μελλοντικοί νηπιαγωγοί. Διερεύνηση των αντιλήψεων για τον ρόλο τους.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Διάλογοι. Θεωρία και Πράξη της Αγωγής και της Εκπαίδευσης, </w:t>
      </w:r>
      <w:r w:rsidRPr="00625C33">
        <w:rPr>
          <w:rFonts w:asciiTheme="majorHAnsi" w:hAnsiTheme="majorHAnsi" w:cstheme="majorHAnsi"/>
          <w:lang w:val="el-GR"/>
        </w:rPr>
        <w:t>5, 5-35.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Τσάφος, Β. (2012). Η </w:t>
      </w:r>
      <w:r w:rsidRPr="00625C33">
        <w:rPr>
          <w:rFonts w:asciiTheme="majorHAnsi" w:hAnsiTheme="majorHAnsi" w:cstheme="majorHAnsi"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lang w:val="el-GR"/>
        </w:rPr>
        <w:t>ν</w:t>
      </w:r>
      <w:r w:rsidRPr="00625C33">
        <w:rPr>
          <w:rFonts w:asciiTheme="majorHAnsi" w:hAnsiTheme="majorHAnsi" w:cstheme="majorHAnsi"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lang w:val="el-GR"/>
        </w:rPr>
        <w:t>στ</w:t>
      </w:r>
      <w:r w:rsidRPr="00625C33">
        <w:rPr>
          <w:rFonts w:asciiTheme="majorHAnsi" w:hAnsiTheme="majorHAnsi" w:cstheme="majorHAnsi"/>
          <w:spacing w:val="2"/>
          <w:lang w:val="el-GR"/>
        </w:rPr>
        <w:t>ο</w:t>
      </w:r>
      <w:r w:rsidRPr="00625C33">
        <w:rPr>
          <w:rFonts w:asciiTheme="majorHAnsi" w:hAnsiTheme="majorHAnsi" w:cstheme="majorHAnsi"/>
          <w:spacing w:val="-1"/>
          <w:lang w:val="el-GR"/>
        </w:rPr>
        <w:t>χα</w:t>
      </w:r>
      <w:r w:rsidRPr="00625C33">
        <w:rPr>
          <w:rFonts w:asciiTheme="majorHAnsi" w:hAnsiTheme="majorHAnsi" w:cstheme="majorHAnsi"/>
          <w:lang w:val="el-GR"/>
        </w:rPr>
        <w:t>στ</w:t>
      </w:r>
      <w:r w:rsidRPr="00625C33">
        <w:rPr>
          <w:rFonts w:asciiTheme="majorHAnsi" w:hAnsiTheme="majorHAnsi" w:cstheme="majorHAnsi"/>
          <w:spacing w:val="2"/>
          <w:lang w:val="el-GR"/>
        </w:rPr>
        <w:t>ι</w:t>
      </w:r>
      <w:r w:rsidRPr="00625C33">
        <w:rPr>
          <w:rFonts w:asciiTheme="majorHAnsi" w:hAnsiTheme="majorHAnsi" w:cstheme="majorHAnsi"/>
          <w:spacing w:val="-1"/>
          <w:lang w:val="el-GR"/>
        </w:rPr>
        <w:t>κ</w:t>
      </w:r>
      <w:r w:rsidRPr="00625C33">
        <w:rPr>
          <w:rFonts w:asciiTheme="majorHAnsi" w:hAnsiTheme="majorHAnsi" w:cstheme="majorHAnsi"/>
          <w:lang w:val="el-GR"/>
        </w:rPr>
        <w:t>ή</w:t>
      </w:r>
      <w:r w:rsidRPr="00625C33">
        <w:rPr>
          <w:rFonts w:asciiTheme="majorHAnsi" w:hAnsiTheme="majorHAnsi" w:cstheme="majorHAnsi"/>
          <w:spacing w:val="-1"/>
          <w:lang w:val="el-GR"/>
        </w:rPr>
        <w:t xml:space="preserve"> π</w:t>
      </w:r>
      <w:r w:rsidRPr="00625C33">
        <w:rPr>
          <w:rFonts w:asciiTheme="majorHAnsi" w:hAnsiTheme="majorHAnsi" w:cstheme="majorHAnsi"/>
          <w:lang w:val="el-GR"/>
        </w:rPr>
        <w:t>ρο</w:t>
      </w:r>
      <w:r w:rsidRPr="00625C33">
        <w:rPr>
          <w:rFonts w:asciiTheme="majorHAnsi" w:hAnsiTheme="majorHAnsi" w:cstheme="majorHAnsi"/>
          <w:spacing w:val="2"/>
          <w:lang w:val="el-GR"/>
        </w:rPr>
        <w:t>ο</w:t>
      </w:r>
      <w:r w:rsidRPr="00625C33">
        <w:rPr>
          <w:rFonts w:asciiTheme="majorHAnsi" w:hAnsiTheme="majorHAnsi" w:cstheme="majorHAnsi"/>
          <w:spacing w:val="1"/>
          <w:lang w:val="el-GR"/>
        </w:rPr>
        <w:t>π</w:t>
      </w:r>
      <w:r w:rsidRPr="00625C33">
        <w:rPr>
          <w:rFonts w:asciiTheme="majorHAnsi" w:hAnsiTheme="majorHAnsi" w:cstheme="majorHAnsi"/>
          <w:lang w:val="el-GR"/>
        </w:rPr>
        <w:t>τι</w:t>
      </w:r>
      <w:r w:rsidRPr="00625C33">
        <w:rPr>
          <w:rFonts w:asciiTheme="majorHAnsi" w:hAnsiTheme="majorHAnsi" w:cstheme="majorHAnsi"/>
          <w:spacing w:val="-1"/>
          <w:lang w:val="el-GR"/>
        </w:rPr>
        <w:t>κ</w:t>
      </w:r>
      <w:r w:rsidRPr="00625C33">
        <w:rPr>
          <w:rFonts w:asciiTheme="majorHAnsi" w:hAnsiTheme="majorHAnsi" w:cstheme="majorHAnsi"/>
          <w:lang w:val="el-GR"/>
        </w:rPr>
        <w:t>ή</w:t>
      </w:r>
      <w:r w:rsidRPr="00625C33">
        <w:rPr>
          <w:rFonts w:asciiTheme="majorHAnsi" w:hAnsiTheme="majorHAnsi" w:cstheme="majorHAnsi"/>
          <w:spacing w:val="-1"/>
          <w:lang w:val="el-GR"/>
        </w:rPr>
        <w:t xml:space="preserve"> </w:t>
      </w:r>
      <w:r w:rsidRPr="00625C33">
        <w:rPr>
          <w:rFonts w:asciiTheme="majorHAnsi" w:hAnsiTheme="majorHAnsi" w:cstheme="majorHAnsi"/>
          <w:lang w:val="el-GR"/>
        </w:rPr>
        <w:t>τ</w:t>
      </w:r>
      <w:r w:rsidRPr="00625C33">
        <w:rPr>
          <w:rFonts w:asciiTheme="majorHAnsi" w:hAnsiTheme="majorHAnsi" w:cstheme="majorHAnsi"/>
          <w:spacing w:val="-1"/>
          <w:lang w:val="el-GR"/>
        </w:rPr>
        <w:t>η</w:t>
      </w:r>
      <w:r w:rsidRPr="00625C33">
        <w:rPr>
          <w:rFonts w:asciiTheme="majorHAnsi" w:hAnsiTheme="majorHAnsi" w:cstheme="majorHAnsi"/>
          <w:lang w:val="el-GR"/>
        </w:rPr>
        <w:t>ς</w:t>
      </w:r>
      <w:r w:rsidRPr="00625C33">
        <w:rPr>
          <w:rFonts w:asciiTheme="majorHAnsi" w:hAnsiTheme="majorHAnsi" w:cstheme="majorHAnsi"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lang w:val="el-GR"/>
        </w:rPr>
        <w:t>φή</w:t>
      </w:r>
      <w:r w:rsidRPr="00625C33">
        <w:rPr>
          <w:rFonts w:asciiTheme="majorHAnsi" w:hAnsiTheme="majorHAnsi" w:cstheme="majorHAnsi"/>
          <w:spacing w:val="2"/>
          <w:lang w:val="el-GR"/>
        </w:rPr>
        <w:t>γ</w:t>
      </w:r>
      <w:r w:rsidRPr="00625C33">
        <w:rPr>
          <w:rFonts w:asciiTheme="majorHAnsi" w:hAnsiTheme="majorHAnsi" w:cstheme="majorHAnsi"/>
          <w:spacing w:val="-1"/>
          <w:lang w:val="el-GR"/>
        </w:rPr>
        <w:t>η</w:t>
      </w:r>
      <w:r w:rsidRPr="00625C33">
        <w:rPr>
          <w:rFonts w:asciiTheme="majorHAnsi" w:hAnsiTheme="majorHAnsi" w:cstheme="majorHAnsi"/>
          <w:lang w:val="el-GR"/>
        </w:rPr>
        <w:t>σης στ</w:t>
      </w:r>
      <w:r w:rsidRPr="00625C33">
        <w:rPr>
          <w:rFonts w:asciiTheme="majorHAnsi" w:hAnsiTheme="majorHAnsi" w:cstheme="majorHAnsi"/>
          <w:spacing w:val="-1"/>
          <w:lang w:val="el-GR"/>
        </w:rPr>
        <w:t>η</w:t>
      </w:r>
      <w:r w:rsidRPr="00625C33">
        <w:rPr>
          <w:rFonts w:asciiTheme="majorHAnsi" w:hAnsiTheme="majorHAnsi" w:cstheme="majorHAnsi"/>
          <w:lang w:val="el-GR"/>
        </w:rPr>
        <w:t>ν</w:t>
      </w:r>
      <w:r w:rsidRPr="00625C33">
        <w:rPr>
          <w:rFonts w:asciiTheme="majorHAnsi" w:hAnsiTheme="majorHAnsi" w:cstheme="majorHAnsi"/>
          <w:spacing w:val="2"/>
          <w:lang w:val="el-GR"/>
        </w:rPr>
        <w:t xml:space="preserve"> </w:t>
      </w:r>
      <w:r w:rsidRPr="00625C33">
        <w:rPr>
          <w:rFonts w:asciiTheme="majorHAnsi" w:hAnsiTheme="majorHAnsi" w:cstheme="majorHAnsi"/>
          <w:lang w:val="el-GR"/>
        </w:rPr>
        <w:t>ε</w:t>
      </w:r>
      <w:r w:rsidRPr="00625C33">
        <w:rPr>
          <w:rFonts w:asciiTheme="majorHAnsi" w:hAnsiTheme="majorHAnsi" w:cstheme="majorHAnsi"/>
          <w:spacing w:val="-1"/>
          <w:lang w:val="el-GR"/>
        </w:rPr>
        <w:t>κπα</w:t>
      </w:r>
      <w:r w:rsidRPr="00625C33">
        <w:rPr>
          <w:rFonts w:asciiTheme="majorHAnsi" w:hAnsiTheme="majorHAnsi" w:cstheme="majorHAnsi"/>
          <w:lang w:val="el-GR"/>
        </w:rPr>
        <w:t>ιδε</w:t>
      </w:r>
      <w:r w:rsidRPr="00625C33">
        <w:rPr>
          <w:rFonts w:asciiTheme="majorHAnsi" w:hAnsiTheme="majorHAnsi" w:cstheme="majorHAnsi"/>
          <w:spacing w:val="1"/>
          <w:lang w:val="el-GR"/>
        </w:rPr>
        <w:t>υ</w:t>
      </w:r>
      <w:r w:rsidRPr="00625C33">
        <w:rPr>
          <w:rFonts w:asciiTheme="majorHAnsi" w:hAnsiTheme="majorHAnsi" w:cstheme="majorHAnsi"/>
          <w:lang w:val="el-GR"/>
        </w:rPr>
        <w:t>τι</w:t>
      </w:r>
      <w:r w:rsidRPr="00625C33">
        <w:rPr>
          <w:rFonts w:asciiTheme="majorHAnsi" w:hAnsiTheme="majorHAnsi" w:cstheme="majorHAnsi"/>
          <w:spacing w:val="1"/>
          <w:lang w:val="el-GR"/>
        </w:rPr>
        <w:t>κ</w:t>
      </w:r>
      <w:r w:rsidRPr="00625C33">
        <w:rPr>
          <w:rFonts w:asciiTheme="majorHAnsi" w:hAnsiTheme="majorHAnsi" w:cstheme="majorHAnsi"/>
          <w:lang w:val="el-GR"/>
        </w:rPr>
        <w:t>ή</w:t>
      </w:r>
      <w:r w:rsidRPr="00625C33">
        <w:rPr>
          <w:rFonts w:asciiTheme="majorHAnsi" w:hAnsiTheme="majorHAnsi" w:cstheme="majorHAnsi"/>
          <w:spacing w:val="-1"/>
          <w:lang w:val="el-GR"/>
        </w:rPr>
        <w:t xml:space="preserve"> </w:t>
      </w:r>
      <w:r w:rsidRPr="00625C33">
        <w:rPr>
          <w:rFonts w:asciiTheme="majorHAnsi" w:hAnsiTheme="majorHAnsi" w:cstheme="majorHAnsi"/>
          <w:lang w:val="el-GR"/>
        </w:rPr>
        <w:t>έρε</w:t>
      </w:r>
      <w:r w:rsidRPr="00625C33">
        <w:rPr>
          <w:rFonts w:asciiTheme="majorHAnsi" w:hAnsiTheme="majorHAnsi" w:cstheme="majorHAnsi"/>
          <w:spacing w:val="1"/>
          <w:lang w:val="el-GR"/>
        </w:rPr>
        <w:t>υ</w:t>
      </w:r>
      <w:r w:rsidRPr="00625C33">
        <w:rPr>
          <w:rFonts w:asciiTheme="majorHAnsi" w:hAnsiTheme="majorHAnsi" w:cstheme="majorHAnsi"/>
          <w:lang w:val="el-GR"/>
        </w:rPr>
        <w:t>να δρ</w:t>
      </w:r>
      <w:r w:rsidRPr="00625C33">
        <w:rPr>
          <w:rFonts w:asciiTheme="majorHAnsi" w:hAnsiTheme="majorHAnsi" w:cstheme="majorHAnsi"/>
          <w:spacing w:val="-1"/>
          <w:lang w:val="el-GR"/>
        </w:rPr>
        <w:t>ά</w:t>
      </w:r>
      <w:r w:rsidRPr="00625C33">
        <w:rPr>
          <w:rFonts w:asciiTheme="majorHAnsi" w:hAnsiTheme="majorHAnsi" w:cstheme="majorHAnsi"/>
          <w:lang w:val="el-GR"/>
        </w:rPr>
        <w:t xml:space="preserve">σης, στο </w:t>
      </w:r>
      <w:r w:rsidRPr="00625C33">
        <w:rPr>
          <w:rFonts w:asciiTheme="majorHAnsi" w:hAnsiTheme="majorHAnsi" w:cstheme="majorHAnsi"/>
          <w:spacing w:val="-1"/>
          <w:lang w:val="el-GR"/>
        </w:rPr>
        <w:t>Π</w:t>
      </w:r>
      <w:r w:rsidRPr="00625C33">
        <w:rPr>
          <w:rFonts w:asciiTheme="majorHAnsi" w:hAnsiTheme="majorHAnsi" w:cstheme="majorHAnsi"/>
          <w:lang w:val="el-GR"/>
        </w:rPr>
        <w:t>ο</w:t>
      </w:r>
      <w:r w:rsidRPr="00625C33">
        <w:rPr>
          <w:rFonts w:asciiTheme="majorHAnsi" w:hAnsiTheme="majorHAnsi" w:cstheme="majorHAnsi"/>
          <w:spacing w:val="1"/>
          <w:lang w:val="el-GR"/>
        </w:rPr>
        <w:t>υ</w:t>
      </w:r>
      <w:r w:rsidRPr="00625C33">
        <w:rPr>
          <w:rFonts w:asciiTheme="majorHAnsi" w:hAnsiTheme="majorHAnsi" w:cstheme="majorHAnsi"/>
          <w:lang w:val="el-GR"/>
        </w:rPr>
        <w:t>ρ</w:t>
      </w:r>
      <w:r w:rsidRPr="00625C33">
        <w:rPr>
          <w:rFonts w:asciiTheme="majorHAnsi" w:hAnsiTheme="majorHAnsi" w:cstheme="majorHAnsi"/>
          <w:spacing w:val="-1"/>
          <w:lang w:val="el-GR"/>
        </w:rPr>
        <w:t>κ</w:t>
      </w:r>
      <w:r w:rsidRPr="00625C33">
        <w:rPr>
          <w:rFonts w:asciiTheme="majorHAnsi" w:hAnsiTheme="majorHAnsi" w:cstheme="majorHAnsi"/>
          <w:lang w:val="el-GR"/>
        </w:rPr>
        <w:t>ό</w:t>
      </w:r>
      <w:r w:rsidRPr="00625C33">
        <w:rPr>
          <w:rFonts w:asciiTheme="majorHAnsi" w:hAnsiTheme="majorHAnsi" w:cstheme="majorHAnsi"/>
          <w:spacing w:val="1"/>
          <w:lang w:val="el-GR"/>
        </w:rPr>
        <w:t>ς</w:t>
      </w:r>
      <w:r w:rsidRPr="00625C33">
        <w:rPr>
          <w:rFonts w:asciiTheme="majorHAnsi" w:hAnsiTheme="majorHAnsi" w:cstheme="majorHAnsi"/>
          <w:lang w:val="el-GR"/>
        </w:rPr>
        <w:t>, Μ. (ε</w:t>
      </w:r>
      <w:r w:rsidRPr="00625C33">
        <w:rPr>
          <w:rFonts w:asciiTheme="majorHAnsi" w:hAnsiTheme="majorHAnsi" w:cstheme="majorHAnsi"/>
          <w:spacing w:val="-2"/>
          <w:lang w:val="el-GR"/>
        </w:rPr>
        <w:t>π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  <w:spacing w:val="-1"/>
          <w:lang w:val="el-GR"/>
        </w:rPr>
        <w:t>)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l-GR"/>
        </w:rPr>
        <w:t>Δ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υν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i/>
          <w:iCs/>
          <w:lang w:val="el-GR"/>
        </w:rPr>
        <w:t>τό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τη</w:t>
      </w:r>
      <w:r w:rsidRPr="00625C33">
        <w:rPr>
          <w:rFonts w:asciiTheme="majorHAnsi" w:hAnsiTheme="majorHAnsi" w:cstheme="majorHAnsi"/>
          <w:i/>
          <w:iCs/>
          <w:lang w:val="el-GR"/>
        </w:rPr>
        <w:t>τες κ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i/>
          <w:iCs/>
          <w:lang w:val="el-GR"/>
        </w:rPr>
        <w:t>ι Όρια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l-GR"/>
        </w:rPr>
        <w:t>της Μείξης των Μεθοδολογιών στην Κοινωνική, Ψυχολογική και Εκπαιδευτική Έρευνα: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l-GR"/>
        </w:rPr>
        <w:t>Επιστημολογικά και Μεθοδολογικά Ζητήματα των Προοπτικών Διεύρυνσης του Ερ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ε</w:t>
      </w:r>
      <w:r w:rsidRPr="00625C33">
        <w:rPr>
          <w:rFonts w:asciiTheme="majorHAnsi" w:hAnsiTheme="majorHAnsi" w:cstheme="majorHAnsi"/>
          <w:i/>
          <w:iCs/>
          <w:lang w:val="el-GR"/>
        </w:rPr>
        <w:t>υνητικού σχ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εδ</w:t>
      </w:r>
      <w:r w:rsidRPr="00625C33">
        <w:rPr>
          <w:rFonts w:asciiTheme="majorHAnsi" w:hAnsiTheme="majorHAnsi" w:cstheme="majorHAnsi"/>
          <w:i/>
          <w:iCs/>
          <w:spacing w:val="3"/>
          <w:lang w:val="el-GR"/>
        </w:rPr>
        <w:t>ι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i/>
          <w:iCs/>
          <w:lang w:val="el-GR"/>
        </w:rPr>
        <w:t>σ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μ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ού, </w:t>
      </w:r>
      <w:r w:rsidRPr="00625C33">
        <w:rPr>
          <w:rFonts w:asciiTheme="majorHAnsi" w:hAnsiTheme="majorHAnsi" w:cstheme="majorHAnsi"/>
          <w:lang w:val="el-GR"/>
        </w:rPr>
        <w:t xml:space="preserve">σσ. 397-424. Αθήνα: Ίων.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Τσάφος, Β. (2014). </w:t>
      </w:r>
      <w:r w:rsidRPr="00625C33">
        <w:rPr>
          <w:rFonts w:asciiTheme="majorHAnsi" w:hAnsiTheme="majorHAnsi" w:cstheme="majorHAnsi"/>
          <w:i/>
          <w:iCs/>
          <w:lang w:val="el-GR"/>
        </w:rPr>
        <w:t>Αναλυτικό Πρόγραμμα: Επιστημονικές Προσεγγίσεις και Εκπαιδευτικοί Προσανατολισμοί. Αναζητώντας Νέες Σταθερές σε Έναν Αβέβαιο Κόσμο</w:t>
      </w:r>
      <w:r w:rsidRPr="00625C33">
        <w:rPr>
          <w:rFonts w:asciiTheme="majorHAnsi" w:hAnsiTheme="majorHAnsi" w:cstheme="majorHAnsi"/>
          <w:lang w:val="el-GR"/>
        </w:rPr>
        <w:t xml:space="preserve">. Αθήνα: Μεταίχμιο.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Τσάφος, Β. (2019). Αφήγηση, δράση και στοχασμός στην εκπαίδευση των εκπαιδευτικών: υποστηρίζοντας τους υποψήφιους εκπαιδευτικούς να στοχαστούν σχετικά με τις επιλογές τους. Στο  Σ. Αυγητίδου, Ε., Κατσαρού, Ε. &amp; Β. Τσάφος (επ.). </w:t>
      </w:r>
      <w:r w:rsidRPr="00625C33">
        <w:rPr>
          <w:rFonts w:asciiTheme="majorHAnsi" w:hAnsiTheme="majorHAnsi" w:cstheme="majorHAnsi"/>
          <w:i/>
          <w:lang w:val="el-GR"/>
        </w:rPr>
        <w:t xml:space="preserve">Εκπαιδευτική Έρευνα-Δράση: Ζητούμενα, Συγκρούσεις, Προοπτικές. </w:t>
      </w:r>
      <w:r w:rsidRPr="00625C33">
        <w:rPr>
          <w:rFonts w:asciiTheme="majorHAnsi" w:hAnsiTheme="majorHAnsi" w:cstheme="majorHAnsi"/>
          <w:lang w:val="el-GR"/>
        </w:rPr>
        <w:t>Πρακτικά του 2</w:t>
      </w:r>
      <w:r w:rsidRPr="00625C33">
        <w:rPr>
          <w:rFonts w:asciiTheme="majorHAnsi" w:hAnsiTheme="majorHAnsi" w:cstheme="majorHAnsi"/>
          <w:vertAlign w:val="superscript"/>
          <w:lang w:val="el-GR"/>
        </w:rPr>
        <w:t>ου</w:t>
      </w:r>
      <w:r w:rsidRPr="00625C33">
        <w:rPr>
          <w:rFonts w:asciiTheme="majorHAnsi" w:hAnsiTheme="majorHAnsi" w:cstheme="majorHAnsi"/>
          <w:lang w:val="el-GR"/>
        </w:rPr>
        <w:t xml:space="preserve"> Πανελληνίου Συμποσίου για την Εκπαιδευτική Έρευνα-Δράση, Φλώρινα, 01-04-2017, σσ. 325-366. </w:t>
      </w:r>
    </w:p>
    <w:p w:rsidR="0058245F" w:rsidRPr="00625C33" w:rsidRDefault="0058245F" w:rsidP="0058245F">
      <w:pPr>
        <w:widowControl w:val="0"/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noProof/>
          <w:lang w:val="el-GR"/>
        </w:rPr>
      </w:pPr>
      <w:r w:rsidRPr="00625C33">
        <w:rPr>
          <w:rFonts w:asciiTheme="majorHAnsi" w:hAnsiTheme="majorHAnsi" w:cstheme="majorHAnsi"/>
          <w:noProof/>
          <w:lang w:val="el-GR"/>
        </w:rPr>
        <w:t xml:space="preserve">Τσιώλης, Γ. (2006). </w:t>
      </w:r>
      <w:r w:rsidRPr="00625C33">
        <w:rPr>
          <w:rFonts w:asciiTheme="majorHAnsi" w:hAnsiTheme="majorHAnsi" w:cstheme="majorHAnsi"/>
          <w:i/>
          <w:iCs/>
          <w:noProof/>
          <w:lang w:val="el-GR"/>
        </w:rPr>
        <w:t>Ιστορίες ζωής και βιογραφικές αφηγήσεις. Η βιογραφική προσέγγιση στην κοινωνιολογική ποιοτική έρευνα</w:t>
      </w:r>
      <w:r w:rsidRPr="00625C33">
        <w:rPr>
          <w:rFonts w:asciiTheme="majorHAnsi" w:hAnsiTheme="majorHAnsi" w:cstheme="majorHAnsi"/>
          <w:noProof/>
          <w:lang w:val="el-GR"/>
        </w:rPr>
        <w:t>. Αθήνα: Κριτική.</w:t>
      </w:r>
    </w:p>
    <w:p w:rsidR="0058245F" w:rsidRPr="00625C33" w:rsidRDefault="0058245F" w:rsidP="0058245F">
      <w:pPr>
        <w:widowControl w:val="0"/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noProof/>
          <w:lang w:val="el-GR"/>
        </w:rPr>
      </w:pPr>
      <w:r w:rsidRPr="00625C33">
        <w:rPr>
          <w:rFonts w:asciiTheme="majorHAnsi" w:hAnsiTheme="majorHAnsi" w:cstheme="majorHAnsi"/>
          <w:noProof/>
          <w:lang w:val="el-GR"/>
        </w:rPr>
        <w:t>Τσιώλης, Γ. (2010α). Η επικαιρότητα της βιογραφικής προσέγγισης στην ποιοτική κοινωνική έρευνα. Στο Μ. Πουρκός &amp; Μ. Δαφέρμος (</w:t>
      </w:r>
      <w:r w:rsidRPr="00625C33">
        <w:rPr>
          <w:rFonts w:asciiTheme="majorHAnsi" w:hAnsiTheme="majorHAnsi" w:cstheme="majorHAnsi"/>
          <w:noProof/>
        </w:rPr>
        <w:t>E</w:t>
      </w:r>
      <w:r w:rsidRPr="00625C33">
        <w:rPr>
          <w:rFonts w:asciiTheme="majorHAnsi" w:hAnsiTheme="majorHAnsi" w:cstheme="majorHAnsi"/>
          <w:noProof/>
          <w:lang w:val="el-GR"/>
        </w:rPr>
        <w:t xml:space="preserve">πιμ), </w:t>
      </w:r>
      <w:r w:rsidRPr="00625C33">
        <w:rPr>
          <w:rFonts w:asciiTheme="majorHAnsi" w:hAnsiTheme="majorHAnsi" w:cstheme="majorHAnsi"/>
          <w:i/>
          <w:iCs/>
          <w:noProof/>
          <w:lang w:val="el-GR"/>
        </w:rPr>
        <w:t>Ποιοτική Έρευνα στις Κοινωνικές Επιστήμες: Επιστημολογικά, Μεθοδολογικά και Ηθικά Ζητήματα</w:t>
      </w:r>
      <w:r w:rsidRPr="00625C33">
        <w:rPr>
          <w:rFonts w:asciiTheme="majorHAnsi" w:hAnsiTheme="majorHAnsi" w:cstheme="majorHAnsi"/>
          <w:noProof/>
          <w:lang w:val="el-GR"/>
        </w:rPr>
        <w:t xml:space="preserve"> (σσ. 347–370). Αθήνα: Τόπος.</w:t>
      </w:r>
    </w:p>
    <w:p w:rsidR="0058245F" w:rsidRPr="00625C33" w:rsidRDefault="0058245F" w:rsidP="0058245F">
      <w:pPr>
        <w:ind w:left="540" w:hanging="540"/>
        <w:jc w:val="both"/>
        <w:rPr>
          <w:rFonts w:asciiTheme="majorHAnsi" w:hAnsiTheme="majorHAnsi" w:cstheme="majorHAnsi"/>
          <w:noProof/>
          <w:lang w:val="el-GR"/>
        </w:rPr>
      </w:pPr>
      <w:r w:rsidRPr="00625C33">
        <w:rPr>
          <w:rFonts w:asciiTheme="majorHAnsi" w:hAnsiTheme="majorHAnsi" w:cstheme="majorHAnsi"/>
          <w:noProof/>
          <w:lang w:val="el-GR"/>
        </w:rPr>
        <w:t xml:space="preserve">Τσιώλης, Γ. (2010β). Η βιογραφική προσέγγιση στην έρευνα του φύλου. Στο Γ. Παπαγεωργίου (Επιμ.), </w:t>
      </w:r>
      <w:r w:rsidRPr="00625C33">
        <w:rPr>
          <w:rFonts w:asciiTheme="majorHAnsi" w:hAnsiTheme="majorHAnsi" w:cstheme="majorHAnsi"/>
          <w:i/>
          <w:iCs/>
          <w:noProof/>
          <w:lang w:val="el-GR"/>
        </w:rPr>
        <w:t>Η έρευνα του φύλου στην Ελλάδα</w:t>
      </w:r>
      <w:r w:rsidRPr="00625C33">
        <w:rPr>
          <w:rFonts w:asciiTheme="majorHAnsi" w:hAnsiTheme="majorHAnsi" w:cstheme="majorHAnsi"/>
          <w:noProof/>
          <w:lang w:val="el-GR"/>
        </w:rPr>
        <w:t xml:space="preserve"> (σσ. 69-93). Αθήνα: </w:t>
      </w:r>
      <w:r w:rsidRPr="00625C33">
        <w:rPr>
          <w:rFonts w:asciiTheme="majorHAnsi" w:hAnsiTheme="majorHAnsi" w:cstheme="majorHAnsi"/>
          <w:noProof/>
        </w:rPr>
        <w:t>Gutenberg</w:t>
      </w:r>
      <w:r w:rsidRPr="00625C33">
        <w:rPr>
          <w:rFonts w:asciiTheme="majorHAnsi" w:hAnsiTheme="majorHAnsi" w:cstheme="majorHAnsi"/>
          <w:noProof/>
          <w:lang w:val="el-GR"/>
        </w:rPr>
        <w:t>.</w:t>
      </w:r>
    </w:p>
    <w:p w:rsidR="0058245F" w:rsidRPr="00625C33" w:rsidRDefault="0058245F" w:rsidP="0058245F">
      <w:pPr>
        <w:widowControl w:val="0"/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noProof/>
          <w:lang w:val="el-GR"/>
        </w:rPr>
      </w:pPr>
      <w:r w:rsidRPr="00625C33">
        <w:rPr>
          <w:rFonts w:asciiTheme="majorHAnsi" w:hAnsiTheme="majorHAnsi" w:cstheme="majorHAnsi"/>
          <w:noProof/>
          <w:lang w:val="el-GR"/>
        </w:rPr>
        <w:t xml:space="preserve">Τσιώλης, Γ. (2013). Οι βιογραφικές (ανα)κατασκευές της κοινωνικής εμπειρίας: προκλήσεις και προοπτικές της ανακατασκευαστικής βιογραφικής έρευνας. Στο Γ. Τσιώλης &amp; Ε. Σιούτη (Επιμ.), </w:t>
      </w:r>
      <w:r w:rsidRPr="00625C33">
        <w:rPr>
          <w:rFonts w:asciiTheme="majorHAnsi" w:hAnsiTheme="majorHAnsi" w:cstheme="majorHAnsi"/>
          <w:i/>
          <w:iCs/>
          <w:noProof/>
          <w:lang w:val="el-GR"/>
        </w:rPr>
        <w:t xml:space="preserve">Βιογραφικές (ανα)κατασκευές στην ύστερη νεωτερικότητα: θεωρητικά και ερευνητικά ζητήματα της βιογραφικής έρευνας </w:t>
      </w:r>
      <w:r w:rsidRPr="00625C33">
        <w:rPr>
          <w:rFonts w:asciiTheme="majorHAnsi" w:hAnsiTheme="majorHAnsi" w:cstheme="majorHAnsi"/>
          <w:i/>
          <w:iCs/>
          <w:noProof/>
          <w:lang w:val="el-GR"/>
        </w:rPr>
        <w:lastRenderedPageBreak/>
        <w:t>στις κοινωνικές επιστήμες</w:t>
      </w:r>
      <w:r w:rsidRPr="00625C33">
        <w:rPr>
          <w:rFonts w:asciiTheme="majorHAnsi" w:hAnsiTheme="majorHAnsi" w:cstheme="majorHAnsi"/>
          <w:noProof/>
          <w:lang w:val="el-GR"/>
        </w:rPr>
        <w:t xml:space="preserve"> (σσ. 385–449). Αθήνα: Νήσος.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Τσιώλης, Γ. (2014). </w:t>
      </w:r>
      <w:r w:rsidRPr="00625C33">
        <w:rPr>
          <w:rFonts w:asciiTheme="majorHAnsi" w:hAnsiTheme="majorHAnsi" w:cstheme="majorHAnsi"/>
          <w:i/>
          <w:lang w:val="el-GR"/>
        </w:rPr>
        <w:t xml:space="preserve">Μέθοδοι και Τεχνικές Ανάλυσης στην Ποιοτική Κοινωνική Έρευνα. </w:t>
      </w:r>
      <w:r w:rsidRPr="00625C33">
        <w:rPr>
          <w:rFonts w:asciiTheme="majorHAnsi" w:hAnsiTheme="majorHAnsi" w:cstheme="majorHAnsi"/>
          <w:lang w:val="el-GR"/>
        </w:rPr>
        <w:t>Αθήνα: Κριτική.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Cs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Φρυδάκη, Ε. (2009). </w:t>
      </w:r>
      <w:r w:rsidRPr="00625C33">
        <w:rPr>
          <w:rFonts w:asciiTheme="majorHAnsi" w:hAnsiTheme="majorHAnsi" w:cstheme="majorHAnsi"/>
          <w:i/>
          <w:iCs/>
          <w:sz w:val="24"/>
          <w:szCs w:val="24"/>
        </w:rPr>
        <w:t xml:space="preserve">Η Διδασκαλία στην τομή της Νεωτερικής και της Μετανεωτερικής Σκέψης, </w:t>
      </w:r>
      <w:r w:rsidRPr="00625C33">
        <w:rPr>
          <w:rFonts w:asciiTheme="majorHAnsi" w:hAnsiTheme="majorHAnsi" w:cstheme="majorHAnsi"/>
          <w:iCs/>
          <w:sz w:val="24"/>
          <w:szCs w:val="24"/>
        </w:rPr>
        <w:t>Αθήνα: Κριτική.</w:t>
      </w:r>
    </w:p>
    <w:p w:rsidR="0058245F" w:rsidRPr="00625C33" w:rsidRDefault="0058245F" w:rsidP="0058245F">
      <w:pPr>
        <w:ind w:left="540" w:hanging="540"/>
        <w:jc w:val="both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Φρυδάκη, Ε. (2010). Η Ανάπτυξη του Αναλυτικού Προγράμματος μέσα από τις Κοινότητες των Ερμηνευτών-Εκπαιδευτικών: Μια Μετανεωτερική Εκπαιδευτική Πρόκληση. Στο Δ. Ν. Μαλαφάντης, Μ. Σακελλαρίου &amp; Θ. Μπάκας (Επιμ.), </w:t>
      </w:r>
      <w:r w:rsidRPr="00625C33">
        <w:rPr>
          <w:rFonts w:asciiTheme="majorHAnsi" w:hAnsiTheme="majorHAnsi" w:cstheme="majorHAnsi"/>
          <w:i/>
          <w:lang w:val="el-GR"/>
        </w:rPr>
        <w:t xml:space="preserve">Αναλυτικά Προγράμματα και Σχολικά Εγχειρίδια: Ελληνική Πραγματικότητα και Διεθνής Εμπειρία, </w:t>
      </w:r>
      <w:r w:rsidRPr="00625C33">
        <w:rPr>
          <w:rFonts w:asciiTheme="majorHAnsi" w:hAnsiTheme="majorHAnsi" w:cstheme="majorHAnsi"/>
          <w:lang w:val="el-GR"/>
        </w:rPr>
        <w:t>Πρακτικά ΙΓ’ Διεθνούς Συνεδρίου</w:t>
      </w:r>
      <w:r w:rsidRPr="00625C33">
        <w:rPr>
          <w:rFonts w:asciiTheme="majorHAnsi" w:hAnsiTheme="majorHAnsi" w:cstheme="majorHAnsi"/>
          <w:i/>
          <w:lang w:val="el-GR"/>
        </w:rPr>
        <w:t xml:space="preserve"> </w:t>
      </w:r>
      <w:r w:rsidRPr="00625C33">
        <w:rPr>
          <w:rFonts w:asciiTheme="majorHAnsi" w:hAnsiTheme="majorHAnsi" w:cstheme="majorHAnsi"/>
          <w:lang w:val="el-GR"/>
        </w:rPr>
        <w:t xml:space="preserve"> Παιδαγωγικής Εταιρείας Ελλάδος, Ιωάννινα, 20-22 Νοεμβρίου 2009. Αθήνα: Διάδραση, σσ. 467-474.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Φρυδάκη, Ε. (2015). </w:t>
      </w:r>
      <w:r w:rsidRPr="00625C33">
        <w:rPr>
          <w:rFonts w:asciiTheme="majorHAnsi" w:hAnsiTheme="majorHAnsi" w:cstheme="majorHAnsi"/>
          <w:i/>
          <w:lang w:val="el-GR"/>
        </w:rPr>
        <w:t>Η Επαγγελματική Ταυτότητα του Εκπαιδευτικού και το Μέλλον της Διδασκαλίας</w:t>
      </w:r>
      <w:r w:rsidRPr="00625C33">
        <w:rPr>
          <w:rFonts w:asciiTheme="majorHAnsi" w:hAnsiTheme="majorHAnsi" w:cstheme="majorHAnsi"/>
          <w:lang w:val="el-GR"/>
        </w:rPr>
        <w:t xml:space="preserve">. Αθήνα: Κριτική.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Χατζηγεωργίου, Γ. (1998). </w:t>
      </w:r>
      <w:r w:rsidRPr="00625C33">
        <w:rPr>
          <w:rFonts w:asciiTheme="majorHAnsi" w:hAnsiTheme="majorHAnsi" w:cstheme="majorHAnsi"/>
          <w:i/>
          <w:sz w:val="24"/>
          <w:szCs w:val="24"/>
        </w:rPr>
        <w:t>Γνώθι το Curriculum. Γενικά και Ειδικά Θέματα Αναλυτικών Προγραμμάτων και Διδακτικής</w:t>
      </w:r>
      <w:r w:rsidRPr="00625C33">
        <w:rPr>
          <w:rFonts w:asciiTheme="majorHAnsi" w:hAnsiTheme="majorHAnsi" w:cstheme="majorHAnsi"/>
          <w:sz w:val="24"/>
          <w:szCs w:val="24"/>
        </w:rPr>
        <w:t>. Αθήνα: Ατραπός.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Χατζηγεωργίου, Γ. (2003). </w:t>
      </w:r>
      <w:r w:rsidRPr="00625C33">
        <w:rPr>
          <w:rFonts w:asciiTheme="majorHAnsi" w:hAnsiTheme="majorHAnsi" w:cstheme="majorHAnsi"/>
          <w:i/>
          <w:sz w:val="24"/>
          <w:szCs w:val="24"/>
        </w:rPr>
        <w:t xml:space="preserve">Πρόταση για ένα Σύγχρονο Αναλυτικό Πρόγραμμα. Μια ολιστική – οικολογική προοπτική. </w:t>
      </w:r>
      <w:r w:rsidRPr="00625C33">
        <w:rPr>
          <w:rFonts w:asciiTheme="majorHAnsi" w:hAnsiTheme="majorHAnsi" w:cstheme="majorHAnsi"/>
          <w:sz w:val="24"/>
          <w:szCs w:val="24"/>
        </w:rPr>
        <w:t>Αθήνα: Ατραπός.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Cs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Χριστοδούλου, Μ. (2019). </w:t>
      </w:r>
      <w:r w:rsidRPr="00625C33">
        <w:rPr>
          <w:rFonts w:asciiTheme="majorHAnsi" w:hAnsiTheme="majorHAnsi" w:cstheme="majorHAnsi"/>
          <w:i/>
          <w:iCs/>
          <w:sz w:val="24"/>
          <w:szCs w:val="24"/>
        </w:rPr>
        <w:t xml:space="preserve">Κριτικός Ρεαλισμός και βιογραφική μέθοδος στην ποιοτική έρευνα. Φιλοσοφικά ζητήματα και ερευνητικές εφαρμογές. </w:t>
      </w:r>
      <w:r w:rsidRPr="00625C33">
        <w:rPr>
          <w:rFonts w:asciiTheme="majorHAnsi" w:hAnsiTheme="majorHAnsi" w:cstheme="majorHAnsi"/>
          <w:iCs/>
          <w:sz w:val="24"/>
          <w:szCs w:val="24"/>
        </w:rPr>
        <w:t xml:space="preserve">Πάτρα:  </w:t>
      </w:r>
      <w:r w:rsidRPr="00625C33">
        <w:rPr>
          <w:rFonts w:asciiTheme="majorHAnsi" w:hAnsiTheme="majorHAnsi" w:cstheme="majorHAnsi"/>
          <w:iCs/>
          <w:sz w:val="24"/>
          <w:szCs w:val="24"/>
          <w:lang w:val="en-US"/>
        </w:rPr>
        <w:t>Opportuna</w:t>
      </w:r>
      <w:r w:rsidRPr="00625C33">
        <w:rPr>
          <w:rFonts w:asciiTheme="majorHAnsi" w:hAnsiTheme="majorHAnsi" w:cstheme="majorHAnsi"/>
          <w:iCs/>
          <w:sz w:val="24"/>
          <w:szCs w:val="24"/>
        </w:rPr>
        <w:t xml:space="preserve">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Cs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Χριστοδούλου, Μ. (2017). </w:t>
      </w:r>
      <w:r w:rsidRPr="00625C33">
        <w:rPr>
          <w:rFonts w:asciiTheme="majorHAnsi" w:hAnsiTheme="majorHAnsi" w:cstheme="majorHAnsi"/>
          <w:i/>
          <w:iCs/>
          <w:sz w:val="24"/>
          <w:szCs w:val="24"/>
        </w:rPr>
        <w:t xml:space="preserve">Διαδρομές του Βίου μετά το Λύκειο: Λήψη Απόφασης, Ταυτότητες και Ρίσκο στην Εφηβεία.  </w:t>
      </w:r>
      <w:r w:rsidRPr="00625C33">
        <w:rPr>
          <w:rFonts w:asciiTheme="majorHAnsi" w:hAnsiTheme="majorHAnsi" w:cstheme="majorHAnsi"/>
          <w:iCs/>
          <w:sz w:val="24"/>
          <w:szCs w:val="24"/>
        </w:rPr>
        <w:t xml:space="preserve">Πάτρα:  </w:t>
      </w:r>
      <w:r w:rsidRPr="00625C33">
        <w:rPr>
          <w:rFonts w:asciiTheme="majorHAnsi" w:hAnsiTheme="majorHAnsi" w:cstheme="majorHAnsi"/>
          <w:iCs/>
          <w:sz w:val="24"/>
          <w:szCs w:val="24"/>
          <w:lang w:val="en-US"/>
        </w:rPr>
        <w:t>Opportuna</w:t>
      </w:r>
      <w:r w:rsidRPr="00625C33">
        <w:rPr>
          <w:rFonts w:asciiTheme="majorHAnsi" w:hAnsiTheme="majorHAnsi" w:cstheme="majorHAnsi"/>
          <w:iCs/>
          <w:sz w:val="24"/>
          <w:szCs w:val="24"/>
        </w:rPr>
        <w:t xml:space="preserve">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  <w:lang w:val="el-GR"/>
        </w:rPr>
        <w:t xml:space="preserve">  Εθνικός και κοινωνικός διάλογος για την παιδεία. Πορίσματα. </w:t>
      </w:r>
      <w:r w:rsidRPr="00625C33">
        <w:rPr>
          <w:rFonts w:asciiTheme="majorHAnsi" w:hAnsiTheme="majorHAnsi" w:cstheme="majorHAnsi"/>
        </w:rPr>
        <w:t>https</w:t>
      </w:r>
      <w:r w:rsidRPr="00625C33">
        <w:rPr>
          <w:rFonts w:asciiTheme="majorHAnsi" w:hAnsiTheme="majorHAnsi" w:cstheme="majorHAnsi"/>
          <w:lang w:val="el-GR"/>
        </w:rPr>
        <w:t>://</w:t>
      </w:r>
      <w:r w:rsidRPr="00625C33">
        <w:rPr>
          <w:rFonts w:asciiTheme="majorHAnsi" w:hAnsiTheme="majorHAnsi" w:cstheme="majorHAnsi"/>
        </w:rPr>
        <w:t>www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</w:rPr>
        <w:t>minedu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</w:rPr>
        <w:t>gov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</w:rPr>
        <w:t>gr</w:t>
      </w:r>
      <w:r w:rsidRPr="00625C33">
        <w:rPr>
          <w:rFonts w:asciiTheme="majorHAnsi" w:hAnsiTheme="majorHAnsi" w:cstheme="majorHAnsi"/>
          <w:lang w:val="el-GR"/>
        </w:rPr>
        <w:t>/</w:t>
      </w:r>
      <w:r w:rsidRPr="00625C33">
        <w:rPr>
          <w:rFonts w:asciiTheme="majorHAnsi" w:hAnsiTheme="majorHAnsi" w:cstheme="majorHAnsi"/>
        </w:rPr>
        <w:t>publications</w:t>
      </w:r>
      <w:r w:rsidRPr="00625C33">
        <w:rPr>
          <w:rFonts w:asciiTheme="majorHAnsi" w:hAnsiTheme="majorHAnsi" w:cstheme="majorHAnsi"/>
          <w:lang w:val="el-GR"/>
        </w:rPr>
        <w:t>/</w:t>
      </w:r>
      <w:r w:rsidRPr="00625C33">
        <w:rPr>
          <w:rFonts w:asciiTheme="majorHAnsi" w:hAnsiTheme="majorHAnsi" w:cstheme="majorHAnsi"/>
        </w:rPr>
        <w:t>docs</w:t>
      </w:r>
      <w:r w:rsidRPr="00625C33">
        <w:rPr>
          <w:rFonts w:asciiTheme="majorHAnsi" w:hAnsiTheme="majorHAnsi" w:cstheme="majorHAnsi"/>
          <w:lang w:val="el-GR"/>
        </w:rPr>
        <w:t>2016/</w:t>
      </w:r>
      <w:r w:rsidRPr="00625C33">
        <w:rPr>
          <w:rFonts w:asciiTheme="majorHAnsi" w:hAnsiTheme="majorHAnsi" w:cstheme="majorHAnsi"/>
        </w:rPr>
        <w:t>PORISMATA</w:t>
      </w:r>
      <w:r w:rsidRPr="00625C33">
        <w:rPr>
          <w:rFonts w:asciiTheme="majorHAnsi" w:hAnsiTheme="majorHAnsi" w:cstheme="majorHAnsi"/>
          <w:lang w:val="el-GR"/>
        </w:rPr>
        <w:t>_</w:t>
      </w:r>
      <w:r w:rsidRPr="00625C33">
        <w:rPr>
          <w:rFonts w:asciiTheme="majorHAnsi" w:hAnsiTheme="majorHAnsi" w:cstheme="majorHAnsi"/>
        </w:rPr>
        <w:t>DIALOGOU</w:t>
      </w:r>
      <w:r w:rsidRPr="00625C33">
        <w:rPr>
          <w:rFonts w:asciiTheme="majorHAnsi" w:hAnsiTheme="majorHAnsi" w:cstheme="majorHAnsi"/>
          <w:lang w:val="el-GR"/>
        </w:rPr>
        <w:t>_2016.</w:t>
      </w:r>
      <w:r w:rsidRPr="00625C33">
        <w:rPr>
          <w:rFonts w:asciiTheme="majorHAnsi" w:hAnsiTheme="majorHAnsi" w:cstheme="majorHAnsi"/>
        </w:rPr>
        <w:t>pdf</w:t>
      </w:r>
    </w:p>
    <w:p w:rsidR="0058245F" w:rsidRDefault="0058245F" w:rsidP="0058245F">
      <w:pPr>
        <w:autoSpaceDE w:val="0"/>
        <w:autoSpaceDN w:val="0"/>
        <w:adjustRightInd w:val="0"/>
        <w:spacing w:line="276" w:lineRule="auto"/>
        <w:ind w:right="-340" w:firstLine="720"/>
        <w:jc w:val="both"/>
        <w:rPr>
          <w:rFonts w:asciiTheme="majorHAnsi" w:hAnsiTheme="majorHAnsi" w:cstheme="majorHAnsi"/>
          <w:b/>
          <w:bCs/>
          <w:lang w:val="el-GR"/>
        </w:rPr>
      </w:pPr>
    </w:p>
    <w:p w:rsidR="0058245F" w:rsidRPr="004E78DB" w:rsidRDefault="0058245F" w:rsidP="0058245F">
      <w:pPr>
        <w:autoSpaceDE w:val="0"/>
        <w:autoSpaceDN w:val="0"/>
        <w:adjustRightInd w:val="0"/>
        <w:spacing w:line="276" w:lineRule="auto"/>
        <w:ind w:right="-340" w:firstLine="720"/>
        <w:jc w:val="both"/>
        <w:rPr>
          <w:rFonts w:asciiTheme="majorHAnsi" w:hAnsiTheme="majorHAnsi" w:cstheme="majorHAnsi"/>
          <w:b/>
          <w:bCs/>
          <w:lang w:val="el-GR"/>
        </w:rPr>
      </w:pPr>
    </w:p>
    <w:p w:rsidR="0058245F" w:rsidRPr="009E1256" w:rsidRDefault="0058245F" w:rsidP="0058245F">
      <w:pPr>
        <w:autoSpaceDE w:val="0"/>
        <w:autoSpaceDN w:val="0"/>
        <w:adjustRightInd w:val="0"/>
        <w:spacing w:line="276" w:lineRule="auto"/>
        <w:ind w:right="-340" w:firstLine="720"/>
        <w:jc w:val="both"/>
        <w:rPr>
          <w:rFonts w:asciiTheme="majorHAnsi" w:hAnsiTheme="majorHAnsi" w:cstheme="majorHAnsi"/>
          <w:b/>
          <w:bCs/>
        </w:rPr>
      </w:pPr>
      <w:r w:rsidRPr="00625C33">
        <w:rPr>
          <w:rFonts w:asciiTheme="majorHAnsi" w:hAnsiTheme="majorHAnsi" w:cstheme="majorHAnsi"/>
          <w:b/>
          <w:bCs/>
          <w:lang w:val="el-GR"/>
        </w:rPr>
        <w:t>ΞΕΝΟΓΛΩΣΣΗ</w:t>
      </w:r>
    </w:p>
    <w:p w:rsidR="0058245F" w:rsidRPr="009E1256" w:rsidRDefault="0058245F" w:rsidP="0058245F">
      <w:pPr>
        <w:autoSpaceDE w:val="0"/>
        <w:autoSpaceDN w:val="0"/>
        <w:adjustRightInd w:val="0"/>
        <w:spacing w:line="276" w:lineRule="auto"/>
        <w:ind w:right="-340" w:firstLine="720"/>
        <w:jc w:val="both"/>
        <w:rPr>
          <w:rFonts w:asciiTheme="majorHAnsi" w:hAnsiTheme="majorHAnsi" w:cstheme="majorHAnsi"/>
          <w:b/>
          <w:bCs/>
        </w:rPr>
      </w:pP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Andrews, M., Squire, C. &amp; Tamboukou, M. (Eds), (2013). </w:t>
      </w:r>
      <w:r w:rsidRPr="00625C33">
        <w:rPr>
          <w:rFonts w:asciiTheme="majorHAnsi" w:hAnsiTheme="majorHAnsi" w:cstheme="majorHAnsi"/>
          <w:i/>
          <w:iCs/>
        </w:rPr>
        <w:t xml:space="preserve">Doing Narrative Research. </w:t>
      </w:r>
      <w:r w:rsidRPr="00625C33">
        <w:rPr>
          <w:rFonts w:asciiTheme="majorHAnsi" w:hAnsiTheme="majorHAnsi" w:cstheme="majorHAnsi"/>
        </w:rPr>
        <w:t>London: Sage.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color w:val="333333"/>
        </w:rPr>
      </w:pPr>
      <w:r w:rsidRPr="00625C33">
        <w:rPr>
          <w:rFonts w:asciiTheme="majorHAnsi" w:hAnsiTheme="majorHAnsi" w:cstheme="majorHAnsi"/>
        </w:rPr>
        <w:t xml:space="preserve">Antikainen, A. (2017). In Search of Life History. In </w:t>
      </w:r>
      <w:r w:rsidRPr="00625C33">
        <w:rPr>
          <w:rStyle w:val="nlmgiven-names"/>
          <w:rFonts w:asciiTheme="majorHAnsi" w:hAnsiTheme="majorHAnsi" w:cstheme="majorHAnsi"/>
          <w:color w:val="333333"/>
        </w:rPr>
        <w:t>I.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Goodson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A.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Antikainen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Sikes</w:t>
      </w:r>
      <w:r w:rsidRPr="00625C33">
        <w:rPr>
          <w:rFonts w:asciiTheme="majorHAnsi" w:hAnsiTheme="majorHAnsi" w:cstheme="majorHAnsi"/>
          <w:color w:val="333333"/>
        </w:rPr>
        <w:t>, &amp;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M.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Andrews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(Eds.).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</w:rPr>
        <w:t>The Routledge International Handbook on Life History and Narratives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(pp.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 xml:space="preserve"> 131-143</w:t>
      </w:r>
      <w:r w:rsidRPr="00625C33">
        <w:rPr>
          <w:rFonts w:asciiTheme="majorHAnsi" w:hAnsiTheme="majorHAnsi" w:cstheme="majorHAnsi"/>
          <w:color w:val="333333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London</w:t>
      </w:r>
      <w:r w:rsidRPr="00625C33">
        <w:rPr>
          <w:rFonts w:asciiTheme="majorHAnsi" w:hAnsiTheme="majorHAnsi" w:cstheme="majorHAnsi"/>
          <w:color w:val="333333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Routledge</w:t>
      </w:r>
      <w:r w:rsidRPr="00625C33">
        <w:rPr>
          <w:rFonts w:asciiTheme="majorHAnsi" w:hAnsiTheme="majorHAnsi" w:cstheme="majorHAnsi"/>
          <w:color w:val="333333"/>
        </w:rPr>
        <w:t>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Antikainen, A. &amp; Kaupilla, J. (2002). Educational Generations and the Futures of Adult Education: A Nordic Experience. </w:t>
      </w:r>
      <w:r w:rsidRPr="00625C33">
        <w:rPr>
          <w:rFonts w:asciiTheme="majorHAnsi" w:hAnsiTheme="majorHAnsi" w:cstheme="majorHAnsi"/>
          <w:i/>
          <w:iCs/>
        </w:rPr>
        <w:t xml:space="preserve">International Journal of Lifelong Education, </w:t>
      </w:r>
      <w:r w:rsidRPr="00625C33">
        <w:rPr>
          <w:rFonts w:asciiTheme="majorHAnsi" w:hAnsiTheme="majorHAnsi" w:cstheme="majorHAnsi"/>
        </w:rPr>
        <w:t>21(3), 209-219.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Androusou, A. &amp; Tsafos, V. (2018).  </w:t>
      </w:r>
      <w:r w:rsidRPr="00625C33">
        <w:rPr>
          <w:rFonts w:asciiTheme="majorHAnsi" w:hAnsiTheme="majorHAnsi" w:cstheme="majorHAnsi"/>
          <w:color w:val="000000"/>
        </w:rPr>
        <w:t xml:space="preserve">Aspects of the professional identity of preschool teachers in Greece: Investigating the role of teacher education and professional experience. </w:t>
      </w:r>
      <w:r w:rsidRPr="00625C33">
        <w:rPr>
          <w:rFonts w:asciiTheme="majorHAnsi" w:hAnsiTheme="majorHAnsi" w:cstheme="majorHAnsi"/>
          <w:i/>
          <w:iCs/>
          <w:color w:val="000000"/>
        </w:rPr>
        <w:t xml:space="preserve">Teacher Development, </w:t>
      </w:r>
      <w:r w:rsidRPr="00625C33">
        <w:rPr>
          <w:rFonts w:asciiTheme="majorHAnsi" w:hAnsiTheme="majorHAnsi" w:cstheme="majorHAnsi"/>
          <w:color w:val="000000"/>
        </w:rPr>
        <w:t>22(8),1-17. DOI:</w:t>
      </w:r>
      <w:r w:rsidRPr="00625C33">
        <w:rPr>
          <w:rStyle w:val="apple-converted-space"/>
          <w:rFonts w:asciiTheme="majorHAnsi" w:hAnsiTheme="majorHAnsi" w:cstheme="majorHAnsi"/>
          <w:color w:val="000000"/>
        </w:rPr>
        <w:t> </w:t>
      </w:r>
      <w:hyperlink r:id="rId5" w:history="1">
        <w:r w:rsidRPr="00625C33">
          <w:rPr>
            <w:rStyle w:val="-"/>
            <w:rFonts w:asciiTheme="majorHAnsi" w:hAnsiTheme="majorHAnsi" w:cstheme="majorHAnsi"/>
            <w:color w:val="000000"/>
            <w:bdr w:val="none" w:sz="0" w:space="0" w:color="auto" w:frame="1"/>
          </w:rPr>
          <w:t>10.1080/13664530.2018.1438309</w:t>
        </w:r>
      </w:hyperlink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n-GB" w:eastAsia="el-GR"/>
        </w:rPr>
      </w:pPr>
      <w:r w:rsidRPr="00625C33">
        <w:rPr>
          <w:rFonts w:asciiTheme="majorHAnsi" w:hAnsiTheme="majorHAnsi" w:cstheme="majorHAnsi"/>
          <w:lang w:val="en-GB" w:eastAsia="el-GR"/>
        </w:rPr>
        <w:t>Apple, M. W. (1990). The politics of official knowledge in the United States</w:t>
      </w:r>
      <w:r w:rsidRPr="00625C33">
        <w:rPr>
          <w:rFonts w:asciiTheme="majorHAnsi" w:hAnsiTheme="majorHAnsi" w:cstheme="majorHAnsi"/>
          <w:lang w:eastAsia="el-GR"/>
        </w:rPr>
        <w:t>.</w:t>
      </w:r>
      <w:r w:rsidRPr="00625C33">
        <w:rPr>
          <w:rFonts w:asciiTheme="majorHAnsi" w:hAnsiTheme="majorHAnsi" w:cstheme="majorHAnsi"/>
          <w:lang w:val="en-GB" w:eastAsia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n-GB" w:eastAsia="el-GR"/>
        </w:rPr>
        <w:t>Journal of Curriculum Studies</w:t>
      </w:r>
      <w:r w:rsidRPr="00625C33">
        <w:rPr>
          <w:rFonts w:asciiTheme="majorHAnsi" w:hAnsiTheme="majorHAnsi" w:cstheme="majorHAnsi"/>
          <w:lang w:val="en-GB" w:eastAsia="el-GR"/>
        </w:rPr>
        <w:t>, 22</w:t>
      </w:r>
      <w:r w:rsidRPr="00625C33">
        <w:rPr>
          <w:rFonts w:asciiTheme="majorHAnsi" w:hAnsiTheme="majorHAnsi" w:cstheme="majorHAnsi"/>
          <w:lang w:eastAsia="el-GR"/>
        </w:rPr>
        <w:t>:</w:t>
      </w:r>
      <w:r w:rsidRPr="00625C33">
        <w:rPr>
          <w:rFonts w:asciiTheme="majorHAnsi" w:hAnsiTheme="majorHAnsi" w:cstheme="majorHAnsi"/>
          <w:lang w:val="en-GB" w:eastAsia="el-GR"/>
        </w:rPr>
        <w:t xml:space="preserve"> 4, 377 </w:t>
      </w:r>
      <w:r w:rsidRPr="00625C33">
        <w:rPr>
          <w:rFonts w:asciiTheme="majorHAnsi" w:hAnsiTheme="majorHAnsi" w:cstheme="majorHAnsi"/>
          <w:lang w:eastAsia="el-GR"/>
        </w:rPr>
        <w:t>-</w:t>
      </w:r>
      <w:r w:rsidRPr="00625C33">
        <w:rPr>
          <w:rFonts w:asciiTheme="majorHAnsi" w:hAnsiTheme="majorHAnsi" w:cstheme="majorHAnsi"/>
          <w:lang w:val="en-GB" w:eastAsia="el-GR"/>
        </w:rPr>
        <w:t xml:space="preserve"> 400.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Atkinson, R. (2007). The Life Story Interview as a Bridge in Narrative Inquiry. In D. J. Clandinin (Ed.) </w:t>
      </w:r>
      <w:r w:rsidRPr="00625C33">
        <w:rPr>
          <w:rFonts w:asciiTheme="majorHAnsi" w:hAnsiTheme="majorHAnsi" w:cstheme="majorHAnsi"/>
          <w:i/>
          <w:iCs/>
        </w:rPr>
        <w:t>Handbook of narrative inquiry: Mapping a methodology</w:t>
      </w:r>
      <w:r w:rsidRPr="00625C33">
        <w:rPr>
          <w:rFonts w:asciiTheme="majorHAnsi" w:hAnsiTheme="majorHAnsi" w:cstheme="majorHAnsi"/>
        </w:rPr>
        <w:t xml:space="preserve"> pp 224-246. Thousand Oaks, CA: Sage Publications.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  <w:bCs/>
          <w:iCs/>
        </w:rPr>
      </w:pPr>
      <w:r w:rsidRPr="00625C33">
        <w:rPr>
          <w:rFonts w:asciiTheme="majorHAnsi" w:hAnsiTheme="majorHAnsi" w:cstheme="majorHAnsi"/>
          <w:bCs/>
          <w:iCs/>
        </w:rPr>
        <w:t xml:space="preserve">Bakhtin, M. (1981). </w:t>
      </w:r>
      <w:r w:rsidRPr="00625C33">
        <w:rPr>
          <w:rFonts w:asciiTheme="majorHAnsi" w:hAnsiTheme="majorHAnsi" w:cstheme="majorHAnsi"/>
          <w:bCs/>
          <w:i/>
        </w:rPr>
        <w:t xml:space="preserve">The Dialogic imagination. </w:t>
      </w:r>
      <w:r w:rsidRPr="00625C33">
        <w:rPr>
          <w:rFonts w:asciiTheme="majorHAnsi" w:hAnsiTheme="majorHAnsi" w:cstheme="majorHAnsi"/>
          <w:bCs/>
          <w:iCs/>
        </w:rPr>
        <w:t xml:space="preserve">Austin: University of Texas Press. 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lastRenderedPageBreak/>
        <w:t>Barthes, Roland. (1977). Introduction to the structural analysis of narrative. In S. Heath (ed.).</w:t>
      </w:r>
      <w:r w:rsidRPr="00625C33">
        <w:rPr>
          <w:rFonts w:asciiTheme="majorHAnsi" w:hAnsiTheme="majorHAnsi" w:cstheme="majorHAnsi"/>
          <w:i/>
          <w:iCs/>
        </w:rPr>
        <w:t xml:space="preserve"> Image, Music, Text. Roland</w:t>
      </w:r>
      <w:r w:rsidRPr="00625C33">
        <w:rPr>
          <w:rFonts w:asciiTheme="majorHAnsi" w:hAnsiTheme="majorHAnsi" w:cstheme="majorHAnsi"/>
        </w:rPr>
        <w:t xml:space="preserve"> </w:t>
      </w:r>
      <w:r w:rsidRPr="00625C33">
        <w:rPr>
          <w:rFonts w:asciiTheme="majorHAnsi" w:hAnsiTheme="majorHAnsi" w:cstheme="majorHAnsi"/>
          <w:i/>
          <w:iCs/>
        </w:rPr>
        <w:t>Barthes</w:t>
      </w:r>
      <w:r w:rsidRPr="00625C33">
        <w:rPr>
          <w:rFonts w:asciiTheme="majorHAnsi" w:hAnsiTheme="majorHAnsi" w:cstheme="majorHAnsi"/>
        </w:rPr>
        <w:t xml:space="preserve">. New York: Hill and Wang.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Behar-Horenstein, L.S. (1999). Narrative Research: Understanding Teaching and Teacher Thinking. In A.C. Ornstein &amp; L.A. Behar-Horenstein (eds). </w:t>
      </w:r>
      <w:r w:rsidRPr="00625C33">
        <w:rPr>
          <w:rFonts w:asciiTheme="majorHAnsi" w:hAnsiTheme="majorHAnsi" w:cstheme="majorHAnsi"/>
          <w:i/>
        </w:rPr>
        <w:t xml:space="preserve">Contemporary Issues in Curriculum. </w:t>
      </w:r>
      <w:r w:rsidRPr="00625C33">
        <w:rPr>
          <w:rFonts w:asciiTheme="majorHAnsi" w:hAnsiTheme="majorHAnsi" w:cstheme="majorHAnsi"/>
        </w:rPr>
        <w:t xml:space="preserve">Boston: Lllyn and Bacon, </w:t>
      </w:r>
      <w:r w:rsidRPr="00625C33">
        <w:rPr>
          <w:rFonts w:asciiTheme="majorHAnsi" w:hAnsiTheme="majorHAnsi" w:cstheme="majorHAnsi"/>
          <w:lang w:val="en-GB" w:eastAsia="el-GR"/>
        </w:rPr>
        <w:t xml:space="preserve">pp. </w:t>
      </w:r>
      <w:r w:rsidRPr="00625C33">
        <w:rPr>
          <w:rFonts w:asciiTheme="majorHAnsi" w:hAnsiTheme="majorHAnsi" w:cstheme="majorHAnsi"/>
        </w:rPr>
        <w:t>90-102.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lang w:val="en-GB"/>
        </w:rPr>
        <w:t xml:space="preserve">Beierling, S., Buitenhuis, E., Grant, K. &amp; Hanson, A. (2014). “Course” Work: Pinar’s </w:t>
      </w:r>
      <w:r w:rsidRPr="00625C33">
        <w:rPr>
          <w:rFonts w:asciiTheme="majorHAnsi" w:hAnsiTheme="majorHAnsi" w:cstheme="majorHAnsi"/>
          <w:i/>
          <w:lang w:val="en-GB"/>
        </w:rPr>
        <w:t xml:space="preserve">Currere </w:t>
      </w:r>
      <w:r w:rsidRPr="00625C33">
        <w:rPr>
          <w:rFonts w:asciiTheme="majorHAnsi" w:hAnsiTheme="majorHAnsi" w:cstheme="majorHAnsi"/>
          <w:lang w:val="en-GB"/>
        </w:rPr>
        <w:t xml:space="preserve">as initiation into Curriculum Studies, </w:t>
      </w:r>
      <w:r w:rsidRPr="00625C33">
        <w:rPr>
          <w:rFonts w:asciiTheme="majorHAnsi" w:hAnsiTheme="majorHAnsi" w:cstheme="majorHAnsi"/>
          <w:i/>
          <w:lang w:val="en-GB"/>
        </w:rPr>
        <w:t xml:space="preserve">Canadian Journal for New Scholars in Education, </w:t>
      </w:r>
      <w:r w:rsidRPr="00625C33">
        <w:rPr>
          <w:rFonts w:asciiTheme="majorHAnsi" w:hAnsiTheme="majorHAnsi" w:cstheme="majorHAnsi"/>
          <w:lang w:val="en-GB"/>
        </w:rPr>
        <w:t>Vol. 5, 2: 1-9.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Beijaard, D., P. C.</w:t>
      </w:r>
      <w:r>
        <w:rPr>
          <w:rFonts w:asciiTheme="majorHAnsi" w:hAnsiTheme="majorHAnsi" w:cstheme="majorHAnsi"/>
        </w:rPr>
        <w:t xml:space="preserve"> Meijer, and N. Verloop. 2004. </w:t>
      </w:r>
      <w:r w:rsidRPr="00625C33">
        <w:rPr>
          <w:rFonts w:asciiTheme="majorHAnsi" w:hAnsiTheme="majorHAnsi" w:cstheme="majorHAnsi"/>
        </w:rPr>
        <w:t>Reconsidering Research on T</w:t>
      </w:r>
      <w:r>
        <w:rPr>
          <w:rFonts w:asciiTheme="majorHAnsi" w:hAnsiTheme="majorHAnsi" w:cstheme="majorHAnsi"/>
        </w:rPr>
        <w:t>eachers’ Professional Identity.</w:t>
      </w:r>
      <w:r w:rsidRPr="00625C33">
        <w:rPr>
          <w:rFonts w:asciiTheme="majorHAnsi" w:hAnsiTheme="majorHAnsi" w:cstheme="majorHAnsi"/>
        </w:rPr>
        <w:t xml:space="preserve"> </w:t>
      </w:r>
      <w:r w:rsidRPr="009520F9">
        <w:rPr>
          <w:rFonts w:asciiTheme="majorHAnsi" w:hAnsiTheme="majorHAnsi" w:cstheme="majorHAnsi"/>
          <w:i/>
        </w:rPr>
        <w:t>Teaching and Teacher Education</w:t>
      </w:r>
      <w:r w:rsidRPr="009E1256">
        <w:rPr>
          <w:rFonts w:asciiTheme="majorHAnsi" w:hAnsiTheme="majorHAnsi" w:cstheme="majorHAnsi"/>
          <w:i/>
        </w:rPr>
        <w:t>,</w:t>
      </w:r>
      <w:r>
        <w:rPr>
          <w:rFonts w:asciiTheme="majorHAnsi" w:hAnsiTheme="majorHAnsi" w:cstheme="majorHAnsi"/>
        </w:rPr>
        <w:t xml:space="preserve"> 20: 10</w:t>
      </w:r>
      <w:r w:rsidRPr="00625C33">
        <w:rPr>
          <w:rFonts w:asciiTheme="majorHAnsi" w:hAnsiTheme="majorHAnsi" w:cstheme="majorHAnsi"/>
        </w:rPr>
        <w:t>7–128.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Biesta, G. (2020). Educational Research. An Unorthodox Introduction. London: Bloomsbury Academic.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Blake, R.W. &amp; Haines, S. (2009). Becoming a Teacher: Using Narratives to Develop a Professional Stance of Teaching Science. In Mattos, A.M (Ed). </w:t>
      </w:r>
      <w:r w:rsidRPr="00625C33">
        <w:rPr>
          <w:rFonts w:asciiTheme="majorHAnsi" w:hAnsiTheme="majorHAnsi" w:cstheme="majorHAnsi"/>
          <w:i/>
          <w:iCs/>
        </w:rPr>
        <w:t xml:space="preserve">Narrative on Teaching and Teacher Education, </w:t>
      </w:r>
      <w:r w:rsidRPr="00625C33">
        <w:rPr>
          <w:rFonts w:asciiTheme="majorHAnsi" w:hAnsiTheme="majorHAnsi" w:cstheme="majorHAnsi"/>
        </w:rPr>
        <w:t xml:space="preserve">pp. 47-63.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>Brockmeier, J. (2012). </w:t>
      </w:r>
      <w:r w:rsidRPr="00625C33">
        <w:rPr>
          <w:rFonts w:asciiTheme="majorHAnsi" w:hAnsiTheme="majorHAnsi" w:cstheme="majorHAnsi"/>
          <w:i/>
          <w:iCs/>
          <w:color w:val="333333"/>
        </w:rPr>
        <w:t>Narrative scenarios: Toward a culturally thick notion of narrative.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 In J. Valsiner (Ed.), </w:t>
      </w:r>
      <w:r w:rsidRPr="00625C33">
        <w:rPr>
          <w:rFonts w:asciiTheme="majorHAnsi" w:hAnsiTheme="majorHAnsi" w:cstheme="majorHAnsi"/>
          <w:i/>
          <w:iCs/>
          <w:color w:val="333333"/>
        </w:rPr>
        <w:t>Oxford library of psychology. The Oxford handbook of culture and psychology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 (p. 439–467). Oxford University Press.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Bruner, J. (1990).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Acts of Meaning.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Cambridge MA: Harvard University Press.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Bruner, Jerome. 1991. The narrative construction of reality. </w:t>
      </w:r>
      <w:r w:rsidRPr="00625C33">
        <w:rPr>
          <w:rFonts w:asciiTheme="majorHAnsi" w:hAnsiTheme="majorHAnsi" w:cstheme="majorHAnsi"/>
          <w:i/>
          <w:iCs/>
        </w:rPr>
        <w:t xml:space="preserve">Critical Inquiry </w:t>
      </w:r>
      <w:r w:rsidRPr="00625C33">
        <w:rPr>
          <w:rFonts w:asciiTheme="majorHAnsi" w:hAnsiTheme="majorHAnsi" w:cstheme="majorHAnsi"/>
        </w:rPr>
        <w:t>18:1-21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Bruner, J. (1994a). Life as narrative. </w:t>
      </w:r>
      <w:r w:rsidRPr="00625C33">
        <w:rPr>
          <w:rFonts w:asciiTheme="majorHAnsi" w:hAnsiTheme="majorHAnsi" w:cstheme="majorHAnsi"/>
          <w:i/>
          <w:iCs/>
        </w:rPr>
        <w:t>Social Research</w:t>
      </w:r>
      <w:r w:rsidRPr="00625C33">
        <w:rPr>
          <w:rFonts w:asciiTheme="majorHAnsi" w:hAnsiTheme="majorHAnsi" w:cstheme="majorHAnsi"/>
        </w:rPr>
        <w:t>, 71(3),</w:t>
      </w:r>
      <w:r w:rsidRPr="00625C33">
        <w:rPr>
          <w:rFonts w:asciiTheme="majorHAnsi" w:hAnsiTheme="majorHAnsi" w:cstheme="majorHAnsi"/>
          <w:b/>
          <w:bCs/>
        </w:rPr>
        <w:t xml:space="preserve"> </w:t>
      </w:r>
      <w:r w:rsidRPr="00625C33">
        <w:rPr>
          <w:rFonts w:asciiTheme="majorHAnsi" w:hAnsiTheme="majorHAnsi" w:cstheme="majorHAnsi"/>
        </w:rPr>
        <w:t>691-710.</w:t>
      </w:r>
    </w:p>
    <w:p w:rsidR="0058245F" w:rsidRPr="009E1256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color w:val="333333"/>
        </w:rPr>
        <w:t>Bruner, J. (1994b).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a5"/>
          <w:rFonts w:asciiTheme="majorHAnsi" w:hAnsiTheme="majorHAnsi" w:cstheme="majorHAnsi"/>
          <w:color w:val="333333"/>
        </w:rPr>
        <w:t>The "remembered" self.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In U. Neisser &amp; R. Fivush (Eds.),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a5"/>
          <w:rFonts w:asciiTheme="majorHAnsi" w:hAnsiTheme="majorHAnsi" w:cstheme="majorHAnsi"/>
          <w:color w:val="333333"/>
        </w:rPr>
        <w:t>Emory symposia in cognition, 6. The remembering self: Construction and accuracy in the self-narrative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(p. 41–54). Cambridge</w:t>
      </w:r>
      <w:r w:rsidRPr="009E1256">
        <w:rPr>
          <w:rFonts w:asciiTheme="majorHAnsi" w:hAnsiTheme="majorHAnsi" w:cstheme="majorHAnsi"/>
          <w:color w:val="333333"/>
        </w:rPr>
        <w:t xml:space="preserve"> </w:t>
      </w:r>
      <w:r w:rsidRPr="00625C33">
        <w:rPr>
          <w:rFonts w:asciiTheme="majorHAnsi" w:hAnsiTheme="majorHAnsi" w:cstheme="majorHAnsi"/>
          <w:color w:val="333333"/>
        </w:rPr>
        <w:t>University</w:t>
      </w:r>
      <w:r w:rsidRPr="009E1256">
        <w:rPr>
          <w:rFonts w:asciiTheme="majorHAnsi" w:hAnsiTheme="majorHAnsi" w:cstheme="majorHAnsi"/>
          <w:color w:val="333333"/>
        </w:rPr>
        <w:t xml:space="preserve"> </w:t>
      </w:r>
      <w:r w:rsidRPr="00625C33">
        <w:rPr>
          <w:rFonts w:asciiTheme="majorHAnsi" w:hAnsiTheme="majorHAnsi" w:cstheme="majorHAnsi"/>
          <w:color w:val="333333"/>
        </w:rPr>
        <w:t>Press</w:t>
      </w:r>
      <w:r w:rsidRPr="009E1256">
        <w:rPr>
          <w:rFonts w:asciiTheme="majorHAnsi" w:hAnsiTheme="majorHAnsi" w:cstheme="majorHAnsi"/>
          <w:color w:val="333333"/>
        </w:rPr>
        <w:t>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hyperlink r:id="rId6" w:tgtFrame="_blank" w:history="1">
        <w:r w:rsidRPr="00625C33">
          <w:rPr>
            <w:rStyle w:val="-"/>
            <w:rFonts w:asciiTheme="majorHAnsi" w:hAnsiTheme="majorHAnsi" w:cstheme="majorHAnsi"/>
            <w:color w:val="337AB7"/>
          </w:rPr>
          <w:t>https</w:t>
        </w:r>
        <w:r w:rsidRPr="009E1256">
          <w:rPr>
            <w:rStyle w:val="-"/>
            <w:rFonts w:asciiTheme="majorHAnsi" w:hAnsiTheme="majorHAnsi" w:cstheme="majorHAnsi"/>
            <w:color w:val="337AB7"/>
          </w:rPr>
          <w:t>://</w:t>
        </w:r>
        <w:r w:rsidRPr="00625C33">
          <w:rPr>
            <w:rStyle w:val="-"/>
            <w:rFonts w:asciiTheme="majorHAnsi" w:hAnsiTheme="majorHAnsi" w:cstheme="majorHAnsi"/>
            <w:color w:val="337AB7"/>
          </w:rPr>
          <w:t>doi</w:t>
        </w:r>
        <w:r w:rsidRPr="009E1256">
          <w:rPr>
            <w:rStyle w:val="-"/>
            <w:rFonts w:asciiTheme="majorHAnsi" w:hAnsiTheme="majorHAnsi" w:cstheme="majorHAnsi"/>
            <w:color w:val="337AB7"/>
          </w:rPr>
          <w:t>.</w:t>
        </w:r>
        <w:r w:rsidRPr="00625C33">
          <w:rPr>
            <w:rStyle w:val="-"/>
            <w:rFonts w:asciiTheme="majorHAnsi" w:hAnsiTheme="majorHAnsi" w:cstheme="majorHAnsi"/>
            <w:color w:val="337AB7"/>
          </w:rPr>
          <w:t>org</w:t>
        </w:r>
        <w:r w:rsidRPr="009E1256">
          <w:rPr>
            <w:rStyle w:val="-"/>
            <w:rFonts w:asciiTheme="majorHAnsi" w:hAnsiTheme="majorHAnsi" w:cstheme="majorHAnsi"/>
            <w:color w:val="337AB7"/>
          </w:rPr>
          <w:t>/10.1017/</w:t>
        </w:r>
        <w:r w:rsidRPr="00625C33">
          <w:rPr>
            <w:rStyle w:val="-"/>
            <w:rFonts w:asciiTheme="majorHAnsi" w:hAnsiTheme="majorHAnsi" w:cstheme="majorHAnsi"/>
            <w:color w:val="337AB7"/>
          </w:rPr>
          <w:t>CBO</w:t>
        </w:r>
        <w:r w:rsidRPr="009E1256">
          <w:rPr>
            <w:rStyle w:val="-"/>
            <w:rFonts w:asciiTheme="majorHAnsi" w:hAnsiTheme="majorHAnsi" w:cstheme="majorHAnsi"/>
            <w:color w:val="337AB7"/>
          </w:rPr>
          <w:t>9780511752858.005</w:t>
        </w:r>
      </w:hyperlink>
    </w:p>
    <w:p w:rsidR="0058245F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Bullough, R.V. (1997). Practicing theory and theorizing practice. In J. Loughran &amp; T. Russell (eds). </w:t>
      </w:r>
      <w:r w:rsidRPr="009520F9">
        <w:rPr>
          <w:rFonts w:asciiTheme="majorHAnsi" w:hAnsiTheme="majorHAnsi" w:cstheme="majorHAnsi"/>
          <w:i/>
        </w:rPr>
        <w:t xml:space="preserve">Purpose, passion and pedagogy in teacher education </w:t>
      </w:r>
      <w:r w:rsidRPr="00625C33">
        <w:rPr>
          <w:rFonts w:asciiTheme="majorHAnsi" w:hAnsiTheme="majorHAnsi" w:cstheme="majorHAnsi"/>
        </w:rPr>
        <w:t xml:space="preserve">(pp. </w:t>
      </w:r>
      <w:r>
        <w:rPr>
          <w:rFonts w:asciiTheme="majorHAnsi" w:hAnsiTheme="majorHAnsi" w:cstheme="majorHAnsi"/>
        </w:rPr>
        <w:t xml:space="preserve">13-31). London: Falmer Press. 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Bullough, R.V., Jr. (1998). Musing on life writing: Biography and case studies in teacher education. In C. Kridel (Ed.), </w:t>
      </w:r>
      <w:r w:rsidRPr="00625C33">
        <w:rPr>
          <w:rFonts w:asciiTheme="majorHAnsi" w:hAnsiTheme="majorHAnsi" w:cstheme="majorHAnsi"/>
          <w:i/>
          <w:iCs/>
        </w:rPr>
        <w:t xml:space="preserve">Writing educational biography: Explorations in qualita- tive research </w:t>
      </w:r>
      <w:r w:rsidRPr="00625C33">
        <w:rPr>
          <w:rFonts w:asciiTheme="majorHAnsi" w:hAnsiTheme="majorHAnsi" w:cstheme="majorHAnsi"/>
        </w:rPr>
        <w:t xml:space="preserve">(pp. 19-32). New York: Garland Publishing.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color w:val="333333"/>
          <w:spacing w:val="2"/>
          <w:shd w:val="clear" w:color="auto" w:fill="FCFCFC"/>
        </w:rPr>
        <w:t>Bullough, R. V. (2008). The writing of teachers’ lives – Where personal troubles and social issues meet. </w:t>
      </w:r>
      <w:r w:rsidRPr="00625C33">
        <w:rPr>
          <w:rFonts w:asciiTheme="majorHAnsi" w:hAnsiTheme="majorHAnsi" w:cstheme="majorHAnsi"/>
          <w:i/>
          <w:iCs/>
          <w:color w:val="333333"/>
          <w:spacing w:val="2"/>
        </w:rPr>
        <w:t>Teacher Education Quarterly</w:t>
      </w:r>
      <w:r w:rsidRPr="00625C33">
        <w:rPr>
          <w:rFonts w:asciiTheme="majorHAnsi" w:hAnsiTheme="majorHAnsi" w:cstheme="majorHAnsi"/>
          <w:color w:val="333333"/>
          <w:spacing w:val="2"/>
          <w:shd w:val="clear" w:color="auto" w:fill="FCFCFC"/>
        </w:rPr>
        <w:t>, Fall, 2008.</w:t>
      </w:r>
    </w:p>
    <w:p w:rsidR="0058245F" w:rsidRPr="00C81C3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Bullough, R,V., Knowles, J.G. &amp; Crow, N.A. (1992).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Emerging as a Teacher.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New York: Routledge.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shd w:val="clear" w:color="auto" w:fill="FFFFFF"/>
        </w:rPr>
        <w:t>Burns, A., &amp; Richards, J. C. (Eds.). (2009). </w:t>
      </w:r>
      <w:r w:rsidRPr="00625C33">
        <w:rPr>
          <w:rFonts w:asciiTheme="majorHAnsi" w:hAnsiTheme="majorHAnsi" w:cstheme="majorHAnsi"/>
          <w:i/>
          <w:iCs/>
        </w:rPr>
        <w:t>The Cambridge guide to second language teacher education</w:t>
      </w:r>
      <w:r w:rsidRPr="00625C33">
        <w:rPr>
          <w:rFonts w:asciiTheme="majorHAnsi" w:hAnsiTheme="majorHAnsi" w:cstheme="majorHAnsi"/>
          <w:shd w:val="clear" w:color="auto" w:fill="FFFFFF"/>
        </w:rPr>
        <w:t>. Cambridge, UK: Cambridge University Press. </w:t>
      </w:r>
    </w:p>
    <w:p w:rsidR="0058245F" w:rsidRPr="00625C33" w:rsidRDefault="0058245F" w:rsidP="0058245F">
      <w:pPr>
        <w:ind w:left="540" w:hanging="540"/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>Butt, R., Raymond, D., McCue, G., Yamagishi, L. (</w:t>
      </w:r>
      <w:r w:rsidRPr="00625C33">
        <w:rPr>
          <w:rStyle w:val="nlmyear"/>
          <w:rFonts w:asciiTheme="majorHAnsi" w:hAnsiTheme="majorHAnsi" w:cstheme="majorHAnsi"/>
          <w:color w:val="333333"/>
        </w:rPr>
        <w:t>1992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article-title"/>
          <w:rFonts w:asciiTheme="majorHAnsi" w:hAnsiTheme="majorHAnsi" w:cstheme="majorHAnsi"/>
          <w:color w:val="333333"/>
        </w:rPr>
        <w:t>Collaborative autobiography and the teacher's voice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. In I. F. Goodson (Ed.), Studying teachers' lives (pp.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fpage"/>
          <w:rFonts w:asciiTheme="majorHAnsi" w:hAnsiTheme="majorHAnsi" w:cstheme="majorHAnsi"/>
          <w:color w:val="333333"/>
        </w:rPr>
        <w:t>51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–</w:t>
      </w:r>
      <w:r w:rsidRPr="00625C33">
        <w:rPr>
          <w:rStyle w:val="nlmlpage"/>
          <w:rFonts w:asciiTheme="majorHAnsi" w:hAnsiTheme="majorHAnsi" w:cstheme="majorHAnsi"/>
          <w:color w:val="333333"/>
        </w:rPr>
        <w:t>98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New York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Columbia University, Teachers College Press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>Carlson, D. (2005). The Question Concerning Curriculum Theory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, Journal of the American Association for the Advancement of Curriculum Studies,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vol. 1, 1-13 (available online </w:t>
      </w:r>
      <w:hyperlink r:id="rId7" w:history="1">
        <w:r w:rsidRPr="00625C33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http://www2.uwstout.edu/content/jaaacs/vol1/carlson.htm</w:t>
        </w:r>
      </w:hyperlink>
      <w:r w:rsidRPr="00625C33">
        <w:rPr>
          <w:rFonts w:asciiTheme="majorHAnsi" w:hAnsiTheme="majorHAnsi" w:cstheme="majorHAnsi"/>
          <w:sz w:val="24"/>
          <w:szCs w:val="24"/>
          <w:lang w:val="en-US"/>
        </w:rPr>
        <w:t>, 18-8-2011).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fr-FR"/>
        </w:rPr>
        <w:t xml:space="preserve">Carter, K. (1992).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Creating Cases for the Development of Teacher Knowledge.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In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 T. Russell &amp; H. Munnby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>Teachers and Teaching: From Classroom to Reflection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, The Falmer Press, </w:t>
      </w:r>
      <w:r w:rsidRPr="00625C33">
        <w:rPr>
          <w:rFonts w:asciiTheme="majorHAnsi" w:hAnsiTheme="majorHAnsi" w:cstheme="majorHAnsi"/>
          <w:sz w:val="24"/>
          <w:szCs w:val="24"/>
          <w:lang w:val="en-GB" w:eastAsia="el-GR"/>
        </w:rPr>
        <w:t>pp. 109-123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lastRenderedPageBreak/>
        <w:t xml:space="preserve">Casey, K. (1995). The new narrative research in education,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Review of Research in Education,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21(1), 211-253.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Clandinin, D.J. &amp; Connelly, F.M. (1986).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Classroom Practice: Teachers images in action.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London: Falmer.  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Clandinin, J. &amp; Connelly, M. (1990). Narrative experience and the study of curriculum.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Cambridge Journal of Education,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20: 3, 241-254.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Clandinin, D.J. &amp; Connelly, F.M. (1992). Teacher as curriculum maker. In P. W. Jackson (ed.).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Handbook of research on curriculum: A project of the American Educational Research Association,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New York: Macmillan, pp. 363-461.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Clandinin, J. &amp; Connelly, F.M. (1996) Teachers' professional knowledge landscapes: Teacher stories - stories of teachers - school stories - stories of schools.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Educational Researcher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, 25 (3), 24 -30.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Clandinin, D.J. &amp; Connelly, F.M. (2000). </w:t>
      </w:r>
      <w:r w:rsidRPr="00625C33">
        <w:rPr>
          <w:rFonts w:asciiTheme="majorHAnsi" w:hAnsiTheme="majorHAnsi" w:cstheme="majorHAnsi"/>
          <w:i/>
          <w:iCs/>
        </w:rPr>
        <w:t xml:space="preserve">Narrative Inquiry. Experience and Story in Qualitative Research. </w:t>
      </w:r>
      <w:r w:rsidRPr="00625C33">
        <w:rPr>
          <w:rFonts w:asciiTheme="majorHAnsi" w:hAnsiTheme="majorHAnsi" w:cstheme="majorHAnsi"/>
        </w:rPr>
        <w:t xml:space="preserve">San Francisco: Jossey-Bass.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Clandinin, D.J. &amp; Connelly, F.M. (2004). Knowledge, narrative and self-study. In J. Loughran, M. Hamilton, V. LaBoskey, &amp; T. Russel (eds).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International Handbook of self-study of teaching and teacher education practices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. Boston: Kluwer Academic, pp. 575-600.</w:t>
      </w:r>
    </w:p>
    <w:p w:rsidR="0058245F" w:rsidRPr="00625C33" w:rsidRDefault="0058245F" w:rsidP="0058245F">
      <w:pPr>
        <w:pStyle w:val="a3"/>
        <w:suppressLineNumbers/>
        <w:ind w:left="540" w:right="-539" w:hanging="540"/>
        <w:rPr>
          <w:rFonts w:asciiTheme="majorHAnsi" w:hAnsiTheme="majorHAnsi" w:cstheme="majorHAnsi"/>
          <w:spacing w:val="5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Clandinin, D.J. (2010). Teacher Knowledge. In C. Kridel (ed.).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Encyclopedia of Curriculum Studies.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Los Angeles: Sage, pp. 862 -</w:t>
      </w:r>
      <w:r w:rsidRPr="00625C33">
        <w:rPr>
          <w:rFonts w:asciiTheme="majorHAnsi" w:hAnsiTheme="majorHAnsi" w:cstheme="majorHAnsi"/>
          <w:spacing w:val="-1"/>
          <w:sz w:val="24"/>
          <w:szCs w:val="24"/>
          <w:lang w:val="en-US"/>
        </w:rPr>
        <w:t xml:space="preserve"> 863.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Colombeck, P.R. &amp; Johnson, K.E. (2004). Narrative inquiry as meditational space: Examining emotional and cognitive dissonance in second-language teachers development.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Teachers and Teaching: Theory and Practice,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9: 3, 239-256.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Coles, R. (1989). </w:t>
      </w:r>
      <w:r w:rsidRPr="00625C33">
        <w:rPr>
          <w:rFonts w:asciiTheme="majorHAnsi" w:hAnsiTheme="majorHAnsi" w:cstheme="majorHAnsi"/>
          <w:i/>
          <w:iCs/>
        </w:rPr>
        <w:t>The call of stories: Teaching and the moral imagination</w:t>
      </w:r>
      <w:r w:rsidRPr="00625C33">
        <w:rPr>
          <w:rFonts w:asciiTheme="majorHAnsi" w:hAnsiTheme="majorHAnsi" w:cstheme="majorHAnsi"/>
        </w:rPr>
        <w:t>. Boston, MA: Houghton Mifflin.</w:t>
      </w:r>
    </w:p>
    <w:p w:rsidR="0058245F" w:rsidRPr="00625C33" w:rsidRDefault="0058245F" w:rsidP="0058245F">
      <w:pPr>
        <w:ind w:left="540" w:hanging="540"/>
        <w:jc w:val="both"/>
        <w:rPr>
          <w:rFonts w:asciiTheme="majorHAnsi" w:hAnsiTheme="majorHAnsi" w:cstheme="majorHAnsi"/>
          <w:color w:val="000000"/>
        </w:rPr>
      </w:pPr>
      <w:r w:rsidRPr="00625C33">
        <w:rPr>
          <w:rFonts w:asciiTheme="majorHAnsi" w:hAnsiTheme="majorHAnsi" w:cstheme="majorHAnsi"/>
          <w:color w:val="000000"/>
        </w:rPr>
        <w:t xml:space="preserve">Colombo, M. (2003). Reflexivity and Narratives in Action Research: A Discursive Approach. </w:t>
      </w:r>
      <w:r w:rsidRPr="00625C33">
        <w:rPr>
          <w:rFonts w:asciiTheme="majorHAnsi" w:hAnsiTheme="majorHAnsi" w:cstheme="majorHAnsi"/>
          <w:i/>
          <w:iCs/>
          <w:color w:val="000000"/>
        </w:rPr>
        <w:t>Forum Qualitative Sozialforschung / Forum: Qualitative Social Research</w:t>
      </w:r>
      <w:r w:rsidRPr="00625C33">
        <w:rPr>
          <w:rFonts w:asciiTheme="majorHAnsi" w:hAnsiTheme="majorHAnsi" w:cstheme="majorHAnsi"/>
          <w:color w:val="000000"/>
        </w:rPr>
        <w:t xml:space="preserve">, </w:t>
      </w:r>
      <w:r w:rsidRPr="00625C33">
        <w:rPr>
          <w:rFonts w:asciiTheme="majorHAnsi" w:hAnsiTheme="majorHAnsi" w:cstheme="majorHAnsi"/>
          <w:iCs/>
          <w:color w:val="000000"/>
        </w:rPr>
        <w:t>4</w:t>
      </w:r>
      <w:r w:rsidRPr="00625C33">
        <w:rPr>
          <w:rFonts w:asciiTheme="majorHAnsi" w:hAnsiTheme="majorHAnsi" w:cstheme="majorHAnsi"/>
          <w:color w:val="000000"/>
        </w:rPr>
        <w:t>: 2, Art. 9, http://nbn-resolving.de/urn:nbn:de:0114-fqs030291.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Connelly, F.M. &amp; Clandinin, D.J. (1988).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Teachers as curriculum planners: Narratives of experiences.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New York: Teachers College Press.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Connelly, F.M. &amp; Clandinin, D.J. (1990). Stories of experience and narrative inquiry.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Educational Researcher,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19: 5, 2-14.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</w:rPr>
        <w:t>Connelly, F. M., and D. J. Clandinin. 1999. Shaping a Professional Identity: Stories of Education Practice. New York, NY: Teachers College Press.</w:t>
      </w:r>
    </w:p>
    <w:p w:rsidR="0058245F" w:rsidRPr="00625C33" w:rsidRDefault="0058245F" w:rsidP="0058245F">
      <w:pPr>
        <w:ind w:left="540" w:hanging="540"/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>Connelly, F.M. , &amp; Clandinin, D.J. (</w:t>
      </w:r>
      <w:r w:rsidRPr="00625C33">
        <w:rPr>
          <w:rStyle w:val="nlmyear"/>
          <w:rFonts w:asciiTheme="majorHAnsi" w:hAnsiTheme="majorHAnsi" w:cstheme="majorHAnsi"/>
          <w:color w:val="333333"/>
        </w:rPr>
        <w:t>2006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). Narrative inquiry. In J. L. Green , G. Camilli , P. Elmore (Eds.), Handbook of complementary methods in education research (</w:t>
      </w:r>
      <w:r w:rsidRPr="00625C33">
        <w:rPr>
          <w:rStyle w:val="nlmedition"/>
          <w:rFonts w:asciiTheme="majorHAnsi" w:hAnsiTheme="majorHAnsi" w:cstheme="majorHAnsi"/>
          <w:color w:val="333333"/>
        </w:rPr>
        <w:t>3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rd ed., pp.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fpage"/>
          <w:rFonts w:asciiTheme="majorHAnsi" w:hAnsiTheme="majorHAnsi" w:cstheme="majorHAnsi"/>
          <w:color w:val="333333"/>
        </w:rPr>
        <w:t>477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-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lpage"/>
          <w:rFonts w:asciiTheme="majorHAnsi" w:hAnsiTheme="majorHAnsi" w:cstheme="majorHAnsi"/>
          <w:color w:val="333333"/>
        </w:rPr>
        <w:t>487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Mahwah, NJ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Lawrence Erlbaum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i/>
          <w:color w:val="333333"/>
          <w:shd w:val="clear" w:color="auto" w:fill="FFFFFF"/>
          <w:lang w:val="en-GB"/>
        </w:rPr>
      </w:pP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GB"/>
        </w:rPr>
        <w:t xml:space="preserve">Conle, C. (2010). Narrative Inquiry: Research tool and medium for professional development, </w:t>
      </w:r>
      <w:r w:rsidRPr="00625C33">
        <w:rPr>
          <w:rStyle w:val="apple-converted-space"/>
          <w:rFonts w:asciiTheme="majorHAnsi" w:hAnsiTheme="majorHAnsi" w:cstheme="majorHAnsi"/>
          <w:i/>
          <w:color w:val="333333"/>
          <w:shd w:val="clear" w:color="auto" w:fill="FFFFFF"/>
          <w:lang w:val="en-GB"/>
        </w:rPr>
        <w:t xml:space="preserve">European Journal of Teacher Education, 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GB"/>
        </w:rPr>
        <w:t xml:space="preserve">23: 1, 49-63.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>Cooper, K., and M. R. Olson. 1996. “The Multiple ‘I’s of Teacher Identity.” In Changing Research and Practice: Teachers’ Professionalism, Identities and Knowledge, edited by M. Kompf, W. R. Bond, D. Dworet, and R. T. Boak, 78–89. London: Falmer Press.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Craig, C.J. (2003). Characterizing the human experience of reform in an urban middle school context.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Journal of Curriculum Studies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35: 5, 627-648.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Craig, C.J. &amp; Ross, V. (2008). Cultivating the Image of  Teachers as Curriculum Makers.  In F.M. Conelly (ed), M. F. He, J. Phillion (Ass.eds).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The Sage Handbook of Curriculum and Instruction.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Los Angeles: Sage Publications, pp. 282-305.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lastRenderedPageBreak/>
        <w:t xml:space="preserve">Day, E. (2002). </w:t>
      </w:r>
      <w:r w:rsidRPr="00625C33">
        <w:rPr>
          <w:rFonts w:asciiTheme="majorHAnsi" w:hAnsiTheme="majorHAnsi" w:cstheme="majorHAnsi"/>
          <w:i/>
          <w:iCs/>
        </w:rPr>
        <w:t xml:space="preserve">Identity and the Young English Lnaguage Learner. </w:t>
      </w:r>
      <w:r w:rsidRPr="00625C33">
        <w:rPr>
          <w:rFonts w:asciiTheme="majorHAnsi" w:hAnsiTheme="majorHAnsi" w:cstheme="majorHAnsi"/>
        </w:rPr>
        <w:t xml:space="preserve">Clevedon: Multilingual Matters.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Day, C. &amp; Gu, Q. (2010).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The New Lives of Teachers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London and New York: Routledge.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DeFina, A. &amp; Georgakopoulou, A. (2012).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Analyzing Narrative. Discourse and Sociolinguistic Perspectives.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Cambridge: Cambridge University Press. </w:t>
      </w:r>
    </w:p>
    <w:p w:rsidR="0058245F" w:rsidRPr="00625C33" w:rsidRDefault="0058245F" w:rsidP="0058245F">
      <w:pPr>
        <w:pStyle w:val="1"/>
        <w:spacing w:before="0"/>
        <w:ind w:left="540" w:hanging="540"/>
        <w:rPr>
          <w:rFonts w:cstheme="majorHAnsi"/>
          <w:color w:val="1C1D1E"/>
          <w:sz w:val="24"/>
          <w:szCs w:val="24"/>
          <w:lang w:val="en-US"/>
        </w:rPr>
      </w:pPr>
      <w:r w:rsidRPr="00625C33">
        <w:rPr>
          <w:rFonts w:cstheme="majorHAnsi"/>
          <w:color w:val="1C1D1E"/>
          <w:sz w:val="24"/>
          <w:szCs w:val="24"/>
          <w:shd w:val="clear" w:color="auto" w:fill="FFFFFF"/>
          <w:lang w:val="en-US"/>
        </w:rPr>
        <w:t xml:space="preserve">DeGloma, T. (2010). </w:t>
      </w:r>
      <w:r w:rsidRPr="00625C33">
        <w:rPr>
          <w:rFonts w:cstheme="majorHAnsi"/>
          <w:color w:val="1C1D1E"/>
          <w:sz w:val="24"/>
          <w:szCs w:val="24"/>
          <w:lang w:val="en-US"/>
        </w:rPr>
        <w:t xml:space="preserve">Awakenings: Autobiography, Memory, and the Social Logic of Personal Discovery, </w:t>
      </w:r>
      <w:r w:rsidRPr="00625C33">
        <w:rPr>
          <w:rFonts w:cstheme="majorHAnsi"/>
          <w:i/>
          <w:iCs/>
          <w:color w:val="1C1D1E"/>
          <w:sz w:val="24"/>
          <w:szCs w:val="24"/>
          <w:lang w:val="en-US"/>
        </w:rPr>
        <w:t xml:space="preserve">Sociological Forum, </w:t>
      </w:r>
      <w:r w:rsidRPr="00625C33">
        <w:rPr>
          <w:rFonts w:cstheme="majorHAnsi"/>
          <w:color w:val="1C1D1E"/>
          <w:sz w:val="24"/>
          <w:szCs w:val="24"/>
          <w:lang w:val="en-US"/>
        </w:rPr>
        <w:t>25, 3, 519-540.</w:t>
      </w:r>
    </w:p>
    <w:p w:rsidR="0058245F" w:rsidRPr="00625C33" w:rsidRDefault="0058245F" w:rsidP="0058245F">
      <w:pPr>
        <w:pStyle w:val="1"/>
        <w:spacing w:before="0"/>
        <w:ind w:left="540" w:hanging="540"/>
        <w:rPr>
          <w:rFonts w:cstheme="majorHAnsi"/>
          <w:color w:val="auto"/>
          <w:sz w:val="24"/>
          <w:szCs w:val="24"/>
          <w:lang w:val="en-US"/>
        </w:rPr>
      </w:pPr>
      <w:r w:rsidRPr="00625C33">
        <w:rPr>
          <w:rFonts w:cstheme="majorHAnsi"/>
          <w:color w:val="auto"/>
          <w:sz w:val="24"/>
          <w:szCs w:val="24"/>
          <w:lang w:val="en-US"/>
        </w:rPr>
        <w:t xml:space="preserve">Doll, W.E. (1993). </w:t>
      </w:r>
      <w:r w:rsidRPr="00625C33">
        <w:rPr>
          <w:rFonts w:cstheme="majorHAnsi"/>
          <w:i/>
          <w:color w:val="auto"/>
          <w:sz w:val="24"/>
          <w:szCs w:val="24"/>
          <w:lang w:val="en-US"/>
        </w:rPr>
        <w:t xml:space="preserve">A Post-modern Perspective on Curriculum. </w:t>
      </w:r>
      <w:r w:rsidRPr="00625C33">
        <w:rPr>
          <w:rFonts w:cstheme="majorHAnsi"/>
          <w:color w:val="auto"/>
          <w:sz w:val="24"/>
          <w:szCs w:val="24"/>
          <w:lang w:val="en-US"/>
        </w:rPr>
        <w:t>New York: Teachers College Press.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i/>
          <w:iCs/>
        </w:rPr>
      </w:pPr>
      <w:r w:rsidRPr="00625C33">
        <w:rPr>
          <w:rFonts w:asciiTheme="majorHAnsi" w:hAnsiTheme="majorHAnsi" w:cstheme="majorHAnsi"/>
        </w:rPr>
        <w:t xml:space="preserve">Dudek. C. J. (2017). Working-Life Stories. In </w:t>
      </w:r>
      <w:r w:rsidRPr="00625C33">
        <w:rPr>
          <w:rStyle w:val="nlmgiven-names"/>
          <w:rFonts w:asciiTheme="majorHAnsi" w:hAnsiTheme="majorHAnsi" w:cstheme="majorHAnsi"/>
          <w:color w:val="333333"/>
        </w:rPr>
        <w:t>I.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Goodson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A.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Antikainen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Sikes</w:t>
      </w:r>
      <w:r w:rsidRPr="00625C33">
        <w:rPr>
          <w:rFonts w:asciiTheme="majorHAnsi" w:hAnsiTheme="majorHAnsi" w:cstheme="majorHAnsi"/>
          <w:color w:val="333333"/>
        </w:rPr>
        <w:t>, &amp;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M.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Andrews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(Eds.).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</w:rPr>
        <w:t>The Routledge International Handbook on Life History and Narratives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(pp.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 xml:space="preserve"> 225-236</w:t>
      </w:r>
      <w:r w:rsidRPr="00625C33">
        <w:rPr>
          <w:rFonts w:asciiTheme="majorHAnsi" w:hAnsiTheme="majorHAnsi" w:cstheme="majorHAnsi"/>
          <w:color w:val="333333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London</w:t>
      </w:r>
      <w:r w:rsidRPr="00625C33">
        <w:rPr>
          <w:rFonts w:asciiTheme="majorHAnsi" w:hAnsiTheme="majorHAnsi" w:cstheme="majorHAnsi"/>
          <w:color w:val="333333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Routledge</w:t>
      </w:r>
      <w:r w:rsidRPr="00625C33">
        <w:rPr>
          <w:rFonts w:asciiTheme="majorHAnsi" w:hAnsiTheme="majorHAnsi" w:cstheme="majorHAnsi"/>
          <w:color w:val="333333"/>
        </w:rPr>
        <w:t>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fr-FR"/>
        </w:rPr>
        <w:t xml:space="preserve">Duffy, J.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(2000). Knowledge management: to be or not to be?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>Information Management Journal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,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34: 1, 64-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7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7.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Elbaz-Luwisch, F. (2010). Narrative Inquiry: Wakeful Engagement with Educational Experience.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Curriculum Inquiry,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40: 2, 263-279.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color w:val="292425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 xml:space="preserve">Feldman, M., Skoldberg, K &amp; Horner, D. (2004). Making sense of stories: A rhetorical approach to narrative analysis, </w:t>
      </w:r>
      <w:r w:rsidRPr="00625C33">
        <w:rPr>
          <w:rFonts w:asciiTheme="majorHAnsi" w:hAnsiTheme="majorHAnsi" w:cstheme="majorHAnsi"/>
          <w:i/>
          <w:color w:val="292425"/>
          <w:sz w:val="24"/>
          <w:szCs w:val="24"/>
          <w:lang w:val="en-US"/>
        </w:rPr>
        <w:t xml:space="preserve">Journal of Public Administration Research and Theory, </w:t>
      </w: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 xml:space="preserve">Vol. 14, 2, 147-170.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>Flutter,</w:t>
      </w:r>
      <w:r w:rsidRPr="00625C33">
        <w:rPr>
          <w:rFonts w:asciiTheme="majorHAnsi" w:hAnsiTheme="majorHAnsi" w:cstheme="majorHAnsi"/>
          <w:color w:val="292425"/>
          <w:spacing w:val="1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>J.</w:t>
      </w:r>
      <w:r w:rsidRPr="00625C33">
        <w:rPr>
          <w:rFonts w:asciiTheme="majorHAnsi" w:hAnsiTheme="majorHAnsi" w:cstheme="majorHAnsi"/>
          <w:color w:val="292425"/>
          <w:spacing w:val="-3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>&amp;</w:t>
      </w:r>
      <w:r w:rsidRPr="00625C33">
        <w:rPr>
          <w:rFonts w:asciiTheme="majorHAnsi" w:hAnsiTheme="majorHAnsi" w:cstheme="majorHAnsi"/>
          <w:color w:val="292425"/>
          <w:spacing w:val="-13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>Rudduck,</w:t>
      </w:r>
      <w:r w:rsidRPr="00625C33">
        <w:rPr>
          <w:rFonts w:asciiTheme="majorHAnsi" w:hAnsiTheme="majorHAnsi" w:cstheme="majorHAnsi"/>
          <w:color w:val="292425"/>
          <w:spacing w:val="1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>J.</w:t>
      </w:r>
      <w:r w:rsidRPr="00625C33">
        <w:rPr>
          <w:rFonts w:asciiTheme="majorHAnsi" w:hAnsiTheme="majorHAnsi" w:cstheme="majorHAnsi"/>
          <w:color w:val="292425"/>
          <w:spacing w:val="-3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color w:val="292425"/>
          <w:sz w:val="24"/>
          <w:szCs w:val="24"/>
          <w:lang w:val="en-US"/>
        </w:rPr>
        <w:t xml:space="preserve">(2004).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Consulting pupils: what’s in it for schools?</w:t>
      </w:r>
      <w:r w:rsidRPr="00625C33">
        <w:rPr>
          <w:rFonts w:asciiTheme="majorHAnsi" w:hAnsiTheme="majorHAnsi" w:cstheme="majorHAnsi"/>
          <w:i/>
          <w:iCs/>
          <w:w w:val="84"/>
          <w:sz w:val="24"/>
          <w:szCs w:val="24"/>
          <w:lang w:val="en-US"/>
        </w:rPr>
        <w:t xml:space="preserve">. </w:t>
      </w:r>
      <w:r w:rsidRPr="00625C33">
        <w:rPr>
          <w:rFonts w:asciiTheme="majorHAnsi" w:hAnsiTheme="majorHAnsi" w:cstheme="majorHAnsi"/>
          <w:w w:val="105"/>
          <w:sz w:val="24"/>
          <w:szCs w:val="24"/>
          <w:lang w:val="en-US"/>
        </w:rPr>
        <w:t>London:</w:t>
      </w:r>
      <w:r w:rsidRPr="00625C33">
        <w:rPr>
          <w:rFonts w:asciiTheme="majorHAnsi" w:hAnsiTheme="majorHAnsi" w:cstheme="majorHAnsi"/>
          <w:spacing w:val="-16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Routledge Falmer.</w:t>
      </w:r>
    </w:p>
    <w:p w:rsidR="0058245F" w:rsidRPr="009E125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Formeti, L. (2013). Autobiography. Relational Journey. 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 xml:space="preserve">In Reid, H. &amp; West, L.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 w:eastAsia="el-GR"/>
        </w:rPr>
        <w:t>Constructing Narratives of Continuity and Change. A Transdisciplinary Approach to Researching Lives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>, pp. 11-24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 w:eastAsia="el-GR"/>
        </w:rPr>
        <w:t xml:space="preserve">. </w:t>
      </w:r>
      <w:r w:rsidRPr="009E1256">
        <w:rPr>
          <w:rFonts w:asciiTheme="majorHAnsi" w:hAnsiTheme="majorHAnsi" w:cstheme="majorHAnsi"/>
          <w:sz w:val="24"/>
          <w:szCs w:val="24"/>
          <w:lang w:val="en-US" w:eastAsia="el-GR"/>
        </w:rPr>
        <w:t>New York: Routledge.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Freeman</w:t>
      </w:r>
      <w:r w:rsidRPr="009E1256">
        <w:rPr>
          <w:rFonts w:asciiTheme="majorHAnsi" w:hAnsiTheme="majorHAnsi" w:cstheme="majorHAnsi"/>
        </w:rPr>
        <w:t xml:space="preserve">, </w:t>
      </w:r>
      <w:r w:rsidRPr="00625C33">
        <w:rPr>
          <w:rFonts w:asciiTheme="majorHAnsi" w:hAnsiTheme="majorHAnsi" w:cstheme="majorHAnsi"/>
        </w:rPr>
        <w:t>M</w:t>
      </w:r>
      <w:r w:rsidRPr="009E1256">
        <w:rPr>
          <w:rFonts w:asciiTheme="majorHAnsi" w:hAnsiTheme="majorHAnsi" w:cstheme="majorHAnsi"/>
        </w:rPr>
        <w:t xml:space="preserve">. (2001). </w:t>
      </w:r>
      <w:r w:rsidRPr="00625C33">
        <w:rPr>
          <w:rFonts w:asciiTheme="majorHAnsi" w:hAnsiTheme="majorHAnsi" w:cstheme="majorHAnsi"/>
        </w:rPr>
        <w:t xml:space="preserve">From Substance to Story: Narrative, Identity and the Reconstruction of the Self. In J.  Brockmeier &amp; D. Carbauch (Eds). </w:t>
      </w:r>
      <w:r w:rsidRPr="00625C33">
        <w:rPr>
          <w:rFonts w:asciiTheme="majorHAnsi" w:hAnsiTheme="majorHAnsi" w:cstheme="majorHAnsi"/>
          <w:i/>
          <w:iCs/>
        </w:rPr>
        <w:t xml:space="preserve">Narrative and Identity. Studies in Autobiography, Self and Culture </w:t>
      </w:r>
      <w:r w:rsidRPr="00625C33">
        <w:rPr>
          <w:rFonts w:asciiTheme="majorHAnsi" w:hAnsiTheme="majorHAnsi" w:cstheme="majorHAnsi"/>
        </w:rPr>
        <w:t xml:space="preserve">(pp. 283-298). Amsterdam: John Benjamins Press. </w:t>
      </w:r>
      <w:r w:rsidRPr="00625C33">
        <w:rPr>
          <w:rFonts w:asciiTheme="majorHAnsi" w:hAnsiTheme="majorHAnsi" w:cstheme="majorHAnsi"/>
          <w:i/>
          <w:iCs/>
        </w:rPr>
        <w:t xml:space="preserve">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Freeman, M. (2007). Autobiographical understanding and narrative inquiry. In D. J. Clandinin (Ed.) </w:t>
      </w:r>
      <w:r w:rsidRPr="00625C33">
        <w:rPr>
          <w:rFonts w:asciiTheme="majorHAnsi" w:hAnsiTheme="majorHAnsi" w:cstheme="majorHAnsi"/>
          <w:i/>
          <w:iCs/>
        </w:rPr>
        <w:t>Handbook of narrative inquiry: Mapping a methodology</w:t>
      </w:r>
      <w:r w:rsidRPr="00625C33">
        <w:rPr>
          <w:rFonts w:asciiTheme="majorHAnsi" w:hAnsiTheme="majorHAnsi" w:cstheme="majorHAnsi"/>
        </w:rPr>
        <w:t xml:space="preserve"> pp 120-145. Thousand Oaks, CA: Sage Publications.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Freire, P. (1972).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Pedagogy of the Oppressed.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Harmondsworth: Penguin. </w:t>
      </w:r>
      <w:r w:rsidRPr="00625C33">
        <w:rPr>
          <w:rFonts w:asciiTheme="majorHAnsi" w:hAnsiTheme="majorHAnsi" w:cstheme="majorHAnsi"/>
          <w:sz w:val="24"/>
          <w:szCs w:val="24"/>
        </w:rPr>
        <w:t>Για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</w:rPr>
        <w:t>την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</w:rPr>
        <w:t>ελληνική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</w:rPr>
        <w:t>γλώσσα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:  Freire, P. (1977). </w:t>
      </w:r>
      <w:r w:rsidRPr="00625C33">
        <w:rPr>
          <w:rFonts w:asciiTheme="majorHAnsi" w:hAnsiTheme="majorHAnsi" w:cstheme="majorHAnsi"/>
          <w:i/>
          <w:sz w:val="24"/>
          <w:szCs w:val="24"/>
        </w:rPr>
        <w:t xml:space="preserve">Η Αγωγή του Καταπιεζομένου, </w:t>
      </w:r>
      <w:r w:rsidRPr="00625C33">
        <w:rPr>
          <w:rFonts w:asciiTheme="majorHAnsi" w:hAnsiTheme="majorHAnsi" w:cstheme="majorHAnsi"/>
          <w:sz w:val="24"/>
          <w:szCs w:val="24"/>
        </w:rPr>
        <w:t>εισ. Θ. Γέρου, μετ. Γ.Κρητικός. Αθήνα: Κέδρος.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eastAsia="LinLibertine" w:hAnsiTheme="majorHAnsi" w:cstheme="majorHAnsi"/>
          <w:sz w:val="24"/>
          <w:szCs w:val="24"/>
          <w:lang w:val="en-GB"/>
        </w:rPr>
      </w:pP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GB"/>
        </w:rPr>
        <w:t>Frelin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US"/>
        </w:rPr>
        <w:t xml:space="preserve">, 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GB"/>
        </w:rPr>
        <w:t>A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US"/>
        </w:rPr>
        <w:t xml:space="preserve">. &amp; 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GB"/>
        </w:rPr>
        <w:t>Grann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US"/>
        </w:rPr>
        <w:t>ä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GB"/>
        </w:rPr>
        <w:t>s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US"/>
        </w:rPr>
        <w:t xml:space="preserve">, 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GB"/>
        </w:rPr>
        <w:t>J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US"/>
        </w:rPr>
        <w:t xml:space="preserve">. (2010). </w:t>
      </w:r>
      <w:r w:rsidRPr="00625C33">
        <w:rPr>
          <w:rFonts w:asciiTheme="majorHAnsi" w:eastAsia="LinLibertine" w:hAnsiTheme="majorHAnsi" w:cstheme="majorHAnsi"/>
          <w:bCs/>
          <w:sz w:val="24"/>
          <w:szCs w:val="24"/>
          <w:lang w:val="en-GB"/>
        </w:rPr>
        <w:t xml:space="preserve">Negotiations left behind: in-between spaces of teacher-student </w:t>
      </w:r>
      <w:r w:rsidRPr="00625C33">
        <w:rPr>
          <w:rFonts w:asciiTheme="majorHAnsi" w:eastAsia="LinLibertine" w:hAnsiTheme="majorHAnsi" w:cstheme="majorHAnsi"/>
          <w:sz w:val="24"/>
          <w:szCs w:val="24"/>
          <w:lang w:val="en-GB"/>
        </w:rPr>
        <w:t>negotiation and their significance for education</w:t>
      </w:r>
      <w:r w:rsidRPr="00625C33">
        <w:rPr>
          <w:rFonts w:asciiTheme="majorHAnsi" w:eastAsia="LinLibertine" w:hAnsiTheme="majorHAnsi" w:cstheme="majorHAnsi"/>
          <w:sz w:val="24"/>
          <w:szCs w:val="24"/>
          <w:lang w:val="en-US"/>
        </w:rPr>
        <w:t>.</w:t>
      </w:r>
      <w:r w:rsidRPr="00625C33">
        <w:rPr>
          <w:rFonts w:asciiTheme="majorHAnsi" w:eastAsia="LinLibertine" w:hAnsiTheme="majorHAnsi" w:cstheme="majorHAnsi"/>
          <w:i/>
          <w:sz w:val="24"/>
          <w:szCs w:val="24"/>
          <w:lang w:val="en-GB"/>
        </w:rPr>
        <w:t xml:space="preserve"> Journal of Curriculum Studies</w:t>
      </w:r>
      <w:r w:rsidRPr="00625C33">
        <w:rPr>
          <w:rFonts w:asciiTheme="majorHAnsi" w:eastAsia="LinLibertine" w:hAnsiTheme="majorHAnsi" w:cstheme="majorHAnsi"/>
          <w:sz w:val="24"/>
          <w:szCs w:val="24"/>
          <w:lang w:val="en-GB"/>
        </w:rPr>
        <w:t xml:space="preserve">, 42: 3, 353 </w:t>
      </w:r>
      <w:r w:rsidRPr="00625C33">
        <w:rPr>
          <w:rFonts w:asciiTheme="majorHAnsi" w:eastAsia="LinLibertine" w:hAnsiTheme="majorHAnsi" w:cstheme="majorHAnsi"/>
          <w:sz w:val="24"/>
          <w:szCs w:val="24"/>
          <w:lang w:val="en-US"/>
        </w:rPr>
        <w:t>-</w:t>
      </w:r>
      <w:r w:rsidRPr="00625C33">
        <w:rPr>
          <w:rFonts w:asciiTheme="majorHAnsi" w:eastAsia="LinLibertine" w:hAnsiTheme="majorHAnsi" w:cstheme="majorHAnsi"/>
          <w:sz w:val="24"/>
          <w:szCs w:val="24"/>
          <w:lang w:val="en-GB"/>
        </w:rPr>
        <w:t xml:space="preserve"> 369.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eastAsia="LinLibertine" w:hAnsiTheme="majorHAnsi" w:cstheme="majorHAnsi"/>
          <w:sz w:val="24"/>
          <w:szCs w:val="24"/>
          <w:lang w:val="en-GB"/>
        </w:rPr>
      </w:pPr>
      <w:r w:rsidRPr="00625C33">
        <w:rPr>
          <w:rFonts w:asciiTheme="majorHAnsi" w:eastAsia="LinLibertine" w:hAnsiTheme="majorHAnsi" w:cstheme="majorHAnsi"/>
          <w:sz w:val="24"/>
          <w:szCs w:val="24"/>
          <w:lang w:val="en-GB"/>
        </w:rPr>
        <w:t xml:space="preserve">Gee, J. P. (1986). Units in the production of narrative discourse. </w:t>
      </w:r>
      <w:r w:rsidRPr="00625C33">
        <w:rPr>
          <w:rFonts w:asciiTheme="majorHAnsi" w:eastAsia="LinLibertine" w:hAnsiTheme="majorHAnsi" w:cstheme="majorHAnsi"/>
          <w:i/>
          <w:sz w:val="24"/>
          <w:szCs w:val="24"/>
          <w:lang w:val="en-GB"/>
        </w:rPr>
        <w:t xml:space="preserve">Duscourse Processed, </w:t>
      </w:r>
      <w:r w:rsidRPr="00625C33">
        <w:rPr>
          <w:rFonts w:asciiTheme="majorHAnsi" w:eastAsia="LinLibertine" w:hAnsiTheme="majorHAnsi" w:cstheme="majorHAnsi"/>
          <w:sz w:val="24"/>
          <w:szCs w:val="24"/>
          <w:lang w:val="en-GB"/>
        </w:rPr>
        <w:t>9, 391-422.</w:t>
      </w:r>
    </w:p>
    <w:p w:rsidR="0058245F" w:rsidRPr="00625C33" w:rsidRDefault="0058245F" w:rsidP="0058245F">
      <w:pPr>
        <w:autoSpaceDE w:val="0"/>
        <w:autoSpaceDN w:val="0"/>
        <w:adjustRightInd w:val="0"/>
        <w:spacing w:line="276" w:lineRule="auto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Georgakopoulou, A. (2006). Thinking with smallstories in narrative and identity analysis. </w:t>
      </w:r>
      <w:r w:rsidRPr="00625C33">
        <w:rPr>
          <w:rFonts w:asciiTheme="majorHAnsi" w:hAnsiTheme="majorHAnsi" w:cstheme="majorHAnsi"/>
          <w:i/>
          <w:iCs/>
        </w:rPr>
        <w:t>Narrative</w:t>
      </w:r>
      <w:r w:rsidRPr="00625C33">
        <w:rPr>
          <w:rFonts w:asciiTheme="majorHAnsi" w:hAnsiTheme="majorHAnsi" w:cstheme="majorHAnsi"/>
        </w:rPr>
        <w:t xml:space="preserve"> </w:t>
      </w:r>
      <w:r w:rsidRPr="00625C33">
        <w:rPr>
          <w:rFonts w:asciiTheme="majorHAnsi" w:hAnsiTheme="majorHAnsi" w:cstheme="majorHAnsi"/>
          <w:i/>
          <w:iCs/>
        </w:rPr>
        <w:t xml:space="preserve">Inquiry, </w:t>
      </w:r>
      <w:r w:rsidRPr="00625C33">
        <w:rPr>
          <w:rFonts w:asciiTheme="majorHAnsi" w:hAnsiTheme="majorHAnsi" w:cstheme="majorHAnsi"/>
        </w:rPr>
        <w:t>16 :1, 122–130.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Gergen, M. (2003). Once upon a time. A narratologist’s tale. In Daiute, C. and Lightfoot, A.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Narrative analysis: Studying the development of individuals in society.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Pp 267-285. Thousand Oaks, CA: Sage.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Giroux, H. (1981).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Ideology, Culture and the Process of Schooling.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Barcombe: Falmer Press.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Goodson, I. F. (1991a). Sponsoring the teachers’ voice: Teachers’ lives and teachers’ development.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Cambridge Journal of Education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21(1), 35-45.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Goodson, I. F. (1991b). History, Context and Qualitative Methods. In I. Goodson &amp; R. Walker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Biography, Identity &amp; Schooling.Episodes in Edcational Research.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London, New York, Philadelphia: The Falmer Press.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Goodson, I. F. (Ed.) (1992).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Studying Teachers’ Lives.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London &amp; New York: Routledge.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Goodson, I. F. (1995a). Teachers, Life Histories and Studies of Curriculum and Schooling. In I.F. Goodson (Ed.).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>The making of Curriculum: Collected Essays,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 pp. 71-92. London: Falmer. 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Goodson, I. F. (1995b). The story so far: personal knowledge and the political,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International Journal of Qualitative Studies in Education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8 (1), 89-98.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Goodson, I. F. (1998). Storying the self: Life politics and the study of the teacher’s life and work. In W.F. Pinar (Ed.).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Curriculum: Towards new identities.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New York: Garland, pp.  3-20.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Goodson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I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F. (2005).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Learning, Curriculum and Life Politics. The selected works of Ivor F. Goodson.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London &amp; New York: Routledge.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Goodson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I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F. (2007). Socio-historical processes of Curriculum change. In A.Benavot &amp; C. Braslavsky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School knowledge in comparative and historical perspective: changing curricula in primary and secondary education, Vol. 18. CERC Studies in Comparative Education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(pp. 211-220)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Dordrecht: Springer.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Goodson, I. F. (2013).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Developing Narrative Theory: Life Histories and Personal Representation.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London &amp; New York: Routledge. </w:t>
      </w:r>
    </w:p>
    <w:p w:rsidR="0058245F" w:rsidRPr="009E125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Goodson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I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F. (2017). The Story so Far. Personal Knowledge and the Political. In </w:t>
      </w:r>
      <w:r w:rsidRPr="00625C33">
        <w:rPr>
          <w:rStyle w:val="nlmgiven-names"/>
          <w:rFonts w:asciiTheme="majorHAnsi" w:hAnsiTheme="majorHAnsi" w:cstheme="majorHAnsi"/>
          <w:color w:val="333333"/>
          <w:sz w:val="24"/>
          <w:szCs w:val="24"/>
          <w:lang w:val="en-US"/>
        </w:rPr>
        <w:t>I.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 F. </w:t>
      </w:r>
      <w:r w:rsidRPr="00625C33">
        <w:rPr>
          <w:rStyle w:val="hlfld-contribauthor"/>
          <w:rFonts w:asciiTheme="majorHAnsi" w:eastAsia="Arial" w:hAnsiTheme="majorHAnsi" w:cstheme="majorHAnsi"/>
          <w:color w:val="333333"/>
          <w:sz w:val="24"/>
          <w:szCs w:val="24"/>
          <w:lang w:val="en-US"/>
        </w:rPr>
        <w:t>Goodson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  <w:sz w:val="24"/>
          <w:szCs w:val="24"/>
          <w:lang w:val="en-US"/>
        </w:rPr>
        <w:t>A.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Style w:val="hlfld-contribauthor"/>
          <w:rFonts w:asciiTheme="majorHAnsi" w:eastAsia="Arial" w:hAnsiTheme="majorHAnsi" w:cstheme="majorHAnsi"/>
          <w:color w:val="333333"/>
          <w:sz w:val="24"/>
          <w:szCs w:val="24"/>
          <w:lang w:val="en-US"/>
        </w:rPr>
        <w:t>Antikaunen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  <w:sz w:val="24"/>
          <w:szCs w:val="24"/>
          <w:lang w:val="en-US"/>
        </w:rPr>
        <w:t>P.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Style w:val="hlfld-contribauthor"/>
          <w:rFonts w:asciiTheme="majorHAnsi" w:eastAsia="Arial" w:hAnsiTheme="majorHAnsi" w:cstheme="majorHAnsi"/>
          <w:color w:val="333333"/>
          <w:sz w:val="24"/>
          <w:szCs w:val="24"/>
          <w:lang w:val="en-US"/>
        </w:rPr>
        <w:t>Sikes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>, &amp;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  <w:sz w:val="24"/>
          <w:szCs w:val="24"/>
          <w:lang w:val="en-US"/>
        </w:rPr>
        <w:t>M.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Style w:val="hlfld-contribauthor"/>
          <w:rFonts w:asciiTheme="majorHAnsi" w:eastAsia="Arial" w:hAnsiTheme="majorHAnsi" w:cstheme="majorHAnsi"/>
          <w:color w:val="333333"/>
          <w:sz w:val="24"/>
          <w:szCs w:val="24"/>
          <w:lang w:val="en-US"/>
        </w:rPr>
        <w:t>Andrews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>(Eds.).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  <w:sz w:val="24"/>
          <w:szCs w:val="24"/>
          <w:lang w:val="en-US"/>
        </w:rPr>
        <w:t>The Routledge International Handbook on Life History and Narratives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>(pp.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89-101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9E1256">
        <w:rPr>
          <w:rStyle w:val="nlmpublisher-loc"/>
          <w:rFonts w:asciiTheme="majorHAnsi" w:hAnsiTheme="majorHAnsi" w:cstheme="majorHAnsi"/>
          <w:color w:val="333333"/>
          <w:sz w:val="24"/>
          <w:szCs w:val="24"/>
          <w:lang w:val="en-US"/>
        </w:rPr>
        <w:t>London</w:t>
      </w:r>
      <w:r w:rsidRPr="009E1256">
        <w:rPr>
          <w:rFonts w:asciiTheme="majorHAnsi" w:hAnsiTheme="majorHAnsi" w:cstheme="majorHAnsi"/>
          <w:color w:val="333333"/>
          <w:sz w:val="24"/>
          <w:szCs w:val="24"/>
          <w:lang w:val="en-US"/>
        </w:rPr>
        <w:t>:</w:t>
      </w:r>
      <w:r w:rsidRPr="009E1256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r w:rsidRPr="009E1256">
        <w:rPr>
          <w:rStyle w:val="nlmpublisher-name"/>
          <w:rFonts w:asciiTheme="majorHAnsi" w:hAnsiTheme="majorHAnsi" w:cstheme="majorHAnsi"/>
          <w:color w:val="333333"/>
          <w:sz w:val="24"/>
          <w:szCs w:val="24"/>
          <w:lang w:val="en-US"/>
        </w:rPr>
        <w:t>Routledge</w:t>
      </w:r>
      <w:r w:rsidRPr="009E1256">
        <w:rPr>
          <w:rFonts w:asciiTheme="majorHAnsi" w:hAnsiTheme="majorHAnsi" w:cstheme="majorHAnsi"/>
          <w:color w:val="333333"/>
          <w:sz w:val="24"/>
          <w:szCs w:val="24"/>
          <w:lang w:val="en-US"/>
        </w:rPr>
        <w:t>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bCs/>
          <w:sz w:val="24"/>
          <w:szCs w:val="24"/>
          <w:lang w:val="en-US" w:eastAsia="el-GR"/>
        </w:rPr>
      </w:pPr>
      <w:r w:rsidRPr="00625C33">
        <w:rPr>
          <w:rFonts w:asciiTheme="majorHAnsi" w:eastAsia="Plantin" w:hAnsiTheme="majorHAnsi" w:cstheme="majorHAnsi"/>
          <w:sz w:val="24"/>
          <w:szCs w:val="24"/>
          <w:lang w:val="en-US"/>
        </w:rPr>
        <w:t xml:space="preserve">Goodson, I.F. &amp; Hargreaves, A. (1996). </w:t>
      </w:r>
      <w:r w:rsidRPr="00625C33">
        <w:rPr>
          <w:rFonts w:asciiTheme="majorHAnsi" w:hAnsiTheme="majorHAnsi" w:cstheme="majorHAnsi"/>
          <w:bCs/>
          <w:i/>
          <w:sz w:val="24"/>
          <w:szCs w:val="24"/>
          <w:lang w:val="en-US" w:eastAsia="el-GR"/>
        </w:rPr>
        <w:t xml:space="preserve">Teachers' Professional Lives. </w:t>
      </w:r>
      <w:r w:rsidRPr="00625C33">
        <w:rPr>
          <w:rFonts w:asciiTheme="majorHAnsi" w:hAnsiTheme="majorHAnsi" w:cstheme="majorHAnsi"/>
          <w:bCs/>
          <w:sz w:val="24"/>
          <w:szCs w:val="24"/>
          <w:lang w:val="en-US" w:eastAsia="el-GR"/>
        </w:rPr>
        <w:t>London: Falmer Press.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eastAsia="Plantin" w:hAnsiTheme="majorHAnsi" w:cstheme="majorHAnsi"/>
          <w:sz w:val="24"/>
          <w:szCs w:val="24"/>
          <w:lang w:val="en-US"/>
        </w:rPr>
      </w:pPr>
      <w:r w:rsidRPr="00625C33">
        <w:rPr>
          <w:rFonts w:asciiTheme="majorHAnsi" w:eastAsia="Plantin" w:hAnsiTheme="majorHAnsi" w:cstheme="majorHAnsi"/>
          <w:sz w:val="24"/>
          <w:szCs w:val="24"/>
          <w:lang w:val="en-US"/>
        </w:rPr>
        <w:t xml:space="preserve">Goodson, I.F. &amp; Sikes, P. (2001). </w:t>
      </w:r>
      <w:r w:rsidRPr="00625C33">
        <w:rPr>
          <w:rFonts w:asciiTheme="majorHAnsi" w:eastAsia="Plantin" w:hAnsiTheme="majorHAnsi" w:cstheme="majorHAnsi"/>
          <w:i/>
          <w:iCs/>
          <w:sz w:val="24"/>
          <w:szCs w:val="24"/>
          <w:lang w:val="en-US"/>
        </w:rPr>
        <w:t>Life History Research and Educational Settings. Learning from Lives.</w:t>
      </w:r>
      <w:r w:rsidRPr="00625C33">
        <w:rPr>
          <w:rFonts w:asciiTheme="majorHAnsi" w:eastAsia="Plantin" w:hAnsiTheme="majorHAnsi" w:cstheme="majorHAnsi"/>
          <w:sz w:val="24"/>
          <w:szCs w:val="24"/>
          <w:lang w:val="en-US"/>
        </w:rPr>
        <w:t xml:space="preserve"> New York: Open University Press.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Gordon, T., Holland, J.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, Lahelma, E.</w:t>
      </w:r>
      <w:r w:rsidRPr="00625C33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, &amp; Thomson, R. (2008).</w:t>
      </w:r>
      <w:r w:rsidRPr="00625C33">
        <w:rPr>
          <w:rStyle w:val="apple-converted-space"/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 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Young female citizens in education: emotions, resources and agency</w:t>
      </w:r>
      <w:r w:rsidRPr="00625C33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.</w:t>
      </w:r>
      <w:r w:rsidRPr="00625C33">
        <w:rPr>
          <w:rStyle w:val="apple-converted-space"/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 </w:t>
      </w:r>
      <w:r w:rsidRPr="00625C33">
        <w:rPr>
          <w:rStyle w:val="a5"/>
          <w:rFonts w:asciiTheme="majorHAnsi" w:hAnsiTheme="majorHAnsi" w:cstheme="majorHAnsi"/>
          <w:sz w:val="24"/>
          <w:szCs w:val="24"/>
          <w:lang w:val="en-US"/>
        </w:rPr>
        <w:t>Pedagogy, Culture and Society</w:t>
      </w:r>
      <w:r w:rsidRPr="00625C33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,</w:t>
      </w:r>
      <w:r w:rsidRPr="00625C33">
        <w:rPr>
          <w:rStyle w:val="apple-converted-space"/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 </w:t>
      </w:r>
      <w:r w:rsidRPr="00625C33">
        <w:rPr>
          <w:rStyle w:val="a5"/>
          <w:rFonts w:asciiTheme="majorHAnsi" w:hAnsiTheme="majorHAnsi" w:cstheme="majorHAnsi"/>
          <w:sz w:val="24"/>
          <w:szCs w:val="24"/>
          <w:lang w:val="en-US"/>
        </w:rPr>
        <w:t>16</w:t>
      </w:r>
      <w:r w:rsidRPr="00625C33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(2), 177-191.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val="en-US"/>
        </w:rPr>
      </w:pPr>
      <w:r w:rsidRPr="00625C33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val="en-US"/>
        </w:rPr>
        <w:t>Grek, S. &amp; Lawn, M. (2009). A Short History of Europeanizing Education. The New Political Work of Calculating the Future,</w:t>
      </w:r>
      <w:r w:rsidRPr="00625C33">
        <w:rPr>
          <w:rFonts w:asciiTheme="majorHAnsi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European Education</w:t>
      </w:r>
      <w:r w:rsidRPr="00625C33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val="en-US"/>
        </w:rPr>
        <w:t>, 41 (1), pp. 32–54.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val="en-US"/>
        </w:rPr>
        <w:t xml:space="preserve">Grumet, M.R. (1988). Bitter Milk. Women and Teaching. </w:t>
      </w:r>
      <w:r w:rsidRPr="00625C33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Amherst, MA: University of Massachusetts Press.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val="en-US"/>
        </w:rPr>
        <w:t xml:space="preserve">Grumet, M.R. (1976). </w:t>
      </w:r>
      <w:r w:rsidRPr="00625C33">
        <w:rPr>
          <w:rFonts w:asciiTheme="majorHAnsi" w:hAnsiTheme="majorHAnsi" w:cstheme="majorHAnsi"/>
          <w:color w:val="222222"/>
          <w:sz w:val="24"/>
          <w:szCs w:val="24"/>
          <w:lang w:val="en-US"/>
        </w:rPr>
        <w:t xml:space="preserve">Existential and phenomenological foundations. In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Pinar, W. F. &amp; Grumet, M. (Eds).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Towards a poor curriculum, </w:t>
      </w:r>
      <w:r w:rsidRPr="00625C33">
        <w:rPr>
          <w:rFonts w:asciiTheme="majorHAnsi" w:hAnsiTheme="majorHAnsi" w:cstheme="majorHAnsi"/>
          <w:iCs/>
          <w:sz w:val="24"/>
          <w:szCs w:val="24"/>
          <w:lang w:val="en-GB"/>
        </w:rPr>
        <w:t>pp. 31-50.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Dubuque, IA: Kendall/Hunt.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Grundy S. (1987).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Curriculum : Product or Praxis ?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London - New York &amp; Philadelphia:  The Falmer Press. </w:t>
      </w:r>
      <w:r w:rsidRPr="00625C33">
        <w:rPr>
          <w:rFonts w:asciiTheme="majorHAnsi" w:hAnsiTheme="majorHAnsi" w:cstheme="majorHAnsi"/>
          <w:sz w:val="24"/>
          <w:szCs w:val="24"/>
        </w:rPr>
        <w:t xml:space="preserve">Για την ελληνική γλώσσα: Grundy, Sh. (2003/1987). </w:t>
      </w:r>
      <w:r w:rsidRPr="00625C33">
        <w:rPr>
          <w:rFonts w:asciiTheme="majorHAnsi" w:hAnsiTheme="majorHAnsi" w:cstheme="majorHAnsi"/>
          <w:i/>
          <w:sz w:val="24"/>
          <w:szCs w:val="24"/>
        </w:rPr>
        <w:t xml:space="preserve">Αναλυτικό Πρόγραμμα: Προϊόν ή Πράξις, </w:t>
      </w:r>
      <w:r w:rsidRPr="00625C33">
        <w:rPr>
          <w:rFonts w:asciiTheme="majorHAnsi" w:hAnsiTheme="majorHAnsi" w:cstheme="majorHAnsi"/>
          <w:sz w:val="24"/>
          <w:szCs w:val="24"/>
        </w:rPr>
        <w:t>μετ. Ε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</w:rPr>
        <w:t>Γεωργιάδη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</w:rPr>
        <w:t>Αθήνα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625C33">
        <w:rPr>
          <w:rFonts w:asciiTheme="majorHAnsi" w:hAnsiTheme="majorHAnsi" w:cstheme="majorHAnsi"/>
          <w:sz w:val="24"/>
          <w:szCs w:val="24"/>
        </w:rPr>
        <w:t>Σαββάλας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58245F" w:rsidRPr="009E1256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bCs/>
          <w:sz w:val="24"/>
          <w:szCs w:val="24"/>
          <w:lang w:val="en-US" w:eastAsia="el-GR"/>
        </w:rPr>
        <w:t xml:space="preserve">Habermas, J. (2003/1999). </w:t>
      </w:r>
      <w:r w:rsidRPr="00625C33">
        <w:rPr>
          <w:rFonts w:asciiTheme="majorHAnsi" w:hAnsiTheme="majorHAnsi" w:cstheme="majorHAnsi"/>
          <w:i/>
          <w:iCs/>
          <w:color w:val="1A1A1A"/>
          <w:sz w:val="24"/>
          <w:szCs w:val="24"/>
          <w:lang w:val="en-US"/>
        </w:rPr>
        <w:t>Truth and Justification</w:t>
      </w:r>
      <w:r w:rsidRPr="00625C33"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  <w:lang w:val="en-US"/>
        </w:rPr>
        <w:t xml:space="preserve">, B. Fultner (trans.). </w:t>
      </w:r>
      <w:r w:rsidRPr="009E1256"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  <w:lang w:val="en-US"/>
        </w:rPr>
        <w:t>Cambridge, MA: MIT Press.</w:t>
      </w:r>
    </w:p>
    <w:p w:rsidR="0058245F" w:rsidRPr="009E125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bCs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bCs/>
          <w:sz w:val="24"/>
          <w:szCs w:val="24"/>
          <w:lang w:val="en-US" w:eastAsia="el-GR"/>
        </w:rPr>
        <w:t xml:space="preserve">Harnett, P. (2010). Life History and Narrative Research Revisited. In Bathmaker, A-M. &amp; Harnett, M. (Eds). </w:t>
      </w:r>
      <w:r w:rsidRPr="00625C33">
        <w:rPr>
          <w:rFonts w:asciiTheme="majorHAnsi" w:hAnsiTheme="majorHAnsi" w:cstheme="majorHAnsi"/>
          <w:bCs/>
          <w:i/>
          <w:iCs/>
          <w:sz w:val="24"/>
          <w:szCs w:val="24"/>
          <w:lang w:val="en-US" w:eastAsia="el-GR"/>
        </w:rPr>
        <w:t xml:space="preserve">Exploring Learning, Identity &amp; Power through Life History &amp; Narrative Research, </w:t>
      </w:r>
      <w:r w:rsidRPr="00625C33">
        <w:rPr>
          <w:rFonts w:asciiTheme="majorHAnsi" w:hAnsiTheme="majorHAnsi" w:cstheme="majorHAnsi"/>
          <w:bCs/>
          <w:sz w:val="24"/>
          <w:szCs w:val="24"/>
          <w:lang w:val="en-US" w:eastAsia="el-GR"/>
        </w:rPr>
        <w:t xml:space="preserve">pp. 159-180. </w:t>
      </w:r>
      <w:r w:rsidRPr="009E1256">
        <w:rPr>
          <w:rFonts w:asciiTheme="majorHAnsi" w:hAnsiTheme="majorHAnsi" w:cstheme="majorHAnsi"/>
          <w:bCs/>
          <w:sz w:val="24"/>
          <w:szCs w:val="24"/>
          <w:lang w:val="en-US" w:eastAsia="el-GR"/>
        </w:rPr>
        <w:t xml:space="preserve">Abingdon: Routledge.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Hargreaves, </w:t>
      </w:r>
      <w:r w:rsidRPr="00625C33">
        <w:rPr>
          <w:rFonts w:asciiTheme="majorHAnsi" w:hAnsiTheme="majorHAnsi" w:cstheme="majorHAnsi"/>
          <w:sz w:val="24"/>
          <w:szCs w:val="24"/>
        </w:rPr>
        <w:t>Α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(1994).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Changing Teachers, Changing Times: teachers’ work and culture in the postmodern age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New York: Teachers College Press. 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lang w:eastAsia="el-GR"/>
        </w:rPr>
        <w:lastRenderedPageBreak/>
        <w:t xml:space="preserve">Hayler, M. (2017). Always a Story. In </w:t>
      </w:r>
      <w:r w:rsidRPr="00625C33">
        <w:rPr>
          <w:rStyle w:val="nlmgiven-names"/>
          <w:rFonts w:asciiTheme="majorHAnsi" w:hAnsiTheme="majorHAnsi" w:cstheme="majorHAnsi"/>
          <w:color w:val="333333"/>
        </w:rPr>
        <w:t>I.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Goodson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A.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Antikaunen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Sikes</w:t>
      </w:r>
      <w:r w:rsidRPr="00625C33">
        <w:rPr>
          <w:rFonts w:asciiTheme="majorHAnsi" w:hAnsiTheme="majorHAnsi" w:cstheme="majorHAnsi"/>
          <w:color w:val="333333"/>
        </w:rPr>
        <w:t>, &amp;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M.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Andrews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(Eds.).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</w:rPr>
        <w:t>The Routledge International Handbook on Life History and Narratives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(pp.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 xml:space="preserve"> 102-115</w:t>
      </w:r>
      <w:r w:rsidRPr="00625C33">
        <w:rPr>
          <w:rFonts w:asciiTheme="majorHAnsi" w:hAnsiTheme="majorHAnsi" w:cstheme="majorHAnsi"/>
          <w:color w:val="333333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London</w:t>
      </w:r>
      <w:r w:rsidRPr="00625C33">
        <w:rPr>
          <w:rFonts w:asciiTheme="majorHAnsi" w:hAnsiTheme="majorHAnsi" w:cstheme="majorHAnsi"/>
          <w:color w:val="333333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Routledge</w:t>
      </w:r>
      <w:r w:rsidRPr="00625C33">
        <w:rPr>
          <w:rFonts w:asciiTheme="majorHAnsi" w:hAnsiTheme="majorHAnsi" w:cstheme="majorHAnsi"/>
          <w:color w:val="333333"/>
        </w:rPr>
        <w:t>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shd w:val="clear" w:color="auto" w:fill="FFFFFF"/>
        </w:rPr>
        <w:t>Johnson, K. E. (1999)</w:t>
      </w:r>
      <w:r w:rsidRPr="00625C33">
        <w:rPr>
          <w:rFonts w:asciiTheme="majorHAnsi" w:hAnsiTheme="majorHAnsi" w:cstheme="majorHAnsi"/>
          <w:i/>
          <w:iCs/>
          <w:shd w:val="clear" w:color="auto" w:fill="FFFFFF"/>
        </w:rPr>
        <w:t>. </w:t>
      </w:r>
      <w:r w:rsidRPr="00625C33">
        <w:rPr>
          <w:rFonts w:asciiTheme="majorHAnsi" w:hAnsiTheme="majorHAnsi" w:cstheme="majorHAnsi"/>
          <w:i/>
          <w:iCs/>
        </w:rPr>
        <w:t>Understanding language teaching: Reasoning in action</w:t>
      </w:r>
      <w:r w:rsidRPr="00625C33">
        <w:rPr>
          <w:rFonts w:asciiTheme="majorHAnsi" w:hAnsiTheme="majorHAnsi" w:cstheme="majorHAnsi"/>
          <w:i/>
          <w:iCs/>
          <w:shd w:val="clear" w:color="auto" w:fill="FFFFFF"/>
        </w:rPr>
        <w:t xml:space="preserve">. </w:t>
      </w:r>
      <w:r w:rsidRPr="00625C33">
        <w:rPr>
          <w:rFonts w:asciiTheme="majorHAnsi" w:hAnsiTheme="majorHAnsi" w:cstheme="majorHAnsi"/>
          <w:shd w:val="clear" w:color="auto" w:fill="FFFFFF"/>
        </w:rPr>
        <w:t>Boston, MA: Heinle &amp; Heinle. </w:t>
      </w:r>
    </w:p>
    <w:p w:rsidR="0058245F" w:rsidRPr="00625C33" w:rsidRDefault="0058245F" w:rsidP="0058245F">
      <w:pPr>
        <w:ind w:left="540" w:right="-3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shd w:val="clear" w:color="auto" w:fill="FFFFFF"/>
        </w:rPr>
        <w:t xml:space="preserve">Johnson K.E. &amp; Colombeck, P.R. (2002). Inquiry inti Experience. Teachers’ Personal and Professional Growth. In K.E. Johnson &amp; P.R. Colombeck (Eds). </w:t>
      </w:r>
      <w:r w:rsidRPr="00625C33">
        <w:rPr>
          <w:rFonts w:asciiTheme="majorHAnsi" w:hAnsiTheme="majorHAnsi" w:cstheme="majorHAnsi"/>
          <w:i/>
          <w:iCs/>
          <w:shd w:val="clear" w:color="auto" w:fill="FFFFFF"/>
        </w:rPr>
        <w:t xml:space="preserve">Teachers’ Narrative Inquiry as Professional Development. </w:t>
      </w:r>
      <w:r w:rsidRPr="00625C33">
        <w:rPr>
          <w:rFonts w:asciiTheme="majorHAnsi" w:hAnsiTheme="majorHAnsi" w:cstheme="majorHAnsi"/>
          <w:shd w:val="clear" w:color="auto" w:fill="FFFFFF"/>
        </w:rPr>
        <w:t xml:space="preserve">(pp. 1-14). Cambridge:  Cambridge University Press.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Jónsdóttir, A. H. &amp; Coleman, M. (2014): Professional role and identity of Icelandic preschool teachers: Effects of Stakeholders’ Views,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Early Years: An International Research Journal, </w:t>
      </w:r>
      <w:r w:rsidRPr="00625C33">
        <w:rPr>
          <w:rStyle w:val="volumeissue"/>
          <w:rFonts w:asciiTheme="majorHAnsi" w:hAnsiTheme="majorHAnsi" w:cstheme="majorHAnsi"/>
          <w:color w:val="333333"/>
          <w:sz w:val="24"/>
          <w:szCs w:val="24"/>
          <w:lang w:val="en-US"/>
        </w:rPr>
        <w:t>34:3,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> </w:t>
      </w:r>
      <w:r w:rsidRPr="00625C33">
        <w:rPr>
          <w:rStyle w:val="pagerange"/>
          <w:rFonts w:asciiTheme="majorHAnsi" w:hAnsiTheme="majorHAnsi" w:cstheme="majorHAnsi"/>
          <w:color w:val="333333"/>
          <w:sz w:val="24"/>
          <w:szCs w:val="24"/>
          <w:lang w:val="en-US"/>
        </w:rPr>
        <w:t>210-225,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> </w:t>
      </w:r>
      <w:r w:rsidRPr="00625C33">
        <w:rPr>
          <w:rStyle w:val="doilink"/>
          <w:rFonts w:asciiTheme="majorHAnsi" w:hAnsiTheme="majorHAnsi" w:cstheme="majorHAnsi"/>
          <w:color w:val="333333"/>
          <w:sz w:val="24"/>
          <w:szCs w:val="24"/>
          <w:lang w:val="en-US"/>
        </w:rPr>
        <w:t>DOI: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lang w:val="en-US"/>
        </w:rPr>
        <w:t> </w:t>
      </w:r>
      <w:hyperlink r:id="rId8" w:history="1">
        <w:r w:rsidRPr="00625C33">
          <w:rPr>
            <w:rStyle w:val="-"/>
            <w:rFonts w:asciiTheme="majorHAnsi" w:hAnsiTheme="majorHAnsi" w:cstheme="majorHAnsi"/>
            <w:color w:val="333333"/>
            <w:sz w:val="24"/>
            <w:szCs w:val="24"/>
            <w:lang w:val="en-US"/>
          </w:rPr>
          <w:t>10.1080/09575146.2014.919574</w:t>
        </w:r>
      </w:hyperlink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Kanu, Y. &amp; Glor, M (2006). ‘Currere’ to the rescue? Teachers as ‘amateur intellectuals’ in a knowledge society.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Journal of Canadian Association for Curriculum Studies,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4 (2), 101- 122.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Kelchtermans, G. &amp; Ballet, K. (2002). The micropolitics of  teacher  induction: A narrative-biografical study on  teacher  socialization.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Teaching and Teacher Education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18: 1, 105-120.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Kincheloe,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J.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(1993).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Towards a Critical Politics of Teacher Thinking: Mapping the Postmodern.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Westport, CT: Bergin &amp; Carvey.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Kontovourki, S. &amp; Philippou, S. (2020). Storying the Teaching Profession ‘From Below’ and Amidst Change: a Study of Four Cohorts of Elementary Teachers’ Life Histories in the Republic of Cyprus. In University of Cyprus Committee (Ed.).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Honorary Edited Volume for the 20-Year Anniversary of the A.G. Leventis Foundation.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Nicosia, Cyprus: University of Cyprus.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Langellier, K.M. (2001). Personal Narrative, inM. Jolly (ed.).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Rncyclopaideia of Life Writing: Autobiographical and Biographical Forms,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Vol. 2,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London: Fitzroy Dearborn.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</w:p>
    <w:p w:rsidR="0058245F" w:rsidRPr="00625C33" w:rsidRDefault="0058245F" w:rsidP="0058245F">
      <w:pPr>
        <w:ind w:left="540" w:right="-340" w:hanging="54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625C33">
        <w:rPr>
          <w:rFonts w:asciiTheme="majorHAnsi" w:hAnsiTheme="majorHAnsi" w:cstheme="majorHAnsi"/>
          <w:color w:val="000000"/>
          <w:bdr w:val="none" w:sz="0" w:space="0" w:color="auto" w:frame="1"/>
        </w:rPr>
        <w:t>Lawn, M. (2011). Standardizing the European Education Policy Space, </w:t>
      </w:r>
      <w:r w:rsidRPr="00625C33">
        <w:rPr>
          <w:rFonts w:asciiTheme="majorHAnsi" w:hAnsiTheme="majorHAnsi" w:cstheme="majorHAnsi"/>
          <w:i/>
          <w:iCs/>
          <w:color w:val="000000"/>
          <w:bdr w:val="none" w:sz="0" w:space="0" w:color="auto" w:frame="1"/>
        </w:rPr>
        <w:t>European Educational Research Journal</w:t>
      </w:r>
      <w:r w:rsidRPr="00625C33">
        <w:rPr>
          <w:rFonts w:asciiTheme="majorHAnsi" w:hAnsiTheme="majorHAnsi" w:cstheme="majorHAnsi"/>
          <w:color w:val="000000"/>
          <w:bdr w:val="none" w:sz="0" w:space="0" w:color="auto" w:frame="1"/>
        </w:rPr>
        <w:t>, 10 (2), pp. 259-272.  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>Lieblich, A., Tuval-Mashiach, R., &amp; Zilber, T. (1998).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a5"/>
          <w:rFonts w:asciiTheme="majorHAnsi" w:hAnsiTheme="majorHAnsi" w:cstheme="majorHAnsi"/>
          <w:color w:val="333333"/>
        </w:rPr>
        <w:t>Applied social research methods, Vol. 47.Narrative research: Reading, analysis, and interpretation.</w:t>
      </w:r>
      <w:r w:rsidRPr="00625C33">
        <w:rPr>
          <w:rStyle w:val="apple-converted-space"/>
          <w:rFonts w:asciiTheme="majorHAnsi" w:hAnsiTheme="majorHAnsi" w:cstheme="majorHAnsi"/>
          <w:i/>
          <w:iCs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Sage Publications, Inc.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n-GB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  <w:lang w:val="en-GB"/>
        </w:rPr>
        <w:t xml:space="preserve">Liu, Y. &amp; Xu, Y. (2011). Inclusion or exclusion?: A narrative inquiry of a language teacher’s identity experience in thw new work order of competing pedagogies, </w:t>
      </w:r>
      <w:r w:rsidRPr="00625C33">
        <w:rPr>
          <w:rFonts w:asciiTheme="majorHAnsi" w:hAnsiTheme="majorHAnsi" w:cstheme="majorHAnsi"/>
          <w:i/>
          <w:color w:val="333333"/>
          <w:shd w:val="clear" w:color="auto" w:fill="FFFFFF"/>
          <w:lang w:val="en-GB"/>
        </w:rPr>
        <w:t xml:space="preserve">Teaching and Teacher Education, </w:t>
      </w:r>
      <w:r w:rsidRPr="00625C33">
        <w:rPr>
          <w:rFonts w:asciiTheme="majorHAnsi" w:hAnsiTheme="majorHAnsi" w:cstheme="majorHAnsi"/>
          <w:color w:val="333333"/>
          <w:shd w:val="clear" w:color="auto" w:fill="FFFFFF"/>
          <w:lang w:val="en-GB"/>
        </w:rPr>
        <w:t xml:space="preserve">27, 589-597.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>Lyotard</w:t>
      </w:r>
      <w:r w:rsidRPr="00625C33">
        <w:rPr>
          <w:rFonts w:asciiTheme="majorHAnsi" w:hAnsiTheme="majorHAnsi" w:cstheme="majorHAnsi"/>
          <w:sz w:val="24"/>
          <w:szCs w:val="24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J</w:t>
      </w:r>
      <w:r w:rsidRPr="00625C33">
        <w:rPr>
          <w:rFonts w:asciiTheme="majorHAnsi" w:hAnsiTheme="majorHAnsi" w:cstheme="majorHAnsi"/>
          <w:sz w:val="24"/>
          <w:szCs w:val="24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F</w:t>
      </w:r>
      <w:r w:rsidRPr="00625C33">
        <w:rPr>
          <w:rFonts w:asciiTheme="majorHAnsi" w:hAnsiTheme="majorHAnsi" w:cstheme="majorHAnsi"/>
          <w:sz w:val="24"/>
          <w:szCs w:val="24"/>
        </w:rPr>
        <w:t xml:space="preserve">. (1993/1979). </w:t>
      </w:r>
      <w:r w:rsidRPr="00625C33">
        <w:rPr>
          <w:rFonts w:asciiTheme="majorHAnsi" w:hAnsiTheme="majorHAnsi" w:cstheme="majorHAnsi"/>
          <w:i/>
          <w:iCs/>
          <w:sz w:val="24"/>
          <w:szCs w:val="24"/>
        </w:rPr>
        <w:t>Η Μεταμοντέρνα Κατάσταση</w:t>
      </w:r>
      <w:r w:rsidRPr="00625C33">
        <w:rPr>
          <w:rFonts w:asciiTheme="majorHAnsi" w:hAnsiTheme="majorHAnsi" w:cstheme="majorHAnsi"/>
          <w:sz w:val="24"/>
          <w:szCs w:val="24"/>
        </w:rPr>
        <w:t>, μετ. Κ. Παπαγιώργης. Αθήνα: Γνώση.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MacIntyre</w:t>
      </w:r>
      <w:r w:rsidRPr="00625C33">
        <w:rPr>
          <w:rFonts w:asciiTheme="majorHAnsi" w:hAnsiTheme="majorHAnsi" w:cstheme="majorHAnsi"/>
          <w:lang w:val="el-GR"/>
        </w:rPr>
        <w:t xml:space="preserve">, </w:t>
      </w:r>
      <w:r w:rsidRPr="00625C33">
        <w:rPr>
          <w:rFonts w:asciiTheme="majorHAnsi" w:hAnsiTheme="majorHAnsi" w:cstheme="majorHAnsi"/>
        </w:rPr>
        <w:t>A</w:t>
      </w:r>
      <w:r w:rsidRPr="00625C33">
        <w:rPr>
          <w:rFonts w:asciiTheme="majorHAnsi" w:hAnsiTheme="majorHAnsi" w:cstheme="majorHAnsi"/>
          <w:lang w:val="el-GR"/>
        </w:rPr>
        <w:t xml:space="preserve">. (1981). </w:t>
      </w:r>
      <w:r w:rsidRPr="00625C33">
        <w:rPr>
          <w:rFonts w:asciiTheme="majorHAnsi" w:hAnsiTheme="majorHAnsi" w:cstheme="majorHAnsi"/>
          <w:i/>
          <w:iCs/>
        </w:rPr>
        <w:t xml:space="preserve">After virtue. A study in moral theory. </w:t>
      </w:r>
      <w:r w:rsidRPr="00625C33">
        <w:rPr>
          <w:rFonts w:asciiTheme="majorHAnsi" w:hAnsiTheme="majorHAnsi" w:cstheme="majorHAnsi"/>
        </w:rPr>
        <w:t xml:space="preserve">London: Duckworth. </w:t>
      </w:r>
    </w:p>
    <w:p w:rsidR="0058245F" w:rsidRPr="00625C33" w:rsidRDefault="0058245F" w:rsidP="0058245F">
      <w:pPr>
        <w:ind w:left="540" w:hanging="540"/>
        <w:jc w:val="both"/>
        <w:rPr>
          <w:rFonts w:asciiTheme="majorHAnsi" w:hAnsiTheme="majorHAnsi" w:cstheme="majorHAnsi"/>
          <w:i/>
        </w:rPr>
      </w:pPr>
      <w:r w:rsidRPr="00625C33">
        <w:rPr>
          <w:rFonts w:asciiTheme="majorHAnsi" w:hAnsiTheme="majorHAnsi" w:cstheme="majorHAnsi"/>
        </w:rPr>
        <w:t xml:space="preserve">MacLure, Μ. (2003). </w:t>
      </w:r>
      <w:r w:rsidRPr="00625C33">
        <w:rPr>
          <w:rFonts w:asciiTheme="majorHAnsi" w:hAnsiTheme="majorHAnsi" w:cstheme="majorHAnsi"/>
          <w:i/>
        </w:rPr>
        <w:t xml:space="preserve">Discourse in Educational and Social Research. </w:t>
      </w:r>
      <w:r w:rsidRPr="00625C33">
        <w:rPr>
          <w:rFonts w:asciiTheme="majorHAnsi" w:hAnsiTheme="majorHAnsi" w:cstheme="majorHAnsi"/>
        </w:rPr>
        <w:t>Buckingham: Open University Press.</w:t>
      </w:r>
      <w:r w:rsidRPr="00625C33">
        <w:rPr>
          <w:rFonts w:asciiTheme="majorHAnsi" w:hAnsiTheme="majorHAnsi" w:cstheme="majorHAnsi"/>
          <w:i/>
        </w:rPr>
        <w:t xml:space="preserve">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GB" w:eastAsia="el-GR"/>
        </w:rPr>
        <w:t xml:space="preserve">Malewski, E. (2010). Introduction: Profilerating Curriculum. In E. Malewski (ed.). </w:t>
      </w:r>
      <w:r w:rsidRPr="00625C33">
        <w:rPr>
          <w:rFonts w:asciiTheme="majorHAnsi" w:hAnsiTheme="majorHAnsi" w:cstheme="majorHAnsi"/>
          <w:i/>
          <w:sz w:val="24"/>
          <w:szCs w:val="24"/>
          <w:lang w:val="en-GB" w:eastAsia="el-GR"/>
        </w:rPr>
        <w:t xml:space="preserve">Curriculum Studies Handbook. The Next Moment. </w:t>
      </w:r>
      <w:r w:rsidRPr="00625C33">
        <w:rPr>
          <w:rFonts w:asciiTheme="majorHAnsi" w:hAnsiTheme="majorHAnsi" w:cstheme="majorHAnsi"/>
          <w:sz w:val="24"/>
          <w:szCs w:val="24"/>
          <w:lang w:val="en-GB" w:eastAsia="el-GR"/>
        </w:rPr>
        <w:t>New York &amp; London: Routledge.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>Maynes,</w:t>
      </w:r>
      <w:r w:rsidRPr="00625C33">
        <w:rPr>
          <w:rStyle w:val="apple-converted-space"/>
          <w:rFonts w:asciiTheme="majorHAnsi" w:hAnsiTheme="majorHAnsi" w:cstheme="majorHAnsi"/>
          <w:sz w:val="24"/>
          <w:szCs w:val="24"/>
          <w:lang w:val="en-US"/>
        </w:rPr>
        <w:t xml:space="preserve"> M. J., Pierce,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J.L. &amp; Laslett, B. (2012).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Telling Stories. The Use of Personal Narratives in the Social Sciences and History.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Cornell: Cornell University Press</w:t>
      </w:r>
      <w:r w:rsidRPr="00625C33">
        <w:rPr>
          <w:rStyle w:val="apple-converted-space"/>
          <w:rFonts w:asciiTheme="majorHAnsi" w:hAnsiTheme="majorHAnsi" w:cstheme="majorHAnsi"/>
          <w:sz w:val="24"/>
          <w:szCs w:val="24"/>
          <w:lang w:val="en-US"/>
        </w:rPr>
        <w:t> 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McAdams, D. P. (1993). </w:t>
      </w:r>
      <w:r w:rsidRPr="00625C33">
        <w:rPr>
          <w:rFonts w:asciiTheme="majorHAnsi" w:hAnsiTheme="majorHAnsi" w:cstheme="majorHAnsi"/>
          <w:i/>
          <w:iCs/>
        </w:rPr>
        <w:t>The Stories We Live By. Personal Myths and the Making of the Self</w:t>
      </w:r>
      <w:r w:rsidRPr="00625C33">
        <w:rPr>
          <w:rFonts w:asciiTheme="majorHAnsi" w:hAnsiTheme="majorHAnsi" w:cstheme="majorHAnsi"/>
        </w:rPr>
        <w:t>. New York and</w:t>
      </w:r>
      <w:r w:rsidRPr="00625C33">
        <w:rPr>
          <w:rFonts w:asciiTheme="majorHAnsi" w:hAnsiTheme="majorHAnsi" w:cstheme="majorHAnsi"/>
          <w:i/>
          <w:iCs/>
        </w:rPr>
        <w:t xml:space="preserve"> </w:t>
      </w:r>
      <w:r w:rsidRPr="00625C33">
        <w:rPr>
          <w:rFonts w:asciiTheme="majorHAnsi" w:hAnsiTheme="majorHAnsi" w:cstheme="majorHAnsi"/>
        </w:rPr>
        <w:t>London: The Guilford Press.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  <w:i/>
          <w:iCs/>
        </w:rPr>
      </w:pPr>
      <w:r w:rsidRPr="00625C33">
        <w:rPr>
          <w:rFonts w:asciiTheme="majorHAnsi" w:hAnsiTheme="majorHAnsi" w:cstheme="majorHAnsi"/>
        </w:rPr>
        <w:lastRenderedPageBreak/>
        <w:t xml:space="preserve">McAdams, D. P. (1993). How Stories Found a Home in Human Personality. In </w:t>
      </w:r>
      <w:r w:rsidRPr="00625C33">
        <w:rPr>
          <w:rStyle w:val="nlmgiven-names"/>
          <w:rFonts w:asciiTheme="majorHAnsi" w:hAnsiTheme="majorHAnsi" w:cstheme="majorHAnsi"/>
          <w:color w:val="333333"/>
        </w:rPr>
        <w:t>I.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Goodson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A.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Antikainen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Sikes</w:t>
      </w:r>
      <w:r w:rsidRPr="00625C33">
        <w:rPr>
          <w:rFonts w:asciiTheme="majorHAnsi" w:hAnsiTheme="majorHAnsi" w:cstheme="majorHAnsi"/>
          <w:color w:val="333333"/>
        </w:rPr>
        <w:t xml:space="preserve"> &amp;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M.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Andrews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(Eds.).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</w:rPr>
        <w:t>The Routledge International Handbook on Life History and Narratives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(pp.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 xml:space="preserve"> 34-48</w:t>
      </w:r>
      <w:r w:rsidRPr="00625C33">
        <w:rPr>
          <w:rFonts w:asciiTheme="majorHAnsi" w:hAnsiTheme="majorHAnsi" w:cstheme="majorHAnsi"/>
          <w:color w:val="333333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London</w:t>
      </w:r>
      <w:r w:rsidRPr="00625C33">
        <w:rPr>
          <w:rFonts w:asciiTheme="majorHAnsi" w:hAnsiTheme="majorHAnsi" w:cstheme="majorHAnsi"/>
          <w:color w:val="333333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Routledge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</w:pPr>
      <w:r w:rsidRPr="00625C33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>McAdams, D. P., &amp; Bowman, P. J. (2001). Narrating life’s turning points: Redemption and contamination. In D. P. McAdams, R. Josselson, &amp; A. Lieblich (Eds.),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  <w:sz w:val="24"/>
          <w:szCs w:val="24"/>
          <w:lang w:val="en-US"/>
        </w:rPr>
        <w:t>Turns in the road: Narrative studies of lives in transition</w:t>
      </w:r>
      <w:r w:rsidRPr="00625C33">
        <w:rPr>
          <w:rStyle w:val="apple-converted-space"/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> </w:t>
      </w:r>
      <w:r w:rsidRPr="00625C33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 xml:space="preserve">(pp. 3–34). Washington, DC: American Psychological Association.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McKernan, J. (1996²).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Curriculum Action Research. A Handbook of Methods and Resources for the Reflective Practitioner.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London: Kogan Page.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McDonald, D. (2003). Curriculum change and the post-modern world: Is the school curriculum-reform movement an anachronism?.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>Journal of Curriculum Studies</w:t>
      </w:r>
      <w:r w:rsidRPr="00625C33">
        <w:rPr>
          <w:rFonts w:asciiTheme="majorHAnsi" w:hAnsiTheme="majorHAnsi" w:cstheme="majorHAnsi"/>
          <w:iCs/>
          <w:sz w:val="24"/>
          <w:szCs w:val="24"/>
          <w:lang w:val="en-GB"/>
        </w:rPr>
        <w:t>,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35: 2, 139 - 149.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 xml:space="preserve">McNiff, J. (2007). My story is my Leaving Educational Theory. In Clandinin, D.J. (Ed.). Handbook of Narrative Inquiry. Mapping a Methodology. London: Sage.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 xml:space="preserve">McQueen, J. (2017). Tell me I matter: </w:t>
      </w:r>
      <w:r w:rsidRPr="00625C33">
        <w:rPr>
          <w:rFonts w:asciiTheme="majorHAnsi" w:hAnsiTheme="majorHAnsi" w:cstheme="majorHAnsi"/>
          <w:i/>
          <w:color w:val="333333"/>
          <w:sz w:val="24"/>
          <w:szCs w:val="24"/>
          <w:shd w:val="clear" w:color="auto" w:fill="FFFFFF"/>
          <w:lang w:val="en-US"/>
        </w:rPr>
        <w:t xml:space="preserve">Currere </w:t>
      </w:r>
      <w:r w:rsidRPr="00625C33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  <w:lang w:val="en-US"/>
        </w:rPr>
        <w:t xml:space="preserve">as a curricular journey.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Currere Exchange Journal,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I (1), 79-84.</w:t>
      </w:r>
    </w:p>
    <w:p w:rsidR="0058245F" w:rsidRPr="00625C33" w:rsidRDefault="0058245F" w:rsidP="0058245F">
      <w:pPr>
        <w:ind w:left="540" w:hanging="540"/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>Mills, C. W.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(2000)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  <w:r w:rsidRPr="00625C33">
        <w:rPr>
          <w:rFonts w:asciiTheme="majorHAnsi" w:hAnsiTheme="majorHAnsi" w:cstheme="majorHAnsi"/>
          <w:i/>
          <w:iCs/>
          <w:color w:val="333333"/>
          <w:shd w:val="clear" w:color="auto" w:fill="FFFFFF"/>
        </w:rPr>
        <w:t>The Sociological Imagination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New York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Oxford University Press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.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 xml:space="preserve">Mishler, E.G. (1986). </w:t>
      </w:r>
      <w:r w:rsidRPr="00625C33">
        <w:rPr>
          <w:rStyle w:val="apple-converted-space"/>
          <w:rFonts w:asciiTheme="majorHAnsi" w:hAnsiTheme="majorHAnsi" w:cstheme="majorHAnsi"/>
          <w:i/>
          <w:color w:val="333333"/>
          <w:shd w:val="clear" w:color="auto" w:fill="FFFFFF"/>
        </w:rPr>
        <w:t xml:space="preserve">Research interviewing, Context and narrative. 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 xml:space="preserve">Cambridge, MA: Harvard University Press. </w:t>
      </w:r>
    </w:p>
    <w:p w:rsidR="0058245F" w:rsidRPr="00625C33" w:rsidRDefault="0058245F" w:rsidP="0058245F">
      <w:pPr>
        <w:pStyle w:val="c-article-referencestext"/>
        <w:spacing w:before="0" w:beforeAutospacing="0" w:after="0" w:afterAutospacing="0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Mitchell, C. &amp; Weber, S.J. (1999).</w:t>
      </w:r>
      <w:r w:rsidRPr="00625C33">
        <w:rPr>
          <w:rStyle w:val="apple-converted-space"/>
          <w:rFonts w:asciiTheme="majorHAnsi" w:hAnsiTheme="majorHAnsi" w:cstheme="majorHAnsi"/>
        </w:rPr>
        <w:t> </w:t>
      </w:r>
      <w:r w:rsidRPr="00625C33">
        <w:rPr>
          <w:rFonts w:asciiTheme="majorHAnsi" w:hAnsiTheme="majorHAnsi" w:cstheme="majorHAnsi"/>
          <w:i/>
          <w:iCs/>
        </w:rPr>
        <w:t>Reinventing ourselves as teachers</w:t>
      </w:r>
      <w:r w:rsidRPr="00625C33">
        <w:rPr>
          <w:rFonts w:asciiTheme="majorHAnsi" w:hAnsiTheme="majorHAnsi" w:cstheme="majorHAnsi"/>
        </w:rPr>
        <w:t>. Philadelphia: Falmer Press.</w:t>
      </w:r>
    </w:p>
    <w:p w:rsidR="0058245F" w:rsidRPr="00625C33" w:rsidRDefault="0058245F" w:rsidP="0058245F">
      <w:pPr>
        <w:pStyle w:val="c-article-referencestext"/>
        <w:spacing w:before="0" w:beforeAutospacing="0" w:after="0" w:afterAutospacing="0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Moss, P. (2003). Who is the worker in services for young children? Children in Europe, 5, 2-5.</w:t>
      </w:r>
    </w:p>
    <w:p w:rsidR="0058245F" w:rsidRPr="00625C33" w:rsidRDefault="0058245F" w:rsidP="0058245F">
      <w:pPr>
        <w:pStyle w:val="c-article-referencestext"/>
        <w:spacing w:before="0" w:beforeAutospacing="0" w:after="0" w:afterAutospacing="0"/>
        <w:ind w:left="540" w:hanging="540"/>
        <w:rPr>
          <w:rFonts w:asciiTheme="majorHAnsi" w:hAnsiTheme="majorHAnsi" w:cstheme="majorHAnsi"/>
          <w:i/>
          <w:iCs/>
        </w:rPr>
      </w:pPr>
      <w:r w:rsidRPr="00625C33">
        <w:rPr>
          <w:rFonts w:asciiTheme="majorHAnsi" w:hAnsiTheme="majorHAnsi" w:cstheme="majorHAnsi"/>
        </w:rPr>
        <w:t xml:space="preserve">Munro, P. (1998). </w:t>
      </w:r>
      <w:r w:rsidRPr="00625C33">
        <w:rPr>
          <w:rFonts w:asciiTheme="majorHAnsi" w:hAnsiTheme="majorHAnsi" w:cstheme="majorHAnsi"/>
          <w:i/>
          <w:iCs/>
        </w:rPr>
        <w:t xml:space="preserve">Subject to Fiction. Women Teachers’ Life Narratives and the Cultural Politics of Resistance. London &amp; New York: Routledge.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eastAsiaTheme="minorHAnsi" w:hAnsiTheme="majorHAnsi" w:cstheme="majorHAnsi"/>
          <w:i/>
          <w:sz w:val="24"/>
          <w:szCs w:val="24"/>
          <w:lang w:val="en-US" w:eastAsia="en-US"/>
        </w:rPr>
      </w:pPr>
      <w:r w:rsidRPr="00625C33">
        <w:rPr>
          <w:rFonts w:asciiTheme="majorHAnsi" w:eastAsiaTheme="minorHAnsi" w:hAnsiTheme="majorHAnsi" w:cstheme="majorHAnsi"/>
          <w:sz w:val="24"/>
          <w:szCs w:val="24"/>
          <w:lang w:val="en-US" w:eastAsia="en-US"/>
        </w:rPr>
        <w:t xml:space="preserve">Nason, P. N. &amp; Whitty, P. (2007). Bridging Action Research to the Curriculum Development Process. </w:t>
      </w:r>
      <w:r w:rsidRPr="00625C33">
        <w:rPr>
          <w:rFonts w:asciiTheme="majorHAnsi" w:eastAsiaTheme="minorHAnsi" w:hAnsiTheme="majorHAnsi" w:cstheme="majorHAnsi"/>
          <w:i/>
          <w:sz w:val="24"/>
          <w:szCs w:val="24"/>
          <w:lang w:val="en-US" w:eastAsia="en-US"/>
        </w:rPr>
        <w:t xml:space="preserve">Educational Action Research, </w:t>
      </w:r>
      <w:r w:rsidRPr="00625C33">
        <w:rPr>
          <w:rFonts w:asciiTheme="majorHAnsi" w:eastAsiaTheme="minorHAnsi" w:hAnsiTheme="majorHAnsi" w:cstheme="majorHAnsi"/>
          <w:sz w:val="24"/>
          <w:szCs w:val="24"/>
          <w:lang w:val="en-US" w:eastAsia="en-US"/>
        </w:rPr>
        <w:t xml:space="preserve">15: 2, 271-281.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Nehring, J., &amp; Fitzsimons, G. (2011). The professional learning community as subversive activity: Countering the culture of conventional schooling. </w:t>
      </w:r>
      <w:r w:rsidRPr="00625C33">
        <w:rPr>
          <w:rFonts w:asciiTheme="majorHAnsi" w:hAnsiTheme="majorHAnsi" w:cstheme="majorHAnsi"/>
          <w:i/>
          <w:color w:val="000000"/>
          <w:sz w:val="24"/>
          <w:szCs w:val="24"/>
          <w:lang w:val="en-US"/>
        </w:rPr>
        <w:t>Professional Development in Education</w:t>
      </w:r>
      <w:r w:rsidRPr="00625C33">
        <w:rPr>
          <w:rFonts w:asciiTheme="majorHAnsi" w:hAnsiTheme="majorHAnsi" w:cstheme="majorHAnsi"/>
          <w:color w:val="000000"/>
          <w:sz w:val="24"/>
          <w:szCs w:val="24"/>
          <w:lang w:val="en-US"/>
        </w:rPr>
        <w:t>, 37, 513-535.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Nelson, C. &amp; Harper, V. (2006). A Pedagogy of Difficulty: Preparing teachers to Understand and Integrate Complexity in Teaching and Learning.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Teacher Education Quarterly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, 33: 2, 7-21.</w:t>
      </w:r>
    </w:p>
    <w:p w:rsidR="0058245F" w:rsidRPr="00C81C3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Norqway, N. (1990). Life history research: Memory, schooling and social.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Cambridge Jouenal of Education,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29, 18-32.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Olson, M. (2000). Curriculum as a Multistoried Process.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Canadian Journal of Education,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25: 3, 169-187.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>Olsen, B. 2008a. Teaching What They Learn, Learning What They Live. Boulder, CO: Paradigm Publishers.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Olsen, B. 2008b. “How Reasons for Entry into the Profession Illuminate Teacher Identity Development.” Teacher Education Quarterly 35 (3): 23–40. </w:t>
      </w:r>
    </w:p>
    <w:p w:rsidR="0058245F" w:rsidRPr="00625C33" w:rsidRDefault="0058245F" w:rsidP="0058245F">
      <w:pPr>
        <w:ind w:left="540" w:right="-3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  <w:shd w:val="clear" w:color="auto" w:fill="FFFFFF"/>
        </w:rPr>
        <w:t>Pajares, M.F. (1992). Teachers' beliefs and educational research: Cleaning up a messy construct. </w:t>
      </w:r>
      <w:r w:rsidRPr="00625C33">
        <w:rPr>
          <w:rFonts w:asciiTheme="majorHAnsi" w:hAnsiTheme="majorHAnsi" w:cstheme="majorHAnsi"/>
          <w:i/>
          <w:iCs/>
        </w:rPr>
        <w:t>Review of Educational Research, 62</w:t>
      </w:r>
      <w:r w:rsidRPr="00625C33">
        <w:rPr>
          <w:rFonts w:asciiTheme="majorHAnsi" w:hAnsiTheme="majorHAnsi" w:cstheme="majorHAnsi"/>
          <w:shd w:val="clear" w:color="auto" w:fill="FFFFFF"/>
        </w:rPr>
        <w:t>(3), 307-332.</w:t>
      </w:r>
    </w:p>
    <w:p w:rsidR="0058245F" w:rsidRPr="009E1256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Phelan, J. (2005). </w:t>
      </w:r>
      <w:r w:rsidRPr="00625C33">
        <w:rPr>
          <w:rFonts w:asciiTheme="majorHAnsi" w:hAnsiTheme="majorHAnsi" w:cstheme="majorHAnsi"/>
          <w:i/>
          <w:iCs/>
        </w:rPr>
        <w:t>Living to Tell about It. A Rhetoric and Ethics of Character Narration</w:t>
      </w:r>
      <w:r w:rsidRPr="00625C33">
        <w:rPr>
          <w:rFonts w:asciiTheme="majorHAnsi" w:hAnsiTheme="majorHAnsi" w:cstheme="majorHAnsi"/>
        </w:rPr>
        <w:t>. Ithaca</w:t>
      </w:r>
      <w:r w:rsidRPr="009E1256">
        <w:rPr>
          <w:rFonts w:asciiTheme="majorHAnsi" w:hAnsiTheme="majorHAnsi" w:cstheme="majorHAnsi"/>
        </w:rPr>
        <w:t xml:space="preserve">: </w:t>
      </w:r>
      <w:r w:rsidRPr="00625C33">
        <w:rPr>
          <w:rFonts w:asciiTheme="majorHAnsi" w:hAnsiTheme="majorHAnsi" w:cstheme="majorHAnsi"/>
        </w:rPr>
        <w:t>Cornell</w:t>
      </w:r>
      <w:r w:rsidRPr="009E1256">
        <w:rPr>
          <w:rFonts w:asciiTheme="majorHAnsi" w:hAnsiTheme="majorHAnsi" w:cstheme="majorHAnsi"/>
          <w:i/>
          <w:iCs/>
        </w:rPr>
        <w:t xml:space="preserve"> </w:t>
      </w:r>
      <w:r w:rsidRPr="00625C33">
        <w:rPr>
          <w:rFonts w:asciiTheme="majorHAnsi" w:hAnsiTheme="majorHAnsi" w:cstheme="majorHAnsi"/>
        </w:rPr>
        <w:t>University</w:t>
      </w:r>
      <w:r w:rsidRPr="009E1256">
        <w:rPr>
          <w:rFonts w:asciiTheme="majorHAnsi" w:hAnsiTheme="majorHAnsi" w:cstheme="majorHAnsi"/>
        </w:rPr>
        <w:t xml:space="preserve"> </w:t>
      </w:r>
      <w:r w:rsidRPr="00625C33">
        <w:rPr>
          <w:rFonts w:asciiTheme="majorHAnsi" w:hAnsiTheme="majorHAnsi" w:cstheme="majorHAnsi"/>
        </w:rPr>
        <w:t>Press</w:t>
      </w:r>
      <w:r w:rsidRPr="009E1256">
        <w:rPr>
          <w:rFonts w:asciiTheme="majorHAnsi" w:hAnsiTheme="majorHAnsi" w:cstheme="majorHAnsi"/>
        </w:rPr>
        <w:t>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  <w:i/>
          <w:iCs/>
        </w:rPr>
      </w:pPr>
      <w:r w:rsidRPr="00625C33">
        <w:rPr>
          <w:rFonts w:asciiTheme="majorHAnsi" w:hAnsiTheme="majorHAnsi" w:cstheme="majorHAnsi"/>
          <w:lang w:val="en-GB" w:eastAsia="he-IL" w:bidi="he-IL"/>
        </w:rPr>
        <w:lastRenderedPageBreak/>
        <w:t>Plummer</w:t>
      </w:r>
      <w:r w:rsidRPr="009E1256">
        <w:rPr>
          <w:rFonts w:asciiTheme="majorHAnsi" w:hAnsiTheme="majorHAnsi" w:cstheme="majorHAnsi"/>
          <w:lang w:eastAsia="he-IL" w:bidi="he-IL"/>
        </w:rPr>
        <w:t xml:space="preserve">, </w:t>
      </w:r>
      <w:r w:rsidRPr="00625C33">
        <w:rPr>
          <w:rFonts w:asciiTheme="majorHAnsi" w:hAnsiTheme="majorHAnsi" w:cstheme="majorHAnsi"/>
          <w:lang w:val="en-GB" w:eastAsia="he-IL" w:bidi="he-IL"/>
        </w:rPr>
        <w:t>K</w:t>
      </w:r>
      <w:r w:rsidRPr="009E1256">
        <w:rPr>
          <w:rFonts w:asciiTheme="majorHAnsi" w:hAnsiTheme="majorHAnsi" w:cstheme="majorHAnsi"/>
          <w:lang w:eastAsia="he-IL" w:bidi="he-IL"/>
        </w:rPr>
        <w:t xml:space="preserve">. (2001). </w:t>
      </w:r>
      <w:r w:rsidRPr="00625C33">
        <w:rPr>
          <w:rFonts w:asciiTheme="majorHAnsi" w:hAnsiTheme="majorHAnsi" w:cstheme="majorHAnsi"/>
          <w:i/>
          <w:iCs/>
          <w:lang w:val="en-GB" w:eastAsia="he-IL" w:bidi="he-IL"/>
        </w:rPr>
        <w:t>Documents</w:t>
      </w:r>
      <w:r w:rsidRPr="009E1256">
        <w:rPr>
          <w:rFonts w:asciiTheme="majorHAnsi" w:hAnsiTheme="majorHAnsi" w:cstheme="majorHAnsi"/>
          <w:i/>
          <w:iCs/>
          <w:lang w:eastAsia="he-IL" w:bidi="he-IL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n-GB" w:eastAsia="he-IL" w:bidi="he-IL"/>
        </w:rPr>
        <w:t>of</w:t>
      </w:r>
      <w:r w:rsidRPr="009E1256">
        <w:rPr>
          <w:rFonts w:asciiTheme="majorHAnsi" w:hAnsiTheme="majorHAnsi" w:cstheme="majorHAnsi"/>
          <w:i/>
          <w:iCs/>
          <w:lang w:eastAsia="he-IL" w:bidi="he-IL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n-GB" w:eastAsia="he-IL" w:bidi="he-IL"/>
        </w:rPr>
        <w:t>Life</w:t>
      </w:r>
      <w:r w:rsidRPr="009E1256">
        <w:rPr>
          <w:rFonts w:asciiTheme="majorHAnsi" w:hAnsiTheme="majorHAnsi" w:cstheme="majorHAnsi"/>
          <w:i/>
          <w:iCs/>
          <w:lang w:eastAsia="he-IL" w:bidi="he-IL"/>
        </w:rPr>
        <w:t xml:space="preserve"> 2. </w:t>
      </w:r>
      <w:r w:rsidRPr="00625C33">
        <w:rPr>
          <w:rFonts w:asciiTheme="majorHAnsi" w:hAnsiTheme="majorHAnsi" w:cstheme="majorHAnsi"/>
          <w:i/>
          <w:iCs/>
        </w:rPr>
        <w:t>An Invitation to a Critical Humanism</w:t>
      </w:r>
      <w:r w:rsidRPr="00625C33">
        <w:rPr>
          <w:rFonts w:asciiTheme="majorHAnsi" w:hAnsiTheme="majorHAnsi" w:cstheme="majorHAnsi"/>
        </w:rPr>
        <w:t>. London, Thousand Oaks, New Delhi: Sage.</w:t>
      </w:r>
    </w:p>
    <w:p w:rsidR="0058245F" w:rsidRPr="00625C33" w:rsidRDefault="0058245F" w:rsidP="0058245F">
      <w:pPr>
        <w:ind w:left="540" w:right="-3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Pinar, W.F. (1975a). </w:t>
      </w:r>
      <w:r w:rsidRPr="00625C33">
        <w:rPr>
          <w:rFonts w:asciiTheme="majorHAnsi" w:hAnsiTheme="majorHAnsi" w:cstheme="majorHAnsi"/>
          <w:i/>
          <w:iCs/>
        </w:rPr>
        <w:t>Currere</w:t>
      </w:r>
      <w:r w:rsidRPr="00625C33">
        <w:rPr>
          <w:rFonts w:asciiTheme="majorHAnsi" w:hAnsiTheme="majorHAnsi" w:cstheme="majorHAnsi"/>
        </w:rPr>
        <w:t xml:space="preserve">: Toward reconceptualization. In W.F. Pinar (Ed.), </w:t>
      </w:r>
      <w:r w:rsidRPr="00625C33">
        <w:rPr>
          <w:rFonts w:asciiTheme="majorHAnsi" w:hAnsiTheme="majorHAnsi" w:cstheme="majorHAnsi"/>
          <w:i/>
          <w:iCs/>
        </w:rPr>
        <w:t xml:space="preserve">Curriculum theorizing: The reconceptualists (pp. 369-419). </w:t>
      </w:r>
      <w:r w:rsidRPr="00625C33">
        <w:rPr>
          <w:rFonts w:asciiTheme="majorHAnsi" w:hAnsiTheme="majorHAnsi" w:cstheme="majorHAnsi"/>
        </w:rPr>
        <w:t xml:space="preserve">Berkeley, CA: McCutchan Publishing Corporation. </w:t>
      </w:r>
    </w:p>
    <w:p w:rsidR="0058245F" w:rsidRPr="00625C33" w:rsidRDefault="0058245F" w:rsidP="0058245F">
      <w:pPr>
        <w:ind w:left="540" w:right="-3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Pinar, W.F. (1975b). Search for method. In W.F. Pinar (Ed.), </w:t>
      </w:r>
      <w:r w:rsidRPr="00625C33">
        <w:rPr>
          <w:rFonts w:asciiTheme="majorHAnsi" w:hAnsiTheme="majorHAnsi" w:cstheme="majorHAnsi"/>
          <w:i/>
          <w:iCs/>
        </w:rPr>
        <w:t xml:space="preserve">Curriculum theorizing: The reconceptualists (pp. 415-424). </w:t>
      </w:r>
      <w:r w:rsidRPr="00625C33">
        <w:rPr>
          <w:rFonts w:asciiTheme="majorHAnsi" w:hAnsiTheme="majorHAnsi" w:cstheme="majorHAnsi"/>
        </w:rPr>
        <w:t xml:space="preserve">Berkeley, CA: McCutchan Publishing Corporation.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Pinar, W. F. &amp; Grumet, M. (1976).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Towards a poor curriculum.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Dubuque, IA: Kendall/Hunt.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Pinar, W.F. (2009). The Unaddressed ‘I’ of Ideology Critique.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Power and Education,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1(2),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189-200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/>
          <w:sz w:val="24"/>
          <w:szCs w:val="24"/>
          <w:lang w:val="en-GB" w:eastAsia="he-IL" w:bidi="he-IL"/>
        </w:rPr>
      </w:pPr>
      <w:r w:rsidRPr="00625C33">
        <w:rPr>
          <w:rFonts w:asciiTheme="majorHAnsi" w:hAnsiTheme="majorHAnsi" w:cstheme="majorHAnsi"/>
          <w:sz w:val="24"/>
          <w:szCs w:val="24"/>
          <w:lang w:val="en-GB" w:eastAsia="he-IL" w:bidi="he-IL"/>
        </w:rPr>
        <w:t xml:space="preserve">Pinar, W.F. (Ed.) (1988). </w:t>
      </w:r>
      <w:r w:rsidRPr="00625C33">
        <w:rPr>
          <w:rFonts w:asciiTheme="majorHAnsi" w:hAnsiTheme="majorHAnsi" w:cstheme="majorHAnsi"/>
          <w:i/>
          <w:sz w:val="24"/>
          <w:szCs w:val="24"/>
          <w:lang w:val="en-GB" w:eastAsia="he-IL" w:bidi="he-IL"/>
        </w:rPr>
        <w:t>Contemporary curriculum discourses.</w:t>
      </w:r>
      <w:r w:rsidRPr="00625C33">
        <w:rPr>
          <w:rFonts w:asciiTheme="majorHAnsi" w:hAnsiTheme="majorHAnsi" w:cstheme="majorHAnsi"/>
          <w:sz w:val="24"/>
          <w:szCs w:val="24"/>
          <w:lang w:val="en-GB" w:eastAsia="he-IL" w:bidi="he-IL"/>
        </w:rPr>
        <w:t xml:space="preserve"> Scottsdale, AZ: Gorsuch, Scarisbrick.</w:t>
      </w:r>
      <w:r w:rsidRPr="00625C33">
        <w:rPr>
          <w:rFonts w:asciiTheme="majorHAnsi" w:hAnsiTheme="majorHAnsi" w:cstheme="majorHAnsi"/>
          <w:i/>
          <w:sz w:val="24"/>
          <w:szCs w:val="24"/>
          <w:lang w:val="en-GB" w:eastAsia="he-IL" w:bidi="he-IL"/>
        </w:rPr>
        <w:t xml:space="preserve">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Pinar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W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F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(2004).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What is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Curriculum Theory?, </w:t>
      </w:r>
      <w:r w:rsidRPr="00625C33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Mahwah, New Jersey, London: Lawrence Erlbaum Associates, Publishers.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 w:eastAsia="he-IL" w:bidi="he-IL"/>
        </w:rPr>
      </w:pPr>
      <w:r w:rsidRPr="00625C33">
        <w:rPr>
          <w:rFonts w:asciiTheme="majorHAnsi" w:hAnsiTheme="majorHAnsi" w:cstheme="majorHAnsi"/>
          <w:sz w:val="24"/>
          <w:szCs w:val="24"/>
          <w:lang w:val="en-GB" w:eastAsia="he-IL" w:bidi="he-IL"/>
        </w:rPr>
        <w:t xml:space="preserve">Pinar, W.F., Reynolds, W.M., Slattery, P. &amp; Taubman, P.M. (1995). </w:t>
      </w:r>
      <w:r w:rsidRPr="00625C33">
        <w:rPr>
          <w:rFonts w:asciiTheme="majorHAnsi" w:hAnsiTheme="majorHAnsi" w:cstheme="majorHAnsi"/>
          <w:i/>
          <w:sz w:val="24"/>
          <w:szCs w:val="24"/>
          <w:lang w:val="en-GB" w:eastAsia="he-IL" w:bidi="he-IL"/>
        </w:rPr>
        <w:t>Understanding Curriculum: an Introduction to the Study of Historical and Contemporary Curriculum Discourses</w:t>
      </w:r>
      <w:r w:rsidRPr="00625C33">
        <w:rPr>
          <w:rFonts w:asciiTheme="majorHAnsi" w:hAnsiTheme="majorHAnsi" w:cstheme="majorHAnsi"/>
          <w:sz w:val="24"/>
          <w:szCs w:val="24"/>
          <w:lang w:val="en-GB" w:eastAsia="he-IL" w:bidi="he-IL"/>
        </w:rPr>
        <w:t>, New York: Peter Lang.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Pinnegar, S., &amp; Danes, G. (2007). Locating narrative inquiry historically: Thematics in the turn to narrative. In D. J. Clanindin (Ed.).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Handbook of narrative inquiry: Mapping a methodology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. Thousand Oaks, CA: Sage.</w:t>
      </w:r>
    </w:p>
    <w:p w:rsidR="0058245F" w:rsidRPr="00625C33" w:rsidRDefault="0058245F" w:rsidP="0058245F">
      <w:pPr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Polkinghorne, D. (1988). </w:t>
      </w:r>
      <w:r w:rsidRPr="00625C33">
        <w:rPr>
          <w:rFonts w:asciiTheme="majorHAnsi" w:hAnsiTheme="majorHAnsi" w:cstheme="majorHAnsi"/>
          <w:i/>
        </w:rPr>
        <w:t xml:space="preserve">Narrative Knowing and the Human Sciences. </w:t>
      </w:r>
      <w:r w:rsidRPr="00625C33">
        <w:rPr>
          <w:rFonts w:asciiTheme="majorHAnsi" w:hAnsiTheme="majorHAnsi" w:cstheme="majorHAnsi"/>
        </w:rPr>
        <w:t xml:space="preserve">Albany: State University of New York. </w:t>
      </w:r>
    </w:p>
    <w:p w:rsidR="0058245F" w:rsidRPr="00625C33" w:rsidRDefault="0058245F" w:rsidP="0058245F">
      <w:pPr>
        <w:spacing w:line="276" w:lineRule="auto"/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Polkinghorne, D. (1995). Narrative Configuration in Qualitative Analysis. In J. Hatch &amp; R. Winsniewski (Eds). </w:t>
      </w:r>
      <w:r w:rsidRPr="00625C33">
        <w:rPr>
          <w:rFonts w:asciiTheme="majorHAnsi" w:hAnsiTheme="majorHAnsi" w:cstheme="majorHAnsi"/>
          <w:i/>
        </w:rPr>
        <w:t xml:space="preserve">Life Histories and Narrative. </w:t>
      </w:r>
      <w:r w:rsidRPr="00625C33">
        <w:rPr>
          <w:rFonts w:asciiTheme="majorHAnsi" w:hAnsiTheme="majorHAnsi" w:cstheme="majorHAnsi"/>
        </w:rPr>
        <w:t>Lewes: Falmer (5-23).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>Richardson, V. (1994). Teacher Inquiry as Professional Staff Development. In S.Hollingsworth &amp; H.Sockett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,  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Teacher Research and Educational Reform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Ninety - third Yearbook of the National Society for the Study of Education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Chicago: NSSE, pp.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186-203.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Richardson, V. &amp; Placier, P. (2001). Teacher change. In V. Richardson (Ed.).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Handbook of research on teaching.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Washington, DC: American Educational Research Association, pp. 905-947.</w:t>
      </w:r>
    </w:p>
    <w:p w:rsidR="0058245F" w:rsidRPr="00625C33" w:rsidRDefault="0058245F" w:rsidP="0058245F">
      <w:pPr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Riessman, C.K. (1993). </w:t>
      </w:r>
      <w:r w:rsidRPr="00625C33">
        <w:rPr>
          <w:rFonts w:asciiTheme="majorHAnsi" w:hAnsiTheme="majorHAnsi" w:cstheme="majorHAnsi"/>
          <w:i/>
          <w:iCs/>
        </w:rPr>
        <w:t xml:space="preserve">Narrative Analysis. </w:t>
      </w:r>
      <w:r w:rsidRPr="00625C33">
        <w:rPr>
          <w:rFonts w:asciiTheme="majorHAnsi" w:hAnsiTheme="majorHAnsi" w:cstheme="majorHAnsi"/>
        </w:rPr>
        <w:t>London: Sage.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color w:val="0000FF"/>
          <w:sz w:val="24"/>
          <w:szCs w:val="24"/>
          <w:u w:val="single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Richmond, H. J. (2002). Learners' lives: A narrative analysis. </w:t>
      </w:r>
      <w:r w:rsidRPr="00625C33">
        <w:rPr>
          <w:rStyle w:val="a5"/>
          <w:rFonts w:asciiTheme="majorHAnsi" w:hAnsiTheme="majorHAnsi" w:cstheme="majorHAnsi"/>
          <w:sz w:val="24"/>
          <w:szCs w:val="24"/>
          <w:lang w:val="en-US"/>
        </w:rPr>
        <w:t xml:space="preserve">The Qualitative Report, 7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(3). Retrieved [2-8-2019], from </w:t>
      </w:r>
      <w:hyperlink r:id="rId9" w:history="1">
        <w:r w:rsidRPr="00625C33">
          <w:rPr>
            <w:rStyle w:val="-"/>
            <w:rFonts w:asciiTheme="majorHAnsi" w:hAnsiTheme="majorHAnsi" w:cstheme="majorHAnsi"/>
            <w:sz w:val="24"/>
            <w:szCs w:val="24"/>
            <w:lang w:val="en-US"/>
          </w:rPr>
          <w:t>http://www.nova.edu/ssss/QR/QR7-3/richmond.html</w:t>
        </w:r>
      </w:hyperlink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pacing w:val="4"/>
        </w:rPr>
      </w:pPr>
      <w:r w:rsidRPr="00625C33">
        <w:rPr>
          <w:rFonts w:asciiTheme="majorHAnsi" w:hAnsiTheme="majorHAnsi" w:cstheme="majorHAnsi"/>
          <w:color w:val="333333"/>
          <w:spacing w:val="4"/>
        </w:rPr>
        <w:t xml:space="preserve">Roos, J-P. (1986). </w:t>
      </w:r>
      <w:r w:rsidRPr="00625C33">
        <w:rPr>
          <w:rFonts w:asciiTheme="majorHAnsi" w:hAnsiTheme="majorHAnsi" w:cstheme="majorHAnsi"/>
          <w:i/>
          <w:iCs/>
          <w:color w:val="333333"/>
          <w:spacing w:val="4"/>
        </w:rPr>
        <w:t>Life Stories and Social Change. Four Generations in Finland</w:t>
      </w:r>
      <w:r w:rsidRPr="00625C33">
        <w:rPr>
          <w:rFonts w:asciiTheme="majorHAnsi" w:hAnsiTheme="majorHAnsi" w:cstheme="majorHAnsi"/>
          <w:color w:val="333333"/>
          <w:spacing w:val="4"/>
        </w:rPr>
        <w:t xml:space="preserve">. Helsinki: University of Helsinki. Department of Social Policy. 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pacing w:val="4"/>
        </w:rPr>
      </w:pPr>
      <w:r w:rsidRPr="00625C33">
        <w:rPr>
          <w:rFonts w:asciiTheme="majorHAnsi" w:hAnsiTheme="majorHAnsi" w:cstheme="majorHAnsi"/>
          <w:color w:val="333333"/>
          <w:spacing w:val="4"/>
        </w:rPr>
        <w:t xml:space="preserve">Ropo E. (2019) Curriculum for Identity: Narrative Negotiations in Autobiography, Learning and Education. In: Hébert C., Ng-A-Fook N., Ibrahim A., Smith B. (eds) Internationalizing Curriculum Studies. Palgrave Macmillan, Cham. </w:t>
      </w:r>
      <w:hyperlink r:id="rId10" w:history="1">
        <w:r w:rsidRPr="00625C33">
          <w:rPr>
            <w:rStyle w:val="-"/>
            <w:rFonts w:asciiTheme="majorHAnsi" w:hAnsiTheme="majorHAnsi" w:cstheme="majorHAnsi"/>
            <w:spacing w:val="4"/>
          </w:rPr>
          <w:t>https://doi.org/10.1007/978-3-030-01352-3_</w:t>
        </w:r>
      </w:hyperlink>
      <w:r w:rsidRPr="00625C33">
        <w:rPr>
          <w:rFonts w:asciiTheme="majorHAnsi" w:hAnsiTheme="majorHAnsi" w:cstheme="majorHAnsi"/>
          <w:color w:val="333333"/>
          <w:spacing w:val="4"/>
        </w:rPr>
        <w:t>9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Rose, B. (2017). Progressing into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>currere’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s progressive. Taking action dor an unknown future.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 xml:space="preserve">Currere Exchange Journal,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I (1), 40-48.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Rudduck, J., R. Chaplain &amp; G. Wallace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(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1996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School improvement: What can pupils tell us?,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London: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David Fulton.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color w:val="000000"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color w:val="000000"/>
          <w:sz w:val="24"/>
          <w:szCs w:val="24"/>
          <w:lang w:val="en-US" w:eastAsia="el-GR"/>
        </w:rPr>
        <w:t xml:space="preserve">Rudduck, J. &amp; Flutter, J. (2000). Pupil participation and pupil perspective: Carving a new order of experience. </w:t>
      </w:r>
      <w:r w:rsidRPr="00625C33">
        <w:rPr>
          <w:rFonts w:asciiTheme="majorHAnsi" w:hAnsiTheme="majorHAnsi" w:cstheme="majorHAnsi"/>
          <w:i/>
          <w:iCs/>
          <w:color w:val="000000"/>
          <w:sz w:val="24"/>
          <w:szCs w:val="24"/>
          <w:lang w:val="en-US" w:eastAsia="el-GR"/>
        </w:rPr>
        <w:t xml:space="preserve">Cambridge Journal of Education, </w:t>
      </w:r>
      <w:r w:rsidRPr="00625C33">
        <w:rPr>
          <w:rFonts w:asciiTheme="majorHAnsi" w:hAnsiTheme="majorHAnsi" w:cstheme="majorHAnsi"/>
          <w:iCs/>
          <w:color w:val="000000"/>
          <w:sz w:val="24"/>
          <w:szCs w:val="24"/>
          <w:lang w:val="en-US" w:eastAsia="el-GR"/>
        </w:rPr>
        <w:t>30</w:t>
      </w:r>
      <w:r w:rsidRPr="00625C33">
        <w:rPr>
          <w:rFonts w:asciiTheme="majorHAnsi" w:hAnsiTheme="majorHAnsi" w:cstheme="majorHAnsi"/>
          <w:color w:val="000000"/>
          <w:sz w:val="24"/>
          <w:szCs w:val="24"/>
          <w:lang w:val="en-US" w:eastAsia="el-GR"/>
        </w:rPr>
        <w:t xml:space="preserve">: 1, 75-89.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GB" w:eastAsia="el-GR"/>
        </w:rPr>
        <w:lastRenderedPageBreak/>
        <w:t xml:space="preserve">Salvio, P.M. (2010). Personal Practical Knowledge Research. In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C. Kridel (ed.).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Encyclopedia of Curriculum Studies.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Los Angeles: Sage, pp. 639-641.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Schwab, J.J. (1983). The Practical 4: something for curricular professors to do.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>Curriculum Inquiry</w:t>
      </w:r>
      <w:r w:rsidRPr="00625C33">
        <w:rPr>
          <w:rFonts w:asciiTheme="majorHAnsi" w:hAnsiTheme="majorHAnsi" w:cstheme="majorHAnsi"/>
          <w:iCs/>
          <w:sz w:val="24"/>
          <w:szCs w:val="24"/>
          <w:lang w:val="en-US"/>
        </w:rPr>
        <w:t>,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13: 3, 239-265.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Scott, D. (2008).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Critical Essays on Major Curriculum Theorists.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London &amp; New York: Routledge. 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Shadiow, L. (2013).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What our stories teach us: A guide to critical reflection for college faculty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. San Frachisco: Jossey-Bass Publishers.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pacing w:val="4"/>
        </w:rPr>
      </w:pPr>
      <w:r w:rsidRPr="00625C33">
        <w:rPr>
          <w:rFonts w:asciiTheme="majorHAnsi" w:hAnsiTheme="majorHAnsi" w:cstheme="majorHAnsi"/>
          <w:color w:val="333333"/>
          <w:spacing w:val="4"/>
        </w:rPr>
        <w:t xml:space="preserve">Shields C. (2019) The Power of Curriculum as Autobiographical Text: Insights from Utilizing Narrative Inquiry Self-Study in Research, Teaching, and Living. In: Hébert C., Ng-A-Fook N., Ibrahim A., Smith B. (eds) Internationalizing Curriculum Studies. Palgrave Macmillan, Cham. </w:t>
      </w:r>
      <w:hyperlink r:id="rId11" w:history="1">
        <w:r w:rsidRPr="00625C33">
          <w:rPr>
            <w:rStyle w:val="-"/>
            <w:rFonts w:asciiTheme="majorHAnsi" w:hAnsiTheme="majorHAnsi" w:cstheme="majorHAnsi"/>
            <w:spacing w:val="4"/>
          </w:rPr>
          <w:t>https://doi.org/10.1007/978-3-030-01352-3_11</w:t>
        </w:r>
      </w:hyperlink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Shor, I. (1996). </w:t>
      </w:r>
      <w:r w:rsidRPr="00625C33">
        <w:rPr>
          <w:rFonts w:asciiTheme="majorHAnsi" w:hAnsiTheme="majorHAnsi" w:cstheme="majorHAnsi"/>
          <w:i/>
          <w:sz w:val="24"/>
          <w:szCs w:val="24"/>
          <w:lang w:val="en-GB"/>
        </w:rPr>
        <w:t>When students have power: Negotiating authority in a critical pedagogy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.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Chicago: University of Chicago Press. 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Shor, Ι. &amp; Freire, P.  </w:t>
      </w:r>
      <w:r w:rsidRPr="00625C33">
        <w:rPr>
          <w:rFonts w:asciiTheme="majorHAnsi" w:hAnsiTheme="majorHAnsi" w:cstheme="majorHAnsi"/>
          <w:bCs/>
          <w:caps/>
        </w:rPr>
        <w:t xml:space="preserve">(1987). </w:t>
      </w:r>
      <w:r w:rsidRPr="00625C33">
        <w:rPr>
          <w:rFonts w:asciiTheme="majorHAnsi" w:hAnsiTheme="majorHAnsi" w:cstheme="majorHAnsi"/>
          <w:bCs/>
        </w:rPr>
        <w:t xml:space="preserve">What is the “dialogical method” of teaching?. </w:t>
      </w:r>
      <w:r w:rsidRPr="00625C33">
        <w:rPr>
          <w:rFonts w:asciiTheme="majorHAnsi" w:hAnsiTheme="majorHAnsi" w:cstheme="majorHAnsi"/>
          <w:bCs/>
          <w:i/>
        </w:rPr>
        <w:t>Journal of Education,</w:t>
      </w:r>
      <w:r w:rsidRPr="00625C33">
        <w:rPr>
          <w:rFonts w:asciiTheme="majorHAnsi" w:hAnsiTheme="majorHAnsi" w:cstheme="majorHAnsi"/>
          <w:bCs/>
          <w:i/>
          <w:caps/>
        </w:rPr>
        <w:t xml:space="preserve"> </w:t>
      </w:r>
      <w:r w:rsidRPr="00625C33">
        <w:rPr>
          <w:rFonts w:asciiTheme="majorHAnsi" w:hAnsiTheme="majorHAnsi" w:cstheme="majorHAnsi"/>
          <w:bCs/>
          <w:caps/>
        </w:rPr>
        <w:t>169, (3), 11-31.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>Smith, B. (1981). Narrative version, and narrative theories. In W.J.T. Mitchell (Ed.)</w:t>
      </w:r>
      <w:r w:rsidRPr="00625C33">
        <w:rPr>
          <w:rFonts w:asciiTheme="majorHAnsi" w:hAnsiTheme="majorHAnsi" w:cstheme="majorHAnsi"/>
          <w:i/>
          <w:iCs/>
        </w:rPr>
        <w:t xml:space="preserve"> On Narrative</w:t>
      </w:r>
      <w:r w:rsidRPr="00625C33">
        <w:rPr>
          <w:rFonts w:asciiTheme="majorHAnsi" w:hAnsiTheme="majorHAnsi" w:cstheme="majorHAnsi"/>
        </w:rPr>
        <w:t>. Chicago: University of Chicago Press.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Smith, B. (2013). Currere and Critical Pedagogy. Think Critically about Self-Reflective Methods.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Transational Curriculum Imquiry,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 xml:space="preserve">10 (2), 1-16.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color w:val="333333"/>
          <w:shd w:val="clear" w:color="auto" w:fill="FFFFFF"/>
        </w:rPr>
      </w:pPr>
      <w:r w:rsidRPr="00625C33">
        <w:rPr>
          <w:rFonts w:asciiTheme="majorHAnsi" w:hAnsiTheme="majorHAnsi" w:cstheme="majorHAnsi"/>
          <w:color w:val="333333"/>
          <w:shd w:val="clear" w:color="auto" w:fill="FFFFFF"/>
        </w:rPr>
        <w:t>Smith, B., &amp; Sparkes, A. C. (2009). Narrative inquiry in sport and exercise psychology: What can it mean, and why might we do it?</w:t>
      </w:r>
      <w:r w:rsidRPr="00625C33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  <w:r w:rsidRPr="00625C33">
        <w:rPr>
          <w:rStyle w:val="a5"/>
          <w:rFonts w:asciiTheme="majorHAnsi" w:hAnsiTheme="majorHAnsi" w:cstheme="majorHAnsi"/>
          <w:color w:val="333333"/>
        </w:rPr>
        <w:t>Psychology of Sport and Exercise, 10</w:t>
      </w:r>
      <w:r w:rsidRPr="00625C33">
        <w:rPr>
          <w:rFonts w:asciiTheme="majorHAnsi" w:hAnsiTheme="majorHAnsi" w:cstheme="majorHAnsi"/>
          <w:color w:val="333333"/>
          <w:shd w:val="clear" w:color="auto" w:fill="FFFFFF"/>
        </w:rPr>
        <w:t>(1), 1–11.</w:t>
      </w:r>
    </w:p>
    <w:p w:rsidR="0058245F" w:rsidRPr="00625C33" w:rsidRDefault="0058245F" w:rsidP="0058245F">
      <w:pPr>
        <w:pStyle w:val="a3"/>
        <w:ind w:left="540" w:right="-540" w:hanging="540"/>
        <w:rPr>
          <w:rStyle w:val="apple-converted-space"/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Slattery, P. (1995).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Curriculum Development in the Postmodern Era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. New York &amp; London: Garland Publishing (2</w:t>
      </w:r>
      <w:r w:rsidRPr="00625C33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nd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edition 2006). </w:t>
      </w:r>
    </w:p>
    <w:p w:rsidR="0058245F" w:rsidRPr="00625C33" w:rsidRDefault="0058245F" w:rsidP="0058245F">
      <w:pPr>
        <w:pStyle w:val="a3"/>
        <w:ind w:left="540" w:right="-540" w:hanging="540"/>
        <w:rPr>
          <w:rStyle w:val="apple-converted-space"/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Stenhouse, L. (1975).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An Introduction to Curriculum Research and Development,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London: Heinemann. </w:t>
      </w:r>
      <w:r w:rsidRPr="00625C33">
        <w:rPr>
          <w:rFonts w:asciiTheme="majorHAnsi" w:hAnsiTheme="majorHAnsi" w:cstheme="majorHAnsi"/>
          <w:sz w:val="24"/>
          <w:szCs w:val="24"/>
        </w:rPr>
        <w:t xml:space="preserve">Για την ελληνική γλώσσα: Stenhouse, L. (2000/1975). </w:t>
      </w:r>
      <w:r w:rsidRPr="00625C33">
        <w:rPr>
          <w:rFonts w:asciiTheme="majorHAnsi" w:hAnsiTheme="majorHAnsi" w:cstheme="majorHAnsi"/>
          <w:i/>
          <w:sz w:val="24"/>
          <w:szCs w:val="24"/>
        </w:rPr>
        <w:t>Εισαγωγή στην Έρευνα και την Ανάπτυξη του Αναλυτικού Προγράμματος</w:t>
      </w:r>
      <w:r w:rsidRPr="00625C33">
        <w:rPr>
          <w:rFonts w:asciiTheme="majorHAnsi" w:hAnsiTheme="majorHAnsi" w:cstheme="majorHAnsi"/>
          <w:sz w:val="24"/>
          <w:szCs w:val="24"/>
        </w:rPr>
        <w:t>, μετ. Αθ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</w:rPr>
        <w:t>Τσαπέλης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</w:rPr>
        <w:t>Αθήνα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625C33">
        <w:rPr>
          <w:rFonts w:asciiTheme="majorHAnsi" w:hAnsiTheme="majorHAnsi" w:cstheme="majorHAnsi"/>
          <w:sz w:val="24"/>
          <w:szCs w:val="24"/>
        </w:rPr>
        <w:t>Σαββάλας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</w:rPr>
      </w:pPr>
      <w:r w:rsidRPr="00625C33">
        <w:rPr>
          <w:rStyle w:val="apple-converted-space"/>
          <w:rFonts w:asciiTheme="majorHAnsi" w:hAnsiTheme="majorHAnsi" w:cstheme="majorHAnsi"/>
          <w:color w:val="333333"/>
        </w:rPr>
        <w:t>Stephens, D. (2017). Narrative and Life History Research in Inrenational Education. Re-concepyualisation from the field. In  </w:t>
      </w:r>
      <w:r w:rsidRPr="00625C33">
        <w:rPr>
          <w:rStyle w:val="nlmgiven-names"/>
          <w:rFonts w:asciiTheme="majorHAnsi" w:hAnsiTheme="majorHAnsi" w:cstheme="majorHAnsi"/>
          <w:color w:val="333333"/>
        </w:rPr>
        <w:t>I.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Goodson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A.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Antikaunen</w:t>
      </w:r>
      <w:r w:rsidRPr="00625C33">
        <w:rPr>
          <w:rFonts w:asciiTheme="majorHAnsi" w:hAnsiTheme="majorHAnsi" w:cstheme="majorHAnsi"/>
          <w:color w:val="333333"/>
        </w:rPr>
        <w:t>,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Sikes</w:t>
      </w:r>
      <w:r w:rsidRPr="00625C33">
        <w:rPr>
          <w:rFonts w:asciiTheme="majorHAnsi" w:hAnsiTheme="majorHAnsi" w:cstheme="majorHAnsi"/>
          <w:color w:val="333333"/>
        </w:rPr>
        <w:t>, &amp;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given-names"/>
          <w:rFonts w:asciiTheme="majorHAnsi" w:hAnsiTheme="majorHAnsi" w:cstheme="majorHAnsi"/>
          <w:color w:val="333333"/>
        </w:rPr>
        <w:t>M.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hlfld-contribauthor"/>
          <w:rFonts w:asciiTheme="majorHAnsi" w:hAnsiTheme="majorHAnsi" w:cstheme="majorHAnsi"/>
          <w:color w:val="333333"/>
        </w:rPr>
        <w:t>Andrews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(Eds.).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i/>
          <w:iCs/>
          <w:color w:val="333333"/>
        </w:rPr>
        <w:t>The Routledge International Handbook on Life History and Narratives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Fonts w:asciiTheme="majorHAnsi" w:hAnsiTheme="majorHAnsi" w:cstheme="majorHAnsi"/>
          <w:color w:val="333333"/>
        </w:rPr>
        <w:t>(pp.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 xml:space="preserve"> 49-59</w:t>
      </w:r>
      <w:r w:rsidRPr="00625C33">
        <w:rPr>
          <w:rFonts w:asciiTheme="majorHAnsi" w:hAnsiTheme="majorHAnsi" w:cstheme="majorHAnsi"/>
          <w:color w:val="333333"/>
        </w:rPr>
        <w:t>).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loc"/>
          <w:rFonts w:asciiTheme="majorHAnsi" w:hAnsiTheme="majorHAnsi" w:cstheme="majorHAnsi"/>
          <w:color w:val="333333"/>
        </w:rPr>
        <w:t>London</w:t>
      </w:r>
      <w:r w:rsidRPr="00625C33">
        <w:rPr>
          <w:rFonts w:asciiTheme="majorHAnsi" w:hAnsiTheme="majorHAnsi" w:cstheme="majorHAnsi"/>
          <w:color w:val="333333"/>
        </w:rPr>
        <w:t>:</w:t>
      </w:r>
      <w:r w:rsidRPr="00625C33">
        <w:rPr>
          <w:rStyle w:val="apple-converted-space"/>
          <w:rFonts w:asciiTheme="majorHAnsi" w:hAnsiTheme="majorHAnsi" w:cstheme="majorHAnsi"/>
          <w:color w:val="333333"/>
        </w:rPr>
        <w:t> </w:t>
      </w:r>
      <w:r w:rsidRPr="00625C33">
        <w:rPr>
          <w:rStyle w:val="nlmpublisher-name"/>
          <w:rFonts w:asciiTheme="majorHAnsi" w:hAnsiTheme="majorHAnsi" w:cstheme="majorHAnsi"/>
          <w:color w:val="333333"/>
        </w:rPr>
        <w:t>Routledge</w:t>
      </w:r>
      <w:r w:rsidRPr="00625C33">
        <w:rPr>
          <w:rFonts w:asciiTheme="majorHAnsi" w:hAnsiTheme="majorHAnsi" w:cstheme="majorHAnsi"/>
          <w:color w:val="333333"/>
        </w:rPr>
        <w:t>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GB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Stoll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L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. &amp; Louis, K.S. (2007). Professional learning communities: elaborating new approaches. In L. Stoll &amp; K.S. Louis (eds).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Professional Learning Communities: Divergence, Depth and Dilemmas.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Maidenhead, UK: Open University Press/McGraw-Hill Education, 1-13.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Squire, S. (2013). From experience-centered to socioculturally-centered approaches to narrative. In M. Andrews, C. Squire &amp; M. Tamboukou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Doing Narrative Research.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London: Sage.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Strauss, An. &amp; Corbin, J. (1990).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Basics of Qualitative Research: grounded theory procedures and techniques.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Newbury Park, CA: Sage Publications.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Tierney, W. G. (1993). Self and Identity in a post-modern world: a life story. In D. McLaughlin &amp; W. G. Tierney (Eds).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Naming silenced lives: personal narratives and processes of educational change,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pp. 119-134, New York: Routledge.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Villaverde, L. E. &amp; Pinar, W.F. (1999). Postformal research: A dialogue on intelligence. In J.L. Kincheloe, S.R. Steinberg, &amp; L.E. Villaverde (Eds.),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Rethinking intelligence: Confronting psychological assumptions about teaching and learning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(pp. 247-256). New York: Routledge.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i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 xml:space="preserve">Watson, C. (2007). Narratives of practice and the construction of identity in teaching. </w:t>
      </w:r>
      <w:r w:rsidRPr="00625C33">
        <w:rPr>
          <w:rFonts w:asciiTheme="majorHAnsi" w:hAnsiTheme="majorHAnsi" w:cstheme="majorHAnsi"/>
          <w:i/>
          <w:sz w:val="24"/>
          <w:szCs w:val="24"/>
          <w:lang w:val="en-US" w:eastAsia="el-GR"/>
        </w:rPr>
        <w:t xml:space="preserve">Teachers and Teaching: Theory and Practice, 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>12:5, 509-526.</w:t>
      </w:r>
      <w:r w:rsidRPr="00625C33">
        <w:rPr>
          <w:rFonts w:asciiTheme="majorHAnsi" w:hAnsiTheme="majorHAnsi" w:cstheme="majorHAnsi"/>
          <w:i/>
          <w:sz w:val="24"/>
          <w:szCs w:val="24"/>
          <w:lang w:val="en-US" w:eastAsia="el-GR"/>
        </w:rPr>
        <w:t xml:space="preserve"> 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 xml:space="preserve">Webster, L. &amp; Mertova, P. (2007). </w:t>
      </w:r>
      <w:r w:rsidRPr="00625C33">
        <w:rPr>
          <w:rFonts w:asciiTheme="majorHAnsi" w:hAnsiTheme="majorHAnsi" w:cstheme="majorHAnsi"/>
          <w:i/>
          <w:sz w:val="24"/>
          <w:szCs w:val="24"/>
          <w:lang w:val="en-US" w:eastAsia="el-GR"/>
        </w:rPr>
        <w:t xml:space="preserve">Using Narrative Inquiry as a research method. An introduction to using critical event narrative analysis in research on learning and teaching. 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>Oxon: Routledge.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 xml:space="preserve">Wenger, E. (1998).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 w:eastAsia="el-GR"/>
        </w:rPr>
        <w:t>Communities of practice: Learning, meaning, and identity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>. Cambridge, UK: Cambridge University Press.</w:t>
      </w: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  <w:lang w:val="en-US" w:eastAsia="el-GR"/>
        </w:rPr>
      </w:pP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 xml:space="preserve">West, L. &amp; Reid. H. (2013). Narratives of Change and Continuity. Their Transdisciplinary and Subversive Potential. In Reid, H. &amp; West, L. (Eds).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 w:eastAsia="el-GR"/>
        </w:rPr>
        <w:t xml:space="preserve">Constructing Narratives of Continuity and Change. A Transdisciplinary Approach to Researching Lives, 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>pp. 1-10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US" w:eastAsia="el-GR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  <w:lang w:val="en-US" w:eastAsia="el-GR"/>
        </w:rPr>
        <w:t>New York: Routledge.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jc w:val="both"/>
        <w:rPr>
          <w:rFonts w:asciiTheme="majorHAnsi" w:hAnsiTheme="majorHAnsi" w:cstheme="majorHAnsi"/>
        </w:rPr>
      </w:pPr>
      <w:r w:rsidRPr="00625C33">
        <w:rPr>
          <w:rFonts w:asciiTheme="majorHAnsi" w:hAnsiTheme="majorHAnsi" w:cstheme="majorHAnsi"/>
        </w:rPr>
        <w:t xml:space="preserve">Widdershoven, Guy A.M. (1993). The story of life. Hermeneutic perspectives on the relationship between narrative and life history. In R. Josselsson &amp; A. Lieblich (Eds). </w:t>
      </w:r>
      <w:r w:rsidRPr="00625C33">
        <w:rPr>
          <w:rFonts w:asciiTheme="majorHAnsi" w:hAnsiTheme="majorHAnsi" w:cstheme="majorHAnsi"/>
          <w:i/>
          <w:iCs/>
        </w:rPr>
        <w:t>The Narrative</w:t>
      </w:r>
      <w:r w:rsidRPr="00625C33">
        <w:rPr>
          <w:rFonts w:asciiTheme="majorHAnsi" w:hAnsiTheme="majorHAnsi" w:cstheme="majorHAnsi"/>
        </w:rPr>
        <w:t xml:space="preserve"> </w:t>
      </w:r>
      <w:r w:rsidRPr="00625C33">
        <w:rPr>
          <w:rFonts w:asciiTheme="majorHAnsi" w:hAnsiTheme="majorHAnsi" w:cstheme="majorHAnsi"/>
          <w:i/>
          <w:iCs/>
        </w:rPr>
        <w:t>Study of Life, Volume I</w:t>
      </w:r>
      <w:r w:rsidRPr="00625C33">
        <w:rPr>
          <w:rFonts w:asciiTheme="majorHAnsi" w:hAnsiTheme="majorHAnsi" w:cstheme="majorHAnsi"/>
        </w:rPr>
        <w:t>. Newbury Park and London: Sage.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Young, M. (2013). Overcoming the crisis in curriculum theory: a knowledge-based approach.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 xml:space="preserve">Journal of Curriculum Studies,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45: 2, 101-118.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  <w:lang w:val="en-US"/>
        </w:rPr>
      </w:pP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Zembylas, M &amp; Barker, H.B. (2007). Teachers’ spaces for coping with change in the context of a reform effort. </w:t>
      </w:r>
      <w:r w:rsidRPr="00625C33">
        <w:rPr>
          <w:rFonts w:asciiTheme="majorHAnsi" w:hAnsiTheme="majorHAnsi" w:cstheme="majorHAnsi"/>
          <w:i/>
          <w:sz w:val="24"/>
          <w:szCs w:val="24"/>
          <w:lang w:val="en-US"/>
        </w:rPr>
        <w:t>Journal of Educational Change,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 xml:space="preserve"> 8: 3, 235-256. </w:t>
      </w: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</w:rPr>
      </w:pPr>
    </w:p>
    <w:p w:rsidR="0058245F" w:rsidRPr="009E1256" w:rsidRDefault="0058245F" w:rsidP="0058245F">
      <w:pPr>
        <w:autoSpaceDE w:val="0"/>
        <w:autoSpaceDN w:val="0"/>
        <w:adjustRightInd w:val="0"/>
        <w:ind w:left="5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lang w:val="el-GR"/>
        </w:rPr>
        <w:t>ΜΕΤΑΦΡΑΣΜΕΝΗ</w:t>
      </w:r>
    </w:p>
    <w:p w:rsidR="0058245F" w:rsidRPr="009E1256" w:rsidRDefault="0058245F" w:rsidP="0058245F">
      <w:pPr>
        <w:autoSpaceDE w:val="0"/>
        <w:autoSpaceDN w:val="0"/>
        <w:adjustRightInd w:val="0"/>
        <w:ind w:left="540"/>
        <w:rPr>
          <w:rFonts w:asciiTheme="majorHAnsi" w:hAnsiTheme="majorHAnsi" w:cstheme="majorHAnsi"/>
          <w:b/>
          <w:bCs/>
        </w:rPr>
      </w:pPr>
    </w:p>
    <w:p w:rsidR="0058245F" w:rsidRPr="004E78DB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</w:rPr>
        <w:t xml:space="preserve">Aronowitz, St. &amp; Giroux, H. A. (2010β/1986). </w:t>
      </w:r>
      <w:r w:rsidRPr="00625C33">
        <w:rPr>
          <w:rFonts w:asciiTheme="majorHAnsi" w:hAnsiTheme="majorHAnsi" w:cstheme="majorHAnsi"/>
          <w:lang w:val="el-GR"/>
        </w:rPr>
        <w:t xml:space="preserve">Η Διδασκαλία και ο Ρόλος του Αναμορφωτή Διανοούμενου, μετ. Κ. Θεριανός. Στο Π. Γούναρη &amp; Γ. Γρόλλιος (επ.).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Κριτική Παιδαγωγική, μια συλλογή κειμένων. </w:t>
      </w:r>
      <w:r w:rsidRPr="004E78DB">
        <w:rPr>
          <w:rFonts w:asciiTheme="majorHAnsi" w:hAnsiTheme="majorHAnsi" w:cstheme="majorHAnsi"/>
          <w:lang w:val="el-GR"/>
        </w:rPr>
        <w:t xml:space="preserve">Αθήνα: </w:t>
      </w:r>
      <w:r w:rsidRPr="00625C33">
        <w:rPr>
          <w:rFonts w:asciiTheme="majorHAnsi" w:hAnsiTheme="majorHAnsi" w:cstheme="majorHAnsi"/>
        </w:rPr>
        <w:t>Gutenberg</w:t>
      </w:r>
      <w:r w:rsidRPr="004E78DB">
        <w:rPr>
          <w:rFonts w:asciiTheme="majorHAnsi" w:hAnsiTheme="majorHAnsi" w:cstheme="majorHAnsi"/>
          <w:lang w:val="el-GR"/>
        </w:rPr>
        <w:t>, σσ. 160-188.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</w:rPr>
        <w:t>Bruner</w:t>
      </w:r>
      <w:r w:rsidRPr="00625C33">
        <w:rPr>
          <w:rFonts w:asciiTheme="majorHAnsi" w:hAnsiTheme="majorHAnsi" w:cstheme="majorHAnsi"/>
          <w:lang w:val="el-GR"/>
        </w:rPr>
        <w:t xml:space="preserve">, </w:t>
      </w:r>
      <w:r w:rsidRPr="00625C33">
        <w:rPr>
          <w:rFonts w:asciiTheme="majorHAnsi" w:hAnsiTheme="majorHAnsi" w:cstheme="majorHAnsi"/>
        </w:rPr>
        <w:t>J</w:t>
      </w:r>
      <w:r w:rsidRPr="00625C33">
        <w:rPr>
          <w:rFonts w:asciiTheme="majorHAnsi" w:hAnsiTheme="majorHAnsi" w:cstheme="majorHAnsi"/>
          <w:lang w:val="el-GR"/>
        </w:rPr>
        <w:t xml:space="preserve">. (2018/2002).  Δημιουργώντας Ιστορίες. Νόμος, Λογοτεχνία, Ζωή, μετ. Β.Τσούρτου, Κ. Πολυδάκη &amp; Γ. Κουγιουμτζάκης, επιστ. επ. Γ. Κουγιουμτζάκης. Αθήνα: Πεδίο. </w:t>
      </w:r>
    </w:p>
    <w:p w:rsidR="0058245F" w:rsidRPr="004E78DB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</w:rPr>
        <w:t>Bryman</w:t>
      </w:r>
      <w:r w:rsidRPr="00625C33">
        <w:rPr>
          <w:rFonts w:asciiTheme="majorHAnsi" w:hAnsiTheme="majorHAnsi" w:cstheme="majorHAnsi"/>
          <w:lang w:val="el-GR"/>
        </w:rPr>
        <w:t xml:space="preserve">, </w:t>
      </w:r>
      <w:r w:rsidRPr="00625C33">
        <w:rPr>
          <w:rFonts w:asciiTheme="majorHAnsi" w:hAnsiTheme="majorHAnsi" w:cstheme="majorHAnsi"/>
        </w:rPr>
        <w:t>A</w:t>
      </w:r>
      <w:r w:rsidRPr="00625C33">
        <w:rPr>
          <w:rFonts w:asciiTheme="majorHAnsi" w:hAnsiTheme="majorHAnsi" w:cstheme="majorHAnsi"/>
          <w:lang w:val="el-GR"/>
        </w:rPr>
        <w:t xml:space="preserve">. (2016).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Μέθοδοι Κοινωνικής Έρευνας, </w:t>
      </w:r>
      <w:r w:rsidRPr="00625C33">
        <w:rPr>
          <w:rFonts w:asciiTheme="majorHAnsi" w:hAnsiTheme="majorHAnsi" w:cstheme="majorHAnsi"/>
          <w:lang w:val="el-GR"/>
        </w:rPr>
        <w:t xml:space="preserve">επιστ. επιμ. Α. Αϊδίνης, μετ. Π. Σακελλαρίου. </w:t>
      </w:r>
      <w:r w:rsidRPr="004E78DB">
        <w:rPr>
          <w:rFonts w:asciiTheme="majorHAnsi" w:hAnsiTheme="majorHAnsi" w:cstheme="majorHAnsi"/>
          <w:lang w:val="el-GR"/>
        </w:rPr>
        <w:t xml:space="preserve">Αθήνα: </w:t>
      </w:r>
      <w:r w:rsidRPr="00625C33">
        <w:rPr>
          <w:rFonts w:asciiTheme="majorHAnsi" w:hAnsiTheme="majorHAnsi" w:cstheme="majorHAnsi"/>
        </w:rPr>
        <w:t>Guten</w:t>
      </w:r>
      <w:r>
        <w:rPr>
          <w:rFonts w:asciiTheme="majorHAnsi" w:hAnsiTheme="majorHAnsi" w:cstheme="majorHAnsi"/>
        </w:rPr>
        <w:t>berg</w:t>
      </w:r>
      <w:r w:rsidRPr="004E78DB">
        <w:rPr>
          <w:rFonts w:asciiTheme="majorHAnsi" w:hAnsiTheme="majorHAnsi" w:cstheme="majorHAnsi"/>
          <w:lang w:val="el-GR"/>
        </w:rPr>
        <w:t>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</w:rPr>
        <w:t>C</w:t>
      </w:r>
      <w:r w:rsidRPr="00625C33">
        <w:rPr>
          <w:rFonts w:asciiTheme="majorHAnsi" w:hAnsiTheme="majorHAnsi" w:cstheme="majorHAnsi"/>
          <w:spacing w:val="1"/>
        </w:rPr>
        <w:t>arr</w:t>
      </w:r>
      <w:r w:rsidRPr="00625C33">
        <w:rPr>
          <w:rFonts w:asciiTheme="majorHAnsi" w:hAnsiTheme="majorHAnsi" w:cstheme="majorHAnsi"/>
          <w:lang w:val="el-GR"/>
        </w:rPr>
        <w:t>,</w:t>
      </w:r>
      <w:r w:rsidRPr="00625C33">
        <w:rPr>
          <w:rFonts w:asciiTheme="majorHAnsi" w:hAnsiTheme="majorHAnsi" w:cstheme="majorHAnsi"/>
          <w:spacing w:val="-2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1"/>
        </w:rPr>
        <w:t>W</w:t>
      </w:r>
      <w:r w:rsidRPr="00625C33">
        <w:rPr>
          <w:rFonts w:asciiTheme="majorHAnsi" w:hAnsiTheme="majorHAnsi" w:cstheme="majorHAnsi"/>
          <w:lang w:val="el-GR"/>
        </w:rPr>
        <w:t>. &amp;</w:t>
      </w:r>
      <w:r w:rsidRPr="00625C33">
        <w:rPr>
          <w:rFonts w:asciiTheme="majorHAnsi" w:hAnsiTheme="majorHAnsi" w:cstheme="majorHAnsi"/>
          <w:spacing w:val="-1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-1"/>
        </w:rPr>
        <w:t>K</w:t>
      </w:r>
      <w:r w:rsidRPr="00625C33">
        <w:rPr>
          <w:rFonts w:asciiTheme="majorHAnsi" w:hAnsiTheme="majorHAnsi" w:cstheme="majorHAnsi"/>
          <w:spacing w:val="1"/>
        </w:rPr>
        <w:t>e</w:t>
      </w:r>
      <w:r w:rsidRPr="00625C33">
        <w:rPr>
          <w:rFonts w:asciiTheme="majorHAnsi" w:hAnsiTheme="majorHAnsi" w:cstheme="majorHAnsi"/>
          <w:spacing w:val="-1"/>
        </w:rPr>
        <w:t>m</w:t>
      </w:r>
      <w:r w:rsidRPr="00625C33">
        <w:rPr>
          <w:rFonts w:asciiTheme="majorHAnsi" w:hAnsiTheme="majorHAnsi" w:cstheme="majorHAnsi"/>
          <w:spacing w:val="-3"/>
        </w:rPr>
        <w:t>m</w:t>
      </w:r>
      <w:r w:rsidRPr="00625C33">
        <w:rPr>
          <w:rFonts w:asciiTheme="majorHAnsi" w:hAnsiTheme="majorHAnsi" w:cstheme="majorHAnsi"/>
          <w:spacing w:val="1"/>
        </w:rPr>
        <w:t>is</w:t>
      </w:r>
      <w:r w:rsidRPr="00625C33">
        <w:rPr>
          <w:rFonts w:asciiTheme="majorHAnsi" w:hAnsiTheme="majorHAnsi" w:cstheme="majorHAnsi"/>
          <w:lang w:val="el-GR"/>
        </w:rPr>
        <w:t xml:space="preserve">, </w:t>
      </w:r>
      <w:r w:rsidRPr="00625C33">
        <w:rPr>
          <w:rFonts w:asciiTheme="majorHAnsi" w:hAnsiTheme="majorHAnsi" w:cstheme="majorHAnsi"/>
        </w:rPr>
        <w:t>S</w:t>
      </w:r>
      <w:r w:rsidRPr="00625C33">
        <w:rPr>
          <w:rFonts w:asciiTheme="majorHAnsi" w:hAnsiTheme="majorHAnsi" w:cstheme="majorHAnsi"/>
          <w:spacing w:val="1"/>
        </w:rPr>
        <w:t>t</w:t>
      </w:r>
      <w:r w:rsidRPr="00625C33">
        <w:rPr>
          <w:rFonts w:asciiTheme="majorHAnsi" w:hAnsiTheme="majorHAnsi" w:cstheme="majorHAnsi"/>
          <w:lang w:val="el-GR"/>
        </w:rPr>
        <w:t xml:space="preserve">. </w:t>
      </w:r>
      <w:r w:rsidRPr="00625C33">
        <w:rPr>
          <w:rFonts w:asciiTheme="majorHAnsi" w:hAnsiTheme="majorHAnsi" w:cstheme="majorHAnsi"/>
          <w:spacing w:val="-1"/>
          <w:lang w:val="el-GR"/>
        </w:rPr>
        <w:t>(</w:t>
      </w:r>
      <w:r w:rsidRPr="00625C33">
        <w:rPr>
          <w:rFonts w:asciiTheme="majorHAnsi" w:hAnsiTheme="majorHAnsi" w:cstheme="majorHAnsi"/>
          <w:spacing w:val="-2"/>
          <w:lang w:val="el-GR"/>
        </w:rPr>
        <w:t>1</w:t>
      </w:r>
      <w:r w:rsidRPr="00625C33">
        <w:rPr>
          <w:rFonts w:asciiTheme="majorHAnsi" w:hAnsiTheme="majorHAnsi" w:cstheme="majorHAnsi"/>
          <w:lang w:val="el-GR"/>
        </w:rPr>
        <w:t>997/1986</w:t>
      </w:r>
      <w:r w:rsidRPr="00625C33">
        <w:rPr>
          <w:rFonts w:asciiTheme="majorHAnsi" w:hAnsiTheme="majorHAnsi" w:cstheme="majorHAnsi"/>
          <w:spacing w:val="1"/>
          <w:lang w:val="el-GR"/>
        </w:rPr>
        <w:t>)</w:t>
      </w:r>
      <w:r w:rsidRPr="00625C33">
        <w:rPr>
          <w:rFonts w:asciiTheme="majorHAnsi" w:hAnsiTheme="majorHAnsi" w:cstheme="majorHAnsi"/>
          <w:lang w:val="el-GR"/>
        </w:rPr>
        <w:t xml:space="preserve">. </w:t>
      </w:r>
      <w:r w:rsidRPr="00625C33">
        <w:rPr>
          <w:rFonts w:asciiTheme="majorHAnsi" w:hAnsiTheme="majorHAnsi" w:cstheme="majorHAnsi"/>
          <w:i/>
          <w:iCs/>
          <w:spacing w:val="-3"/>
          <w:lang w:val="el-GR"/>
        </w:rPr>
        <w:t>Γ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ι</w:t>
      </w:r>
      <w:r w:rsidRPr="00625C33">
        <w:rPr>
          <w:rFonts w:asciiTheme="majorHAnsi" w:hAnsiTheme="majorHAnsi" w:cstheme="majorHAnsi"/>
          <w:i/>
          <w:iCs/>
          <w:lang w:val="el-GR"/>
        </w:rPr>
        <w:t>α µ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ι</w:t>
      </w:r>
      <w:r w:rsidRPr="00625C33">
        <w:rPr>
          <w:rFonts w:asciiTheme="majorHAnsi" w:hAnsiTheme="majorHAnsi" w:cstheme="majorHAnsi"/>
          <w:i/>
          <w:iCs/>
          <w:lang w:val="el-GR"/>
        </w:rPr>
        <w:t>α</w:t>
      </w:r>
      <w:r w:rsidRPr="00625C33">
        <w:rPr>
          <w:rFonts w:asciiTheme="majorHAnsi" w:hAnsiTheme="majorHAnsi" w:cstheme="majorHAnsi"/>
          <w:i/>
          <w:iCs/>
          <w:spacing w:val="-15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l-GR"/>
        </w:rPr>
        <w:t>Κρ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ι</w:t>
      </w:r>
      <w:r w:rsidRPr="00625C33">
        <w:rPr>
          <w:rFonts w:asciiTheme="majorHAnsi" w:hAnsiTheme="majorHAnsi" w:cstheme="majorHAnsi"/>
          <w:i/>
          <w:iCs/>
          <w:lang w:val="el-GR"/>
        </w:rPr>
        <w:t>τ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ι</w:t>
      </w:r>
      <w:r w:rsidRPr="00625C33">
        <w:rPr>
          <w:rFonts w:asciiTheme="majorHAnsi" w:hAnsiTheme="majorHAnsi" w:cstheme="majorHAnsi"/>
          <w:i/>
          <w:iCs/>
          <w:spacing w:val="-2"/>
          <w:lang w:val="el-GR"/>
        </w:rPr>
        <w:t>κ</w:t>
      </w:r>
      <w:r w:rsidRPr="00625C33">
        <w:rPr>
          <w:rFonts w:asciiTheme="majorHAnsi" w:hAnsiTheme="majorHAnsi" w:cstheme="majorHAnsi"/>
          <w:i/>
          <w:iCs/>
          <w:lang w:val="el-GR"/>
        </w:rPr>
        <w:t>ή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l-GR"/>
        </w:rPr>
        <w:t>Εκπ</w:t>
      </w:r>
      <w:r w:rsidRPr="00625C33">
        <w:rPr>
          <w:rFonts w:asciiTheme="majorHAnsi" w:hAnsiTheme="majorHAnsi" w:cstheme="majorHAnsi"/>
          <w:i/>
          <w:iCs/>
          <w:spacing w:val="-3"/>
          <w:lang w:val="el-GR"/>
        </w:rPr>
        <w:t>α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ιδ</w:t>
      </w:r>
      <w:r w:rsidRPr="00625C33">
        <w:rPr>
          <w:rFonts w:asciiTheme="majorHAnsi" w:hAnsiTheme="majorHAnsi" w:cstheme="majorHAnsi"/>
          <w:i/>
          <w:iCs/>
          <w:lang w:val="el-GR"/>
        </w:rPr>
        <w:t>ευτ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ι</w:t>
      </w:r>
      <w:r w:rsidRPr="00625C33">
        <w:rPr>
          <w:rFonts w:asciiTheme="majorHAnsi" w:hAnsiTheme="majorHAnsi" w:cstheme="majorHAnsi"/>
          <w:i/>
          <w:iCs/>
          <w:spacing w:val="-2"/>
          <w:lang w:val="el-GR"/>
        </w:rPr>
        <w:t>κ</w:t>
      </w:r>
      <w:r w:rsidRPr="00625C33">
        <w:rPr>
          <w:rFonts w:asciiTheme="majorHAnsi" w:hAnsiTheme="majorHAnsi" w:cstheme="majorHAnsi"/>
          <w:i/>
          <w:iCs/>
          <w:lang w:val="el-GR"/>
        </w:rPr>
        <w:t>ή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Θ</w:t>
      </w:r>
      <w:r w:rsidRPr="00625C33">
        <w:rPr>
          <w:rFonts w:asciiTheme="majorHAnsi" w:hAnsiTheme="majorHAnsi" w:cstheme="majorHAnsi"/>
          <w:i/>
          <w:iCs/>
          <w:lang w:val="el-GR"/>
        </w:rPr>
        <w:t>εω</w:t>
      </w:r>
      <w:r w:rsidRPr="00625C33">
        <w:rPr>
          <w:rFonts w:asciiTheme="majorHAnsi" w:hAnsiTheme="majorHAnsi" w:cstheme="majorHAnsi"/>
          <w:i/>
          <w:iCs/>
          <w:spacing w:val="-2"/>
          <w:lang w:val="el-GR"/>
        </w:rPr>
        <w:t>ρ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ί</w:t>
      </w:r>
      <w:r w:rsidRPr="00625C33">
        <w:rPr>
          <w:rFonts w:asciiTheme="majorHAnsi" w:hAnsiTheme="majorHAnsi" w:cstheme="majorHAnsi"/>
          <w:i/>
          <w:iCs/>
          <w:lang w:val="el-GR"/>
        </w:rPr>
        <w:t>α. Εκπα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ίδ</w:t>
      </w:r>
      <w:r w:rsidRPr="00625C33">
        <w:rPr>
          <w:rFonts w:asciiTheme="majorHAnsi" w:hAnsiTheme="majorHAnsi" w:cstheme="majorHAnsi"/>
          <w:i/>
          <w:iCs/>
          <w:lang w:val="el-GR"/>
        </w:rPr>
        <w:t>ε</w:t>
      </w:r>
      <w:r w:rsidRPr="00625C33">
        <w:rPr>
          <w:rFonts w:asciiTheme="majorHAnsi" w:hAnsiTheme="majorHAnsi" w:cstheme="majorHAnsi"/>
          <w:i/>
          <w:iCs/>
          <w:spacing w:val="-3"/>
          <w:lang w:val="el-GR"/>
        </w:rPr>
        <w:t>υ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σ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η</w:t>
      </w:r>
      <w:r w:rsidRPr="00625C33">
        <w:rPr>
          <w:rFonts w:asciiTheme="majorHAnsi" w:hAnsiTheme="majorHAnsi" w:cstheme="majorHAnsi"/>
          <w:i/>
          <w:iCs/>
          <w:lang w:val="el-GR"/>
        </w:rPr>
        <w:t>, Γ</w:t>
      </w:r>
      <w:r w:rsidRPr="00625C33">
        <w:rPr>
          <w:rFonts w:asciiTheme="majorHAnsi" w:hAnsiTheme="majorHAnsi" w:cstheme="majorHAnsi"/>
          <w:i/>
          <w:iCs/>
          <w:spacing w:val="-2"/>
          <w:lang w:val="el-GR"/>
        </w:rPr>
        <w:t>ν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ώ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σ</w:t>
      </w:r>
      <w:r w:rsidRPr="00625C33">
        <w:rPr>
          <w:rFonts w:asciiTheme="majorHAnsi" w:hAnsiTheme="majorHAnsi" w:cstheme="majorHAnsi"/>
          <w:i/>
          <w:iCs/>
          <w:lang w:val="el-GR"/>
        </w:rPr>
        <w:t>η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lang w:val="el-GR"/>
        </w:rPr>
        <w:t>και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Έ</w:t>
      </w:r>
      <w:r w:rsidRPr="00625C33">
        <w:rPr>
          <w:rFonts w:asciiTheme="majorHAnsi" w:hAnsiTheme="majorHAnsi" w:cstheme="majorHAnsi"/>
          <w:i/>
          <w:iCs/>
          <w:lang w:val="el-GR"/>
        </w:rPr>
        <w:t>ρευ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ν</w:t>
      </w:r>
      <w:r w:rsidRPr="00625C33">
        <w:rPr>
          <w:rFonts w:asciiTheme="majorHAnsi" w:hAnsiTheme="majorHAnsi" w:cstheme="majorHAnsi"/>
          <w:i/>
          <w:iCs/>
          <w:lang w:val="el-GR"/>
        </w:rPr>
        <w:t>α ∆ρά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σ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>η</w:t>
      </w:r>
      <w:r w:rsidRPr="00625C33">
        <w:rPr>
          <w:rFonts w:asciiTheme="majorHAnsi" w:hAnsiTheme="majorHAnsi" w:cstheme="majorHAnsi"/>
          <w:i/>
          <w:iCs/>
          <w:spacing w:val="-1"/>
          <w:lang w:val="el-GR"/>
        </w:rPr>
        <w:t>ς</w:t>
      </w:r>
      <w:r w:rsidRPr="00625C33">
        <w:rPr>
          <w:rFonts w:asciiTheme="majorHAnsi" w:hAnsiTheme="majorHAnsi" w:cstheme="majorHAnsi"/>
          <w:i/>
          <w:iCs/>
          <w:spacing w:val="1"/>
          <w:lang w:val="el-GR"/>
        </w:rPr>
        <w:t xml:space="preserve">, </w:t>
      </w:r>
      <w:r w:rsidRPr="00625C33">
        <w:rPr>
          <w:rFonts w:asciiTheme="majorHAnsi" w:hAnsiTheme="majorHAnsi" w:cstheme="majorHAnsi"/>
          <w:lang w:val="el-GR"/>
        </w:rPr>
        <w:t>µτφ</w:t>
      </w:r>
      <w:r w:rsidRPr="00625C33">
        <w:rPr>
          <w:rFonts w:asciiTheme="majorHAnsi" w:hAnsiTheme="majorHAnsi" w:cstheme="majorHAnsi"/>
          <w:spacing w:val="1"/>
          <w:lang w:val="el-GR"/>
        </w:rPr>
        <w:t>ρ</w:t>
      </w:r>
      <w:r w:rsidRPr="00625C33">
        <w:rPr>
          <w:rFonts w:asciiTheme="majorHAnsi" w:hAnsiTheme="majorHAnsi" w:cstheme="majorHAnsi"/>
          <w:lang w:val="el-GR"/>
        </w:rPr>
        <w:t>.</w:t>
      </w:r>
      <w:r w:rsidRPr="00625C33">
        <w:rPr>
          <w:rFonts w:asciiTheme="majorHAnsi" w:hAnsiTheme="majorHAnsi" w:cstheme="majorHAnsi"/>
          <w:spacing w:val="-17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spacing w:val="1"/>
          <w:lang w:val="el-GR"/>
        </w:rPr>
        <w:t>.</w:t>
      </w:r>
      <w:r w:rsidRPr="00625C33">
        <w:rPr>
          <w:rFonts w:asciiTheme="majorHAnsi" w:hAnsiTheme="majorHAnsi" w:cstheme="majorHAnsi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1"/>
          <w:lang w:val="el-GR"/>
        </w:rPr>
        <w:t>Λ</w:t>
      </w:r>
      <w:r w:rsidRPr="00625C33">
        <w:rPr>
          <w:rFonts w:asciiTheme="majorHAnsi" w:hAnsiTheme="majorHAnsi" w:cstheme="majorHAnsi"/>
          <w:lang w:val="el-GR"/>
        </w:rPr>
        <w:t>αµ</w:t>
      </w:r>
      <w:r w:rsidRPr="00625C33">
        <w:rPr>
          <w:rFonts w:asciiTheme="majorHAnsi" w:hAnsiTheme="majorHAnsi" w:cstheme="majorHAnsi"/>
          <w:spacing w:val="-1"/>
          <w:lang w:val="el-GR"/>
        </w:rPr>
        <w:t>π</w:t>
      </w:r>
      <w:r w:rsidRPr="00625C33">
        <w:rPr>
          <w:rFonts w:asciiTheme="majorHAnsi" w:hAnsiTheme="majorHAnsi" w:cstheme="majorHAnsi"/>
          <w:spacing w:val="1"/>
          <w:lang w:val="el-GR"/>
        </w:rPr>
        <w:t>ρ</w:t>
      </w:r>
      <w:r w:rsidRPr="00625C33">
        <w:rPr>
          <w:rFonts w:asciiTheme="majorHAnsi" w:hAnsiTheme="majorHAnsi" w:cstheme="majorHAnsi"/>
          <w:lang w:val="el-GR"/>
        </w:rPr>
        <w:t>άκη</w:t>
      </w:r>
      <w:r w:rsidRPr="00625C33">
        <w:rPr>
          <w:rFonts w:asciiTheme="majorHAnsi" w:hAnsiTheme="majorHAnsi" w:cstheme="majorHAnsi"/>
          <w:spacing w:val="-4"/>
          <w:lang w:val="el-GR"/>
        </w:rPr>
        <w:t>-</w:t>
      </w:r>
      <w:r w:rsidRPr="00625C33">
        <w:rPr>
          <w:rFonts w:asciiTheme="majorHAnsi" w:hAnsiTheme="majorHAnsi" w:cstheme="majorHAnsi"/>
          <w:spacing w:val="-1"/>
          <w:lang w:val="el-GR"/>
        </w:rPr>
        <w:t>Π</w:t>
      </w:r>
      <w:r w:rsidRPr="00625C33">
        <w:rPr>
          <w:rFonts w:asciiTheme="majorHAnsi" w:hAnsiTheme="majorHAnsi" w:cstheme="majorHAnsi"/>
          <w:lang w:val="el-GR"/>
        </w:rPr>
        <w:t>α</w:t>
      </w:r>
      <w:r w:rsidRPr="00625C33">
        <w:rPr>
          <w:rFonts w:asciiTheme="majorHAnsi" w:hAnsiTheme="majorHAnsi" w:cstheme="majorHAnsi"/>
          <w:spacing w:val="4"/>
          <w:lang w:val="el-GR"/>
        </w:rPr>
        <w:t>γ</w:t>
      </w:r>
      <w:r w:rsidRPr="00625C33">
        <w:rPr>
          <w:rFonts w:asciiTheme="majorHAnsi" w:hAnsiTheme="majorHAnsi" w:cstheme="majorHAnsi"/>
          <w:lang w:val="el-GR"/>
        </w:rPr>
        <w:t>α</w:t>
      </w:r>
      <w:r w:rsidRPr="00625C33">
        <w:rPr>
          <w:rFonts w:asciiTheme="majorHAnsi" w:hAnsiTheme="majorHAnsi" w:cstheme="majorHAnsi"/>
          <w:spacing w:val="1"/>
          <w:lang w:val="el-GR"/>
        </w:rPr>
        <w:t>ν</w:t>
      </w:r>
      <w:r w:rsidRPr="00625C33">
        <w:rPr>
          <w:rFonts w:asciiTheme="majorHAnsi" w:hAnsiTheme="majorHAnsi" w:cstheme="majorHAnsi"/>
          <w:lang w:val="el-GR"/>
        </w:rPr>
        <w:t>ο</w:t>
      </w:r>
      <w:r w:rsidRPr="00625C33">
        <w:rPr>
          <w:rFonts w:asciiTheme="majorHAnsi" w:hAnsiTheme="majorHAnsi" w:cstheme="majorHAnsi"/>
          <w:spacing w:val="2"/>
          <w:lang w:val="el-GR"/>
        </w:rPr>
        <w:t>ύ</w:t>
      </w:r>
      <w:r w:rsidRPr="00625C33">
        <w:rPr>
          <w:rFonts w:asciiTheme="majorHAnsi" w:hAnsiTheme="majorHAnsi" w:cstheme="majorHAnsi"/>
          <w:lang w:val="el-GR"/>
        </w:rPr>
        <w:t>,</w:t>
      </w:r>
      <w:r w:rsidRPr="00625C33">
        <w:rPr>
          <w:rFonts w:asciiTheme="majorHAnsi" w:hAnsiTheme="majorHAnsi" w:cstheme="majorHAnsi"/>
          <w:spacing w:val="-8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-3"/>
          <w:lang w:val="el-GR"/>
        </w:rPr>
        <w:t>Ε</w:t>
      </w:r>
      <w:r w:rsidRPr="00625C33">
        <w:rPr>
          <w:rFonts w:asciiTheme="majorHAnsi" w:hAnsiTheme="majorHAnsi" w:cstheme="majorHAnsi"/>
          <w:spacing w:val="2"/>
          <w:lang w:val="el-GR"/>
        </w:rPr>
        <w:t>.</w:t>
      </w:r>
      <w:r w:rsidRPr="00625C33">
        <w:rPr>
          <w:rFonts w:asciiTheme="majorHAnsi" w:hAnsiTheme="majorHAnsi" w:cstheme="majorHAnsi"/>
          <w:spacing w:val="-2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1"/>
          <w:lang w:val="el-GR"/>
        </w:rPr>
        <w:t>Μ</w:t>
      </w:r>
      <w:r w:rsidRPr="00625C33">
        <w:rPr>
          <w:rFonts w:asciiTheme="majorHAnsi" w:hAnsiTheme="majorHAnsi" w:cstheme="majorHAnsi"/>
          <w:lang w:val="el-GR"/>
        </w:rPr>
        <w:t>η</w:t>
      </w:r>
      <w:r w:rsidRPr="00625C33">
        <w:rPr>
          <w:rFonts w:asciiTheme="majorHAnsi" w:hAnsiTheme="majorHAnsi" w:cstheme="majorHAnsi"/>
          <w:spacing w:val="1"/>
          <w:lang w:val="el-GR"/>
        </w:rPr>
        <w:t>λ</w:t>
      </w:r>
      <w:r w:rsidRPr="00625C33">
        <w:rPr>
          <w:rFonts w:asciiTheme="majorHAnsi" w:hAnsiTheme="majorHAnsi" w:cstheme="majorHAnsi"/>
          <w:spacing w:val="-2"/>
          <w:lang w:val="el-GR"/>
        </w:rPr>
        <w:t>ί</w:t>
      </w:r>
      <w:r w:rsidRPr="00625C33">
        <w:rPr>
          <w:rFonts w:asciiTheme="majorHAnsi" w:hAnsiTheme="majorHAnsi" w:cstheme="majorHAnsi"/>
          <w:spacing w:val="1"/>
          <w:lang w:val="el-GR"/>
        </w:rPr>
        <w:t>γ</w:t>
      </w:r>
      <w:r w:rsidRPr="00625C33">
        <w:rPr>
          <w:rFonts w:asciiTheme="majorHAnsi" w:hAnsiTheme="majorHAnsi" w:cstheme="majorHAnsi"/>
          <w:lang w:val="el-GR"/>
        </w:rPr>
        <w:t>κ</w:t>
      </w:r>
      <w:r w:rsidRPr="00625C33">
        <w:rPr>
          <w:rFonts w:asciiTheme="majorHAnsi" w:hAnsiTheme="majorHAnsi" w:cstheme="majorHAnsi"/>
          <w:spacing w:val="-2"/>
          <w:lang w:val="el-GR"/>
        </w:rPr>
        <w:t>ο</w:t>
      </w:r>
      <w:r w:rsidRPr="00625C33">
        <w:rPr>
          <w:rFonts w:asciiTheme="majorHAnsi" w:hAnsiTheme="majorHAnsi" w:cstheme="majorHAnsi"/>
          <w:spacing w:val="2"/>
          <w:lang w:val="el-GR"/>
        </w:rPr>
        <w:t>υ</w:t>
      </w:r>
      <w:r w:rsidRPr="00625C33">
        <w:rPr>
          <w:rFonts w:asciiTheme="majorHAnsi" w:hAnsiTheme="majorHAnsi" w:cstheme="majorHAnsi"/>
          <w:lang w:val="el-GR"/>
        </w:rPr>
        <w:t>,</w:t>
      </w:r>
      <w:r w:rsidRPr="00625C33">
        <w:rPr>
          <w:rFonts w:asciiTheme="majorHAnsi" w:hAnsiTheme="majorHAnsi" w:cstheme="majorHAnsi"/>
          <w:spacing w:val="-2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2"/>
          <w:lang w:val="el-GR"/>
        </w:rPr>
        <w:t>Κ</w:t>
      </w:r>
      <w:r w:rsidRPr="00625C33">
        <w:rPr>
          <w:rFonts w:asciiTheme="majorHAnsi" w:hAnsiTheme="majorHAnsi" w:cstheme="majorHAnsi"/>
          <w:spacing w:val="-1"/>
          <w:lang w:val="el-GR"/>
        </w:rPr>
        <w:t>.</w:t>
      </w:r>
      <w:r w:rsidRPr="00625C33">
        <w:rPr>
          <w:rFonts w:asciiTheme="majorHAnsi" w:hAnsiTheme="majorHAnsi" w:cstheme="majorHAnsi"/>
          <w:lang w:val="el-GR"/>
        </w:rPr>
        <w:t xml:space="preserve"> Ρο</w:t>
      </w:r>
      <w:r w:rsidRPr="00625C33">
        <w:rPr>
          <w:rFonts w:asciiTheme="majorHAnsi" w:hAnsiTheme="majorHAnsi" w:cstheme="majorHAnsi"/>
          <w:spacing w:val="-1"/>
          <w:lang w:val="el-GR"/>
        </w:rPr>
        <w:t>δ</w:t>
      </w:r>
      <w:r w:rsidRPr="00625C33">
        <w:rPr>
          <w:rFonts w:asciiTheme="majorHAnsi" w:hAnsiTheme="majorHAnsi" w:cstheme="majorHAnsi"/>
          <w:spacing w:val="1"/>
          <w:lang w:val="el-GR"/>
        </w:rPr>
        <w:t>ι</w:t>
      </w:r>
      <w:r w:rsidRPr="00625C33">
        <w:rPr>
          <w:rFonts w:asciiTheme="majorHAnsi" w:hAnsiTheme="majorHAnsi" w:cstheme="majorHAnsi"/>
          <w:lang w:val="el-GR"/>
        </w:rPr>
        <w:t>ά</w:t>
      </w:r>
      <w:r w:rsidRPr="00625C33">
        <w:rPr>
          <w:rFonts w:asciiTheme="majorHAnsi" w:hAnsiTheme="majorHAnsi" w:cstheme="majorHAnsi"/>
          <w:spacing w:val="-1"/>
          <w:lang w:val="el-GR"/>
        </w:rPr>
        <w:t>δ</w:t>
      </w:r>
      <w:r w:rsidRPr="00625C33">
        <w:rPr>
          <w:rFonts w:asciiTheme="majorHAnsi" w:hAnsiTheme="majorHAnsi" w:cstheme="majorHAnsi"/>
          <w:lang w:val="el-GR"/>
        </w:rPr>
        <w:t>ο</w:t>
      </w:r>
      <w:r w:rsidRPr="00625C33">
        <w:rPr>
          <w:rFonts w:asciiTheme="majorHAnsi" w:hAnsiTheme="majorHAnsi" w:cstheme="majorHAnsi"/>
          <w:spacing w:val="2"/>
          <w:lang w:val="el-GR"/>
        </w:rPr>
        <w:t>υ</w:t>
      </w:r>
      <w:r w:rsidRPr="00625C33">
        <w:rPr>
          <w:rFonts w:asciiTheme="majorHAnsi" w:hAnsiTheme="majorHAnsi" w:cstheme="majorHAnsi"/>
          <w:spacing w:val="-4"/>
          <w:lang w:val="el-GR"/>
        </w:rPr>
        <w:t>-</w:t>
      </w:r>
      <w:r w:rsidRPr="00625C33">
        <w:rPr>
          <w:rFonts w:asciiTheme="majorHAnsi" w:hAnsiTheme="majorHAnsi" w:cstheme="majorHAnsi"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spacing w:val="1"/>
          <w:lang w:val="el-GR"/>
        </w:rPr>
        <w:t>λ</w:t>
      </w:r>
      <w:r w:rsidRPr="00625C33">
        <w:rPr>
          <w:rFonts w:asciiTheme="majorHAnsi" w:hAnsiTheme="majorHAnsi" w:cstheme="majorHAnsi"/>
          <w:lang w:val="el-GR"/>
        </w:rPr>
        <w:t>µ</w:t>
      </w:r>
      <w:r w:rsidRPr="00625C33">
        <w:rPr>
          <w:rFonts w:asciiTheme="majorHAnsi" w:hAnsiTheme="majorHAnsi" w:cstheme="majorHAnsi"/>
          <w:spacing w:val="-1"/>
          <w:lang w:val="el-GR"/>
        </w:rPr>
        <w:t>π</w:t>
      </w:r>
      <w:r w:rsidRPr="00625C33">
        <w:rPr>
          <w:rFonts w:asciiTheme="majorHAnsi" w:hAnsiTheme="majorHAnsi" w:cstheme="majorHAnsi"/>
          <w:lang w:val="el-GR"/>
        </w:rPr>
        <w:t>ά</w:t>
      </w:r>
      <w:r w:rsidRPr="00625C33">
        <w:rPr>
          <w:rFonts w:asciiTheme="majorHAnsi" w:hAnsiTheme="majorHAnsi" w:cstheme="majorHAnsi"/>
          <w:spacing w:val="1"/>
          <w:lang w:val="el-GR"/>
        </w:rPr>
        <w:t>ν</w:t>
      </w:r>
      <w:r w:rsidRPr="00625C33">
        <w:rPr>
          <w:rFonts w:asciiTheme="majorHAnsi" w:hAnsiTheme="majorHAnsi" w:cstheme="majorHAnsi"/>
          <w:lang w:val="el-GR"/>
        </w:rPr>
        <w:t>η.</w:t>
      </w:r>
      <w:r w:rsidRPr="00625C33">
        <w:rPr>
          <w:rFonts w:asciiTheme="majorHAnsi" w:hAnsiTheme="majorHAnsi" w:cstheme="majorHAnsi"/>
          <w:spacing w:val="-8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-1"/>
          <w:lang w:val="el-GR"/>
        </w:rPr>
        <w:t>Α</w:t>
      </w:r>
      <w:r w:rsidRPr="00625C33">
        <w:rPr>
          <w:rFonts w:asciiTheme="majorHAnsi" w:hAnsiTheme="majorHAnsi" w:cstheme="majorHAnsi"/>
          <w:lang w:val="el-GR"/>
        </w:rPr>
        <w:t>θή</w:t>
      </w:r>
      <w:r w:rsidRPr="00625C33">
        <w:rPr>
          <w:rFonts w:asciiTheme="majorHAnsi" w:hAnsiTheme="majorHAnsi" w:cstheme="majorHAnsi"/>
          <w:spacing w:val="1"/>
          <w:lang w:val="el-GR"/>
        </w:rPr>
        <w:t>ν</w:t>
      </w:r>
      <w:r w:rsidRPr="00625C33">
        <w:rPr>
          <w:rFonts w:asciiTheme="majorHAnsi" w:hAnsiTheme="majorHAnsi" w:cstheme="majorHAnsi"/>
          <w:lang w:val="el-GR"/>
        </w:rPr>
        <w:t>α:</w:t>
      </w:r>
      <w:r w:rsidRPr="00625C33">
        <w:rPr>
          <w:rFonts w:asciiTheme="majorHAnsi" w:hAnsiTheme="majorHAnsi" w:cstheme="majorHAnsi"/>
          <w:spacing w:val="1"/>
          <w:lang w:val="el-GR"/>
        </w:rPr>
        <w:t xml:space="preserve"> </w:t>
      </w:r>
      <w:r w:rsidRPr="00625C33">
        <w:rPr>
          <w:rFonts w:asciiTheme="majorHAnsi" w:hAnsiTheme="majorHAnsi" w:cstheme="majorHAnsi"/>
          <w:spacing w:val="-1"/>
          <w:lang w:val="el-GR"/>
        </w:rPr>
        <w:t>Κ</w:t>
      </w:r>
      <w:r w:rsidRPr="00625C33">
        <w:rPr>
          <w:rFonts w:asciiTheme="majorHAnsi" w:hAnsiTheme="majorHAnsi" w:cstheme="majorHAnsi"/>
          <w:spacing w:val="1"/>
          <w:lang w:val="el-GR"/>
        </w:rPr>
        <w:t>ώ</w:t>
      </w:r>
      <w:r w:rsidRPr="00625C33">
        <w:rPr>
          <w:rFonts w:asciiTheme="majorHAnsi" w:hAnsiTheme="majorHAnsi" w:cstheme="majorHAnsi"/>
          <w:spacing w:val="-1"/>
          <w:lang w:val="el-GR"/>
        </w:rPr>
        <w:t>δ</w:t>
      </w:r>
      <w:r w:rsidRPr="00625C33">
        <w:rPr>
          <w:rFonts w:asciiTheme="majorHAnsi" w:hAnsiTheme="majorHAnsi" w:cstheme="majorHAnsi"/>
          <w:spacing w:val="1"/>
          <w:lang w:val="el-GR"/>
        </w:rPr>
        <w:t>ι</w:t>
      </w:r>
      <w:r w:rsidRPr="00625C33">
        <w:rPr>
          <w:rFonts w:asciiTheme="majorHAnsi" w:hAnsiTheme="majorHAnsi" w:cstheme="majorHAnsi"/>
          <w:lang w:val="el-GR"/>
        </w:rPr>
        <w:t>κα</w:t>
      </w:r>
      <w:r w:rsidRPr="00625C33">
        <w:rPr>
          <w:rFonts w:asciiTheme="majorHAnsi" w:hAnsiTheme="majorHAnsi" w:cstheme="majorHAnsi"/>
          <w:spacing w:val="-1"/>
          <w:lang w:val="el-GR"/>
        </w:rPr>
        <w:t>ς</w:t>
      </w:r>
      <w:r w:rsidRPr="00625C33">
        <w:rPr>
          <w:rFonts w:asciiTheme="majorHAnsi" w:hAnsiTheme="majorHAnsi" w:cstheme="majorHAnsi"/>
          <w:lang w:val="el-GR"/>
        </w:rPr>
        <w:t>.</w:t>
      </w:r>
    </w:p>
    <w:p w:rsidR="0058245F" w:rsidRPr="00625C33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</w:rPr>
        <w:t>Foucault</w:t>
      </w:r>
      <w:r w:rsidRPr="00625C33">
        <w:rPr>
          <w:rFonts w:asciiTheme="majorHAnsi" w:hAnsiTheme="majorHAnsi" w:cstheme="majorHAnsi"/>
          <w:lang w:val="el-GR"/>
        </w:rPr>
        <w:t xml:space="preserve">, </w:t>
      </w:r>
      <w:r w:rsidRPr="00625C33">
        <w:rPr>
          <w:rFonts w:asciiTheme="majorHAnsi" w:hAnsiTheme="majorHAnsi" w:cstheme="majorHAnsi"/>
        </w:rPr>
        <w:t>M</w:t>
      </w:r>
      <w:r w:rsidRPr="00625C33">
        <w:rPr>
          <w:rFonts w:asciiTheme="majorHAnsi" w:hAnsiTheme="majorHAnsi" w:cstheme="majorHAnsi"/>
          <w:lang w:val="el-GR"/>
        </w:rPr>
        <w:t xml:space="preserve">. (1987/1969). </w:t>
      </w:r>
      <w:r w:rsidRPr="00625C33">
        <w:rPr>
          <w:rFonts w:asciiTheme="majorHAnsi" w:hAnsiTheme="majorHAnsi" w:cstheme="majorHAnsi"/>
          <w:i/>
          <w:iCs/>
          <w:lang w:val="el-GR"/>
        </w:rPr>
        <w:t xml:space="preserve">Η Αρχαιολογία της Γνώσης, </w:t>
      </w:r>
      <w:r w:rsidRPr="00625C33">
        <w:rPr>
          <w:rFonts w:asciiTheme="majorHAnsi" w:hAnsiTheme="majorHAnsi" w:cstheme="majorHAnsi"/>
          <w:lang w:val="el-GR"/>
        </w:rPr>
        <w:t>μετ. Κ. Παπαγιώργης. Αθήνα: Εξάντας.</w:t>
      </w:r>
    </w:p>
    <w:p w:rsidR="0058245F" w:rsidRPr="004E78DB" w:rsidRDefault="0058245F" w:rsidP="0058245F">
      <w:pPr>
        <w:ind w:left="540" w:hanging="540"/>
        <w:rPr>
          <w:rFonts w:asciiTheme="majorHAnsi" w:hAnsiTheme="majorHAnsi" w:cstheme="majorHAnsi"/>
          <w:lang w:val="el-GR"/>
        </w:rPr>
      </w:pPr>
      <w:r w:rsidRPr="00625C33">
        <w:rPr>
          <w:rFonts w:asciiTheme="majorHAnsi" w:hAnsiTheme="majorHAnsi" w:cstheme="majorHAnsi"/>
        </w:rPr>
        <w:t>Freire</w:t>
      </w:r>
      <w:r w:rsidRPr="00625C33">
        <w:rPr>
          <w:rFonts w:asciiTheme="majorHAnsi" w:hAnsiTheme="majorHAnsi" w:cstheme="majorHAnsi"/>
          <w:lang w:val="el-GR"/>
        </w:rPr>
        <w:t xml:space="preserve">, </w:t>
      </w:r>
      <w:r w:rsidRPr="00625C33">
        <w:rPr>
          <w:rFonts w:asciiTheme="majorHAnsi" w:hAnsiTheme="majorHAnsi" w:cstheme="majorHAnsi"/>
        </w:rPr>
        <w:t>P</w:t>
      </w:r>
      <w:r w:rsidRPr="00625C33">
        <w:rPr>
          <w:rFonts w:asciiTheme="majorHAnsi" w:hAnsiTheme="majorHAnsi" w:cstheme="majorHAnsi"/>
          <w:lang w:val="el-GR"/>
        </w:rPr>
        <w:t xml:space="preserve">. (2006/1998). </w:t>
      </w:r>
      <w:r w:rsidRPr="00625C33">
        <w:rPr>
          <w:rFonts w:asciiTheme="majorHAnsi" w:hAnsiTheme="majorHAnsi" w:cstheme="majorHAnsi"/>
          <w:i/>
          <w:lang w:val="el-GR"/>
        </w:rPr>
        <w:t xml:space="preserve">Δέκα επιστολές προς εκείνους που τολμούν να διδάσκουν. </w:t>
      </w:r>
      <w:r w:rsidRPr="00625C33">
        <w:rPr>
          <w:rFonts w:asciiTheme="majorHAnsi" w:hAnsiTheme="majorHAnsi" w:cstheme="majorHAnsi"/>
          <w:lang w:val="el-GR"/>
        </w:rPr>
        <w:t xml:space="preserve">επιμ-πρόλογος Τ. Λιάμπας, μετ. </w:t>
      </w:r>
      <w:r w:rsidRPr="004E78DB">
        <w:rPr>
          <w:rFonts w:asciiTheme="majorHAnsi" w:hAnsiTheme="majorHAnsi" w:cstheme="majorHAnsi"/>
          <w:lang w:val="el-GR"/>
        </w:rPr>
        <w:t xml:space="preserve">Μ.Ταμπαράκης. Αθήνα: Επίκεντρο. </w:t>
      </w:r>
    </w:p>
    <w:p w:rsidR="0058245F" w:rsidRPr="00C81C3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i/>
          <w:iCs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  <w:lang w:val="en-GB"/>
        </w:rPr>
        <w:t>Goodson</w:t>
      </w:r>
      <w:r w:rsidRPr="00625C33">
        <w:rPr>
          <w:rFonts w:asciiTheme="majorHAnsi" w:hAnsiTheme="majorHAnsi" w:cstheme="majorHAnsi"/>
          <w:sz w:val="24"/>
          <w:szCs w:val="24"/>
        </w:rPr>
        <w:t xml:space="preserve">,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I</w:t>
      </w:r>
      <w:r w:rsidRPr="00625C33">
        <w:rPr>
          <w:rFonts w:asciiTheme="majorHAnsi" w:hAnsiTheme="majorHAnsi" w:cstheme="majorHAnsi"/>
          <w:sz w:val="24"/>
          <w:szCs w:val="24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  <w:lang w:val="en-GB"/>
        </w:rPr>
        <w:t>F</w:t>
      </w:r>
      <w:r w:rsidRPr="00625C33">
        <w:rPr>
          <w:rFonts w:asciiTheme="majorHAnsi" w:hAnsiTheme="majorHAnsi" w:cstheme="majorHAnsi"/>
          <w:sz w:val="24"/>
          <w:szCs w:val="24"/>
        </w:rPr>
        <w:t xml:space="preserve">. (2019). </w:t>
      </w:r>
      <w:r w:rsidRPr="00625C33">
        <w:rPr>
          <w:rFonts w:asciiTheme="majorHAnsi" w:hAnsiTheme="majorHAnsi" w:cstheme="majorHAnsi"/>
          <w:i/>
          <w:iCs/>
          <w:sz w:val="24"/>
          <w:szCs w:val="24"/>
          <w:lang w:val="en-GB"/>
        </w:rPr>
        <w:t>H</w:t>
      </w:r>
      <w:r w:rsidRPr="00625C33">
        <w:rPr>
          <w:rFonts w:asciiTheme="majorHAnsi" w:hAnsiTheme="majorHAnsi" w:cstheme="majorHAnsi"/>
          <w:i/>
          <w:iCs/>
          <w:sz w:val="24"/>
          <w:szCs w:val="24"/>
        </w:rPr>
        <w:t xml:space="preserve"> Πολιτική του Αναλυτικού Προγράμματος και της Εκπαίδευσης. Διερευνώντας τη Ζωή και το Έργο των Εκπαιδευτικών, </w:t>
      </w:r>
      <w:r w:rsidRPr="00625C33">
        <w:rPr>
          <w:rFonts w:asciiTheme="majorHAnsi" w:hAnsiTheme="majorHAnsi" w:cstheme="majorHAnsi"/>
          <w:sz w:val="24"/>
          <w:szCs w:val="24"/>
        </w:rPr>
        <w:t>επιμ. &amp; μετ. Μ. Ιωαννίδου-Κουτσελίνη, Σ. Φιλίππου &amp; Λ. Κληρίδης. Αθήνα</w:t>
      </w:r>
      <w:r w:rsidRPr="00C81C36">
        <w:rPr>
          <w:rFonts w:asciiTheme="majorHAnsi" w:hAnsiTheme="majorHAnsi" w:cstheme="majorHAnsi"/>
          <w:sz w:val="24"/>
          <w:szCs w:val="24"/>
        </w:rPr>
        <w:t xml:space="preserve">: </w:t>
      </w:r>
      <w:r w:rsidRPr="00625C33">
        <w:rPr>
          <w:rFonts w:asciiTheme="majorHAnsi" w:hAnsiTheme="majorHAnsi" w:cstheme="majorHAnsi"/>
          <w:sz w:val="24"/>
          <w:szCs w:val="24"/>
          <w:lang w:val="en-US"/>
        </w:rPr>
        <w:t>Gutenberg</w:t>
      </w:r>
      <w:r w:rsidRPr="00C81C36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58245F" w:rsidRPr="00625C33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t xml:space="preserve">Habermas, J. (1997/1987). </w:t>
      </w:r>
      <w:r w:rsidRPr="00625C33">
        <w:rPr>
          <w:rFonts w:asciiTheme="majorHAnsi" w:hAnsiTheme="majorHAnsi" w:cstheme="majorHAnsi"/>
          <w:i/>
          <w:sz w:val="24"/>
          <w:szCs w:val="24"/>
        </w:rPr>
        <w:t xml:space="preserve">Η Ηθική της Επικοινωνίας, </w:t>
      </w:r>
      <w:r w:rsidRPr="00625C33">
        <w:rPr>
          <w:rFonts w:asciiTheme="majorHAnsi" w:hAnsiTheme="majorHAnsi" w:cstheme="majorHAnsi"/>
          <w:sz w:val="24"/>
          <w:szCs w:val="24"/>
        </w:rPr>
        <w:t xml:space="preserve">μετ. Κ.Καβουλάκος. Αθήνα: Εναλλακτικές Εκδόσεις/Δοκίμια 8. </w:t>
      </w:r>
    </w:p>
    <w:p w:rsidR="0058245F" w:rsidRPr="00C81C36" w:rsidRDefault="0058245F" w:rsidP="0058245F">
      <w:pPr>
        <w:pStyle w:val="a3"/>
        <w:ind w:left="540" w:right="-540" w:hanging="540"/>
        <w:rPr>
          <w:rFonts w:asciiTheme="majorHAnsi" w:hAnsiTheme="majorHAnsi" w:cstheme="majorHAnsi"/>
          <w:sz w:val="24"/>
          <w:szCs w:val="24"/>
        </w:rPr>
      </w:pPr>
      <w:r w:rsidRPr="00625C33">
        <w:rPr>
          <w:rFonts w:asciiTheme="majorHAnsi" w:hAnsiTheme="majorHAnsi" w:cstheme="majorHAnsi"/>
          <w:sz w:val="24"/>
          <w:szCs w:val="24"/>
        </w:rPr>
        <w:lastRenderedPageBreak/>
        <w:t xml:space="preserve">Harvey, D. (2007/1990). </w:t>
      </w:r>
      <w:r w:rsidRPr="00625C33">
        <w:rPr>
          <w:rFonts w:asciiTheme="majorHAnsi" w:hAnsiTheme="majorHAnsi" w:cstheme="majorHAnsi"/>
          <w:i/>
          <w:sz w:val="24"/>
          <w:szCs w:val="24"/>
        </w:rPr>
        <w:t xml:space="preserve">Η κατάσταση της μετανεωτερικότητας. Διερεύνηση των απαρχών της πολιτισμικής μεταβολής, </w:t>
      </w:r>
      <w:r w:rsidRPr="00625C33">
        <w:rPr>
          <w:rFonts w:asciiTheme="majorHAnsi" w:hAnsiTheme="majorHAnsi" w:cstheme="majorHAnsi"/>
          <w:sz w:val="24"/>
          <w:szCs w:val="24"/>
        </w:rPr>
        <w:t>μετ. Ε</w:t>
      </w:r>
      <w:r w:rsidRPr="00C81C36">
        <w:rPr>
          <w:rFonts w:asciiTheme="majorHAnsi" w:hAnsiTheme="majorHAnsi" w:cstheme="majorHAnsi"/>
          <w:sz w:val="24"/>
          <w:szCs w:val="24"/>
        </w:rPr>
        <w:t>.</w:t>
      </w:r>
      <w:r w:rsidRPr="00625C33">
        <w:rPr>
          <w:rFonts w:asciiTheme="majorHAnsi" w:hAnsiTheme="majorHAnsi" w:cstheme="majorHAnsi"/>
          <w:sz w:val="24"/>
          <w:szCs w:val="24"/>
        </w:rPr>
        <w:t>Αστερίου</w:t>
      </w:r>
      <w:r w:rsidRPr="00C81C36">
        <w:rPr>
          <w:rFonts w:asciiTheme="majorHAnsi" w:hAnsiTheme="majorHAnsi" w:cstheme="majorHAnsi"/>
          <w:sz w:val="24"/>
          <w:szCs w:val="24"/>
        </w:rPr>
        <w:t xml:space="preserve">. </w:t>
      </w:r>
      <w:r w:rsidRPr="00625C33">
        <w:rPr>
          <w:rFonts w:asciiTheme="majorHAnsi" w:hAnsiTheme="majorHAnsi" w:cstheme="majorHAnsi"/>
          <w:sz w:val="24"/>
          <w:szCs w:val="24"/>
        </w:rPr>
        <w:t>Αθήνα</w:t>
      </w:r>
      <w:r w:rsidRPr="00C81C36">
        <w:rPr>
          <w:rFonts w:asciiTheme="majorHAnsi" w:hAnsiTheme="majorHAnsi" w:cstheme="majorHAnsi"/>
          <w:sz w:val="24"/>
          <w:szCs w:val="24"/>
        </w:rPr>
        <w:t xml:space="preserve">: </w:t>
      </w:r>
      <w:r w:rsidRPr="00625C33">
        <w:rPr>
          <w:rFonts w:asciiTheme="majorHAnsi" w:hAnsiTheme="majorHAnsi" w:cstheme="majorHAnsi"/>
          <w:sz w:val="24"/>
          <w:szCs w:val="24"/>
        </w:rPr>
        <w:t>Μεταίχμιο</w:t>
      </w:r>
      <w:r w:rsidRPr="00C81C36">
        <w:rPr>
          <w:rFonts w:asciiTheme="majorHAnsi" w:hAnsiTheme="majorHAnsi" w:cstheme="majorHAnsi"/>
          <w:sz w:val="24"/>
          <w:szCs w:val="24"/>
        </w:rPr>
        <w:t>.</w:t>
      </w:r>
    </w:p>
    <w:p w:rsidR="0058245F" w:rsidRDefault="0058245F" w:rsidP="0058245F">
      <w:pPr>
        <w:autoSpaceDE w:val="0"/>
        <w:autoSpaceDN w:val="0"/>
        <w:adjustRightInd w:val="0"/>
        <w:ind w:left="540"/>
        <w:rPr>
          <w:rFonts w:asciiTheme="majorHAnsi" w:hAnsiTheme="majorHAnsi" w:cstheme="majorHAnsi"/>
          <w:b/>
          <w:bCs/>
        </w:rPr>
      </w:pPr>
    </w:p>
    <w:p w:rsidR="0058245F" w:rsidRPr="00625C33" w:rsidRDefault="0058245F" w:rsidP="0058245F">
      <w:pPr>
        <w:pStyle w:val="a3"/>
        <w:ind w:left="540" w:right="-340" w:hanging="540"/>
        <w:jc w:val="both"/>
        <w:rPr>
          <w:rFonts w:asciiTheme="majorHAnsi" w:hAnsiTheme="majorHAnsi" w:cstheme="majorHAnsi"/>
          <w:sz w:val="24"/>
          <w:szCs w:val="24"/>
        </w:rPr>
      </w:pPr>
    </w:p>
    <w:p w:rsidR="0058245F" w:rsidRPr="00625C33" w:rsidRDefault="0058245F" w:rsidP="0058245F">
      <w:pPr>
        <w:pStyle w:val="a3"/>
        <w:ind w:left="540" w:right="-340" w:hanging="540"/>
        <w:rPr>
          <w:rFonts w:asciiTheme="majorHAnsi" w:hAnsiTheme="majorHAnsi" w:cstheme="majorHAnsi"/>
          <w:sz w:val="24"/>
          <w:szCs w:val="24"/>
        </w:rPr>
      </w:pPr>
    </w:p>
    <w:p w:rsidR="0058245F" w:rsidRPr="00625C33" w:rsidRDefault="0058245F" w:rsidP="0058245F">
      <w:pPr>
        <w:autoSpaceDE w:val="0"/>
        <w:autoSpaceDN w:val="0"/>
        <w:adjustRightInd w:val="0"/>
        <w:ind w:left="540" w:hanging="540"/>
        <w:rPr>
          <w:rFonts w:asciiTheme="majorHAnsi" w:hAnsiTheme="majorHAnsi" w:cstheme="majorHAnsi"/>
          <w:lang w:val="el-GR"/>
        </w:rPr>
      </w:pPr>
    </w:p>
    <w:p w:rsidR="0058245F" w:rsidRPr="00625C33" w:rsidRDefault="0058245F" w:rsidP="0058245F">
      <w:pPr>
        <w:autoSpaceDE w:val="0"/>
        <w:autoSpaceDN w:val="0"/>
        <w:adjustRightInd w:val="0"/>
        <w:ind w:left="540" w:right="-340" w:hanging="540"/>
        <w:jc w:val="both"/>
        <w:rPr>
          <w:rFonts w:asciiTheme="majorHAnsi" w:hAnsiTheme="majorHAnsi" w:cstheme="majorHAnsi"/>
          <w:b/>
          <w:bCs/>
          <w:iCs/>
          <w:lang w:val="el-GR"/>
        </w:rPr>
      </w:pPr>
    </w:p>
    <w:p w:rsidR="00906949" w:rsidRDefault="00906949">
      <w:bookmarkStart w:id="0" w:name="_GoBack"/>
      <w:bookmarkEnd w:id="0"/>
    </w:p>
    <w:sectPr w:rsidR="00906949" w:rsidSect="00E61E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Libertin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lantin">
    <w:altName w:val="Times New Roman"/>
    <w:charset w:val="A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344C"/>
    <w:multiLevelType w:val="hybridMultilevel"/>
    <w:tmpl w:val="647441E4"/>
    <w:lvl w:ilvl="0" w:tplc="5072757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E"/>
    <w:rsid w:val="0058245F"/>
    <w:rsid w:val="00623C3E"/>
    <w:rsid w:val="0090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4F618-85EE-4DCC-B494-A46F55E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5824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2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58245F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2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582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58245F"/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582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a3">
    <w:name w:val="footnote text"/>
    <w:basedOn w:val="a"/>
    <w:link w:val="Char"/>
    <w:rsid w:val="0058245F"/>
    <w:pPr>
      <w:suppressAutoHyphens/>
    </w:pPr>
    <w:rPr>
      <w:sz w:val="20"/>
      <w:szCs w:val="20"/>
      <w:lang w:val="el-GR" w:eastAsia="ar-SA"/>
    </w:rPr>
  </w:style>
  <w:style w:type="character" w:customStyle="1" w:styleId="Char">
    <w:name w:val="Κείμενο υποσημείωσης Char"/>
    <w:basedOn w:val="a0"/>
    <w:link w:val="a3"/>
    <w:rsid w:val="005824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-">
    <w:name w:val="Hyperlink"/>
    <w:basedOn w:val="a0"/>
    <w:uiPriority w:val="99"/>
    <w:unhideWhenUsed/>
    <w:rsid w:val="005824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24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245F"/>
    <w:pPr>
      <w:ind w:left="720"/>
      <w:contextualSpacing/>
    </w:pPr>
    <w:rPr>
      <w:rFonts w:asciiTheme="minorHAnsi" w:eastAsiaTheme="minorEastAsia" w:hAnsiTheme="minorHAnsi" w:cstheme="minorBidi"/>
      <w:lang w:val="el-GR"/>
    </w:rPr>
  </w:style>
  <w:style w:type="character" w:styleId="a5">
    <w:name w:val="Emphasis"/>
    <w:basedOn w:val="a0"/>
    <w:uiPriority w:val="20"/>
    <w:qFormat/>
    <w:rsid w:val="0058245F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58245F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58245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semiHidden/>
    <w:rsid w:val="0058245F"/>
    <w:rPr>
      <w:vertAlign w:val="superscript"/>
    </w:rPr>
  </w:style>
  <w:style w:type="paragraph" w:styleId="a8">
    <w:name w:val="Body Text"/>
    <w:basedOn w:val="Default"/>
    <w:next w:val="Default"/>
    <w:link w:val="Char0"/>
    <w:rsid w:val="0058245F"/>
    <w:pPr>
      <w:widowControl/>
      <w:suppressAutoHyphens/>
      <w:autoSpaceDN/>
      <w:adjustRightInd/>
    </w:pPr>
    <w:rPr>
      <w:rFonts w:ascii="Arial" w:eastAsia="Arial" w:hAnsi="Arial" w:cs="Times New Roman"/>
      <w:lang w:val="el-GR" w:eastAsia="ar-SA"/>
    </w:rPr>
  </w:style>
  <w:style w:type="character" w:customStyle="1" w:styleId="Char0">
    <w:name w:val="Σώμα κειμένου Char"/>
    <w:basedOn w:val="a0"/>
    <w:link w:val="a8"/>
    <w:rsid w:val="0058245F"/>
    <w:rPr>
      <w:rFonts w:ascii="Arial" w:eastAsia="Arial" w:hAnsi="Arial" w:cs="Times New Roman"/>
      <w:color w:val="000000"/>
      <w:sz w:val="24"/>
      <w:szCs w:val="24"/>
      <w:lang w:eastAsia="ar-SA"/>
    </w:rPr>
  </w:style>
  <w:style w:type="character" w:customStyle="1" w:styleId="bindingblock1">
    <w:name w:val="bindingblock1"/>
    <w:basedOn w:val="a0"/>
    <w:rsid w:val="0058245F"/>
  </w:style>
  <w:style w:type="character" w:styleId="a9">
    <w:name w:val="Strong"/>
    <w:basedOn w:val="a0"/>
    <w:uiPriority w:val="22"/>
    <w:qFormat/>
    <w:rsid w:val="0058245F"/>
    <w:rPr>
      <w:b/>
      <w:bCs/>
    </w:rPr>
  </w:style>
  <w:style w:type="character" w:customStyle="1" w:styleId="apple-converted-space">
    <w:name w:val="apple-converted-space"/>
    <w:basedOn w:val="a0"/>
    <w:rsid w:val="0058245F"/>
  </w:style>
  <w:style w:type="paragraph" w:styleId="aa">
    <w:name w:val="Balloon Text"/>
    <w:basedOn w:val="a"/>
    <w:link w:val="Char1"/>
    <w:uiPriority w:val="99"/>
    <w:semiHidden/>
    <w:unhideWhenUsed/>
    <w:rsid w:val="0058245F"/>
    <w:rPr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8245F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582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8245F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b">
    <w:name w:val="annotation reference"/>
    <w:basedOn w:val="a0"/>
    <w:uiPriority w:val="99"/>
    <w:semiHidden/>
    <w:unhideWhenUsed/>
    <w:rsid w:val="0058245F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58245F"/>
    <w:rPr>
      <w:rFonts w:asciiTheme="minorHAnsi" w:eastAsiaTheme="minorEastAsia" w:hAnsiTheme="minorHAnsi" w:cstheme="minorBidi"/>
      <w:sz w:val="20"/>
      <w:szCs w:val="20"/>
      <w:lang w:val="el-GR"/>
    </w:rPr>
  </w:style>
  <w:style w:type="character" w:customStyle="1" w:styleId="Char2">
    <w:name w:val="Κείμενο σχολίου Char"/>
    <w:basedOn w:val="a0"/>
    <w:link w:val="ac"/>
    <w:uiPriority w:val="99"/>
    <w:semiHidden/>
    <w:rsid w:val="0058245F"/>
    <w:rPr>
      <w:rFonts w:eastAsiaTheme="minorEastAsia"/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8245F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58245F"/>
    <w:rPr>
      <w:rFonts w:eastAsiaTheme="minorEastAsia"/>
      <w:b/>
      <w:bCs/>
      <w:sz w:val="20"/>
      <w:szCs w:val="20"/>
    </w:rPr>
  </w:style>
  <w:style w:type="paragraph" w:styleId="ae">
    <w:name w:val="Bibliography"/>
    <w:basedOn w:val="a"/>
    <w:next w:val="a"/>
    <w:uiPriority w:val="37"/>
    <w:unhideWhenUsed/>
    <w:rsid w:val="0058245F"/>
    <w:rPr>
      <w:rFonts w:asciiTheme="minorHAnsi" w:eastAsiaTheme="minorEastAsia" w:hAnsiTheme="minorHAnsi" w:cstheme="minorBidi"/>
      <w:lang w:val="el-GR"/>
    </w:rPr>
  </w:style>
  <w:style w:type="character" w:customStyle="1" w:styleId="nlmyear">
    <w:name w:val="nlm_year"/>
    <w:basedOn w:val="a0"/>
    <w:rsid w:val="0058245F"/>
  </w:style>
  <w:style w:type="character" w:customStyle="1" w:styleId="nlmedition">
    <w:name w:val="nlm_edition"/>
    <w:basedOn w:val="a0"/>
    <w:rsid w:val="0058245F"/>
  </w:style>
  <w:style w:type="character" w:customStyle="1" w:styleId="nlmfpage">
    <w:name w:val="nlm_fpage"/>
    <w:basedOn w:val="a0"/>
    <w:rsid w:val="0058245F"/>
  </w:style>
  <w:style w:type="character" w:customStyle="1" w:styleId="nlmlpage">
    <w:name w:val="nlm_lpage"/>
    <w:basedOn w:val="a0"/>
    <w:rsid w:val="0058245F"/>
  </w:style>
  <w:style w:type="character" w:customStyle="1" w:styleId="nlmpublisher-loc">
    <w:name w:val="nlm_publisher-loc"/>
    <w:basedOn w:val="a0"/>
    <w:rsid w:val="0058245F"/>
  </w:style>
  <w:style w:type="character" w:customStyle="1" w:styleId="nlmpublisher-name">
    <w:name w:val="nlm_publisher-name"/>
    <w:basedOn w:val="a0"/>
    <w:rsid w:val="0058245F"/>
  </w:style>
  <w:style w:type="character" w:customStyle="1" w:styleId="hlfld-contribauthor">
    <w:name w:val="hlfld-contribauthor"/>
    <w:basedOn w:val="a0"/>
    <w:rsid w:val="0058245F"/>
  </w:style>
  <w:style w:type="character" w:customStyle="1" w:styleId="nlmgiven-names">
    <w:name w:val="nlm_given-names"/>
    <w:basedOn w:val="a0"/>
    <w:rsid w:val="0058245F"/>
  </w:style>
  <w:style w:type="character" w:customStyle="1" w:styleId="nlmarticle-title">
    <w:name w:val="nlm_article-title"/>
    <w:basedOn w:val="a0"/>
    <w:rsid w:val="0058245F"/>
  </w:style>
  <w:style w:type="paragraph" w:customStyle="1" w:styleId="c-article-referencestext">
    <w:name w:val="c-article-references__text"/>
    <w:basedOn w:val="a"/>
    <w:rsid w:val="0058245F"/>
    <w:pPr>
      <w:spacing w:before="100" w:beforeAutospacing="1" w:after="100" w:afterAutospacing="1"/>
    </w:pPr>
  </w:style>
  <w:style w:type="paragraph" w:customStyle="1" w:styleId="c-article-referenceslinks">
    <w:name w:val="c-article-references__links"/>
    <w:basedOn w:val="a"/>
    <w:rsid w:val="0058245F"/>
    <w:pPr>
      <w:spacing w:before="100" w:beforeAutospacing="1" w:after="100" w:afterAutospacing="1"/>
    </w:pPr>
  </w:style>
  <w:style w:type="character" w:customStyle="1" w:styleId="authors">
    <w:name w:val="authors"/>
    <w:basedOn w:val="a0"/>
    <w:rsid w:val="0058245F"/>
  </w:style>
  <w:style w:type="character" w:customStyle="1" w:styleId="Date1">
    <w:name w:val="Date1"/>
    <w:basedOn w:val="a0"/>
    <w:rsid w:val="0058245F"/>
  </w:style>
  <w:style w:type="character" w:customStyle="1" w:styleId="arttitle">
    <w:name w:val="art_title"/>
    <w:basedOn w:val="a0"/>
    <w:rsid w:val="0058245F"/>
  </w:style>
  <w:style w:type="character" w:customStyle="1" w:styleId="serialtitle">
    <w:name w:val="serial_title"/>
    <w:basedOn w:val="a0"/>
    <w:rsid w:val="0058245F"/>
  </w:style>
  <w:style w:type="character" w:customStyle="1" w:styleId="volumeissue">
    <w:name w:val="volume_issue"/>
    <w:basedOn w:val="a0"/>
    <w:rsid w:val="0058245F"/>
  </w:style>
  <w:style w:type="character" w:customStyle="1" w:styleId="pagerange">
    <w:name w:val="page_range"/>
    <w:basedOn w:val="a0"/>
    <w:rsid w:val="0058245F"/>
  </w:style>
  <w:style w:type="character" w:customStyle="1" w:styleId="doilink">
    <w:name w:val="doi_link"/>
    <w:basedOn w:val="a0"/>
    <w:rsid w:val="0058245F"/>
  </w:style>
  <w:style w:type="paragraph" w:styleId="af">
    <w:name w:val="Body Text Indent"/>
    <w:basedOn w:val="a"/>
    <w:link w:val="Char4"/>
    <w:rsid w:val="0058245F"/>
    <w:pPr>
      <w:ind w:left="1843" w:hanging="1843"/>
    </w:pPr>
    <w:rPr>
      <w:szCs w:val="20"/>
      <w:lang w:val="el-GR" w:eastAsia="el-GR"/>
    </w:rPr>
  </w:style>
  <w:style w:type="character" w:customStyle="1" w:styleId="Char4">
    <w:name w:val="Σώμα κείμενου με εσοχή Char"/>
    <w:basedOn w:val="a0"/>
    <w:link w:val="af"/>
    <w:rsid w:val="0058245F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575146.2014.9195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2.uwstout.edu/content/jaaacs/vol1/carlso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net.apa.org/doi/10.1017/CBO9780511752858.005" TargetMode="External"/><Relationship Id="rId11" Type="http://schemas.openxmlformats.org/officeDocument/2006/relationships/hyperlink" Target="https://doi.org/10.1007/978-3-030-01352-3_11" TargetMode="External"/><Relationship Id="rId5" Type="http://schemas.openxmlformats.org/officeDocument/2006/relationships/hyperlink" Target="https://www.researchgate.net/deref/http%3A%2F%2Fdx.doi.org%2F10.1080%2F13664530.2018.1438309?_sg%5B0%5D=bgiQQGk5b-6RbVdQAU8dwWtTwL-5lNOW1iAV7CZQqIluKrgbV0Mp_FtSoy27TJRuAll0VaT-UD4YnonwYpdoPKb_xA.JoSTIY1Q0wddfROKMEjuByrH-qJ3pA7iYU8XIeqcr2fNMz04XgEmckizcMv4AbxBKrLqXwmgWdU-HWJzuXpzVA" TargetMode="External"/><Relationship Id="rId10" Type="http://schemas.openxmlformats.org/officeDocument/2006/relationships/hyperlink" Target="https://doi.org/10.1007/978-3-030-01352-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.edu/ssss/QR/QR7-3/richmond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5745</Words>
  <Characters>31027</Characters>
  <Application>Microsoft Office Word</Application>
  <DocSecurity>0</DocSecurity>
  <Lines>258</Lines>
  <Paragraphs>73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dc:description/>
  <cp:lastModifiedBy>Vassilis</cp:lastModifiedBy>
  <cp:revision>2</cp:revision>
  <dcterms:created xsi:type="dcterms:W3CDTF">2024-05-31T06:09:00Z</dcterms:created>
  <dcterms:modified xsi:type="dcterms:W3CDTF">2024-05-31T06:09:00Z</dcterms:modified>
</cp:coreProperties>
</file>