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1" w:tblpY="-450"/>
        <w:tblW w:w="11512" w:type="dxa"/>
        <w:tblCellMar>
          <w:left w:w="0" w:type="dxa"/>
          <w:right w:w="0" w:type="dxa"/>
        </w:tblCellMar>
        <w:tblLook w:val="0600" w:firstRow="0" w:lastRow="0" w:firstColumn="0" w:lastColumn="0" w:noHBand="1" w:noVBand="1"/>
      </w:tblPr>
      <w:tblGrid>
        <w:gridCol w:w="11512"/>
      </w:tblGrid>
      <w:tr w:rsidR="00E768DC" w:rsidRPr="00E768DC" w14:paraId="3BC0EBAE" w14:textId="77777777" w:rsidTr="00E768DC">
        <w:trPr>
          <w:trHeight w:val="975"/>
        </w:trPr>
        <w:tc>
          <w:tcPr>
            <w:tcW w:w="11512" w:type="dxa"/>
            <w:tcBorders>
              <w:top w:val="single" w:sz="8" w:space="0" w:color="E48312"/>
              <w:left w:val="single" w:sz="8" w:space="0" w:color="E48312"/>
              <w:bottom w:val="nil"/>
              <w:right w:val="single" w:sz="8" w:space="0" w:color="E48312"/>
            </w:tcBorders>
            <w:shd w:val="clear" w:color="auto" w:fill="auto"/>
            <w:tcMar>
              <w:top w:w="15" w:type="dxa"/>
              <w:left w:w="37" w:type="dxa"/>
              <w:bottom w:w="74" w:type="dxa"/>
              <w:right w:w="37" w:type="dxa"/>
            </w:tcMar>
            <w:hideMark/>
          </w:tcPr>
          <w:p w14:paraId="67657EDE" w14:textId="77777777" w:rsidR="00E768DC" w:rsidRPr="00E768DC" w:rsidRDefault="00E768DC" w:rsidP="00E768DC">
            <w:pPr>
              <w:numPr>
                <w:ilvl w:val="0"/>
                <w:numId w:val="1"/>
              </w:numPr>
              <w:rPr>
                <w:sz w:val="24"/>
                <w:szCs w:val="24"/>
              </w:rPr>
            </w:pPr>
            <w:r w:rsidRPr="00E768DC">
              <w:rPr>
                <w:sz w:val="24"/>
                <w:szCs w:val="24"/>
                <w:lang w:val="el-GR"/>
              </w:rPr>
              <w:t xml:space="preserve">Το αρχείο των απολιθωμάτων δείχνει πως η σειρά εμφάνισης των παρακάτω φυτικών ομάδων είναι: (Α) </w:t>
            </w:r>
            <w:proofErr w:type="spellStart"/>
            <w:r w:rsidRPr="00E768DC">
              <w:rPr>
                <w:sz w:val="24"/>
                <w:szCs w:val="24"/>
                <w:lang w:val="el-GR"/>
              </w:rPr>
              <w:t>Φύκη</w:t>
            </w:r>
            <w:proofErr w:type="spellEnd"/>
            <w:r w:rsidRPr="00E768DC">
              <w:rPr>
                <w:sz w:val="24"/>
                <w:szCs w:val="24"/>
                <w:lang w:val="el-GR"/>
              </w:rPr>
              <w:t xml:space="preserve">- Πτεριδόφυτα- Βρυόφυτα- Γυμνόσπερμα -Αγγειόσπερμα, (Β) Αγγειόσπερμα- </w:t>
            </w:r>
            <w:proofErr w:type="spellStart"/>
            <w:r w:rsidRPr="00E768DC">
              <w:rPr>
                <w:sz w:val="24"/>
                <w:szCs w:val="24"/>
                <w:lang w:val="el-GR"/>
              </w:rPr>
              <w:t>Φύκη</w:t>
            </w:r>
            <w:proofErr w:type="spellEnd"/>
            <w:r w:rsidRPr="00E768DC">
              <w:rPr>
                <w:sz w:val="24"/>
                <w:szCs w:val="24"/>
                <w:lang w:val="el-GR"/>
              </w:rPr>
              <w:t xml:space="preserve">- Βρυόφυτα-Πτεριδόφυτα- Γυμνόσπερμα, (Γ) </w:t>
            </w:r>
            <w:proofErr w:type="spellStart"/>
            <w:r w:rsidRPr="00E768DC">
              <w:rPr>
                <w:sz w:val="24"/>
                <w:szCs w:val="24"/>
                <w:lang w:val="el-GR"/>
              </w:rPr>
              <w:t>Φύκη</w:t>
            </w:r>
            <w:proofErr w:type="spellEnd"/>
            <w:r w:rsidRPr="00E768DC">
              <w:rPr>
                <w:sz w:val="24"/>
                <w:szCs w:val="24"/>
                <w:lang w:val="el-GR"/>
              </w:rPr>
              <w:t>- Βρυόφυτα-Πτεριδόφυτα- Γυμνόσπερμα -Αγγειόσπερμα,</w:t>
            </w:r>
            <w:r w:rsidRPr="00E768DC">
              <w:rPr>
                <w:sz w:val="24"/>
                <w:szCs w:val="24"/>
                <w:lang w:val="en-GB"/>
              </w:rPr>
              <w:t> </w:t>
            </w:r>
            <w:r w:rsidRPr="00E768DC">
              <w:rPr>
                <w:sz w:val="24"/>
                <w:szCs w:val="24"/>
                <w:lang w:val="el-GR"/>
              </w:rPr>
              <w:t xml:space="preserve"> (Δ) </w:t>
            </w:r>
            <w:proofErr w:type="spellStart"/>
            <w:r w:rsidRPr="00E768DC">
              <w:rPr>
                <w:sz w:val="24"/>
                <w:szCs w:val="24"/>
                <w:lang w:val="el-GR"/>
              </w:rPr>
              <w:t>Φύκη</w:t>
            </w:r>
            <w:proofErr w:type="spellEnd"/>
            <w:r w:rsidRPr="00E768DC">
              <w:rPr>
                <w:sz w:val="24"/>
                <w:szCs w:val="24"/>
                <w:lang w:val="el-GR"/>
              </w:rPr>
              <w:t xml:space="preserve">-Βρυόφυτα-Πτεριδόφυτα- Αγγειόσπερμα –Γυμνόσπερμα, (Ε) τίποτε από αυτά. </w:t>
            </w:r>
          </w:p>
        </w:tc>
      </w:tr>
      <w:tr w:rsidR="00E768DC" w:rsidRPr="00E768DC" w14:paraId="6DA2F185" w14:textId="77777777" w:rsidTr="00E768DC">
        <w:trPr>
          <w:trHeight w:val="660"/>
        </w:trPr>
        <w:tc>
          <w:tcPr>
            <w:tcW w:w="11512" w:type="dxa"/>
            <w:tcBorders>
              <w:top w:val="nil"/>
              <w:left w:val="single" w:sz="8" w:space="0" w:color="E48312"/>
              <w:bottom w:val="nil"/>
              <w:right w:val="single" w:sz="8" w:space="0" w:color="E48312"/>
            </w:tcBorders>
            <w:shd w:val="clear" w:color="auto" w:fill="auto"/>
            <w:tcMar>
              <w:top w:w="15" w:type="dxa"/>
              <w:left w:w="37" w:type="dxa"/>
              <w:bottom w:w="74" w:type="dxa"/>
              <w:right w:w="37" w:type="dxa"/>
            </w:tcMar>
            <w:hideMark/>
          </w:tcPr>
          <w:p w14:paraId="731E54AA" w14:textId="77777777" w:rsidR="00E768DC" w:rsidRPr="00E768DC" w:rsidRDefault="00E768DC" w:rsidP="00E768DC">
            <w:pPr>
              <w:numPr>
                <w:ilvl w:val="0"/>
                <w:numId w:val="1"/>
              </w:numPr>
              <w:rPr>
                <w:sz w:val="24"/>
                <w:szCs w:val="24"/>
              </w:rPr>
            </w:pPr>
            <w:r w:rsidRPr="00E768DC">
              <w:rPr>
                <w:sz w:val="24"/>
                <w:szCs w:val="24"/>
                <w:lang w:val="el-GR"/>
              </w:rPr>
              <w:t>Τα αγγειόσπερμα</w:t>
            </w:r>
            <w:r w:rsidRPr="00E768DC">
              <w:rPr>
                <w:sz w:val="24"/>
                <w:szCs w:val="24"/>
                <w:lang w:val="en-GB"/>
              </w:rPr>
              <w:t> </w:t>
            </w:r>
            <w:r w:rsidRPr="00E768DC">
              <w:rPr>
                <w:sz w:val="24"/>
                <w:szCs w:val="24"/>
                <w:lang w:val="el-GR"/>
              </w:rPr>
              <w:t xml:space="preserve"> κυρίεψαν τον πλανήτη Γη διότι (Α) </w:t>
            </w:r>
            <w:proofErr w:type="spellStart"/>
            <w:r w:rsidRPr="00E768DC">
              <w:rPr>
                <w:sz w:val="24"/>
                <w:szCs w:val="24"/>
                <w:lang w:val="el-GR"/>
              </w:rPr>
              <w:t>Ήσαν</w:t>
            </w:r>
            <w:proofErr w:type="spellEnd"/>
            <w:r w:rsidRPr="00E768DC">
              <w:rPr>
                <w:sz w:val="24"/>
                <w:szCs w:val="24"/>
                <w:lang w:val="el-GR"/>
              </w:rPr>
              <w:t xml:space="preserve"> τα πρώτα φυτά που εμφανίστηκαν στην ξηρά και είχαν χρόνο να εξαπλωθούν. (Β) Διασταυρώνονται ταχύτερα μέσω του αέρα και συνεπώς πολλαπλασιάζονται γρήγορα. (Γ) Διασταυρώνονται μέσω των εντόμων, κάτι που έχει πολλά πλεονεκτήματα.</w:t>
            </w:r>
            <w:r w:rsidRPr="00E768DC">
              <w:rPr>
                <w:sz w:val="24"/>
                <w:szCs w:val="24"/>
                <w:lang w:val="en-GB"/>
              </w:rPr>
              <w:t> </w:t>
            </w:r>
            <w:r w:rsidRPr="00E768DC">
              <w:rPr>
                <w:sz w:val="24"/>
                <w:szCs w:val="24"/>
                <w:lang w:val="el-GR"/>
              </w:rPr>
              <w:t xml:space="preserve"> (Δ) Ζουν σε εύκρατα κλίματα γεγονός που ευνοεί την ποικιλότητα. (Ε) τίποτε από αυτά.</w:t>
            </w:r>
          </w:p>
        </w:tc>
      </w:tr>
      <w:tr w:rsidR="00E768DC" w:rsidRPr="00E768DC" w14:paraId="0730C71F" w14:textId="77777777" w:rsidTr="00E768DC">
        <w:trPr>
          <w:trHeight w:val="660"/>
        </w:trPr>
        <w:tc>
          <w:tcPr>
            <w:tcW w:w="11512" w:type="dxa"/>
            <w:tcBorders>
              <w:top w:val="nil"/>
              <w:left w:val="single" w:sz="8" w:space="0" w:color="E48312"/>
              <w:bottom w:val="nil"/>
              <w:right w:val="single" w:sz="8" w:space="0" w:color="E48312"/>
            </w:tcBorders>
            <w:shd w:val="clear" w:color="auto" w:fill="auto"/>
            <w:tcMar>
              <w:top w:w="15" w:type="dxa"/>
              <w:left w:w="37" w:type="dxa"/>
              <w:bottom w:w="74" w:type="dxa"/>
              <w:right w:w="37" w:type="dxa"/>
            </w:tcMar>
            <w:hideMark/>
          </w:tcPr>
          <w:p w14:paraId="1F186D96" w14:textId="77777777" w:rsidR="00E768DC" w:rsidRPr="00E768DC" w:rsidRDefault="00E768DC" w:rsidP="00E768DC">
            <w:pPr>
              <w:numPr>
                <w:ilvl w:val="0"/>
                <w:numId w:val="1"/>
              </w:numPr>
              <w:rPr>
                <w:sz w:val="24"/>
                <w:szCs w:val="24"/>
                <w:lang w:val="el-GR"/>
              </w:rPr>
            </w:pPr>
            <w:r w:rsidRPr="00E768DC">
              <w:rPr>
                <w:sz w:val="24"/>
                <w:szCs w:val="24"/>
                <w:lang w:val="el-GR"/>
              </w:rPr>
              <w:t>Υποδείξτε την λάθος πρόταση: (Α) Στα άρρενα (αρσενικά) μέρη ενός αγγειόσπερμου περιλαμβάνονται οι στήμονες.  (Β) Στα άρρενα (αρσενικά) μέρη ενός αγγειόσπερμου περιλαμβάνονται οι ανθήρες που παράγουν τη γύρη. (Γ) Στα θήλεα (θηλυκά) μέρη ενός αγγειόσπερμου περιλαμβάνεται ο Ύπερος.  (Δ) Στα θήλεα (θηλυκά) μέρη ενός αγγειόσπερμου περιλαμβάνεται ο Στύλος και το Στίγμα. (Ε) Στα θήλεα (θηλυκά) μέρη ενός αγγειόσπερμου περιλαμβάνονται οι Ανθήρες που παράγουν τα ωάρια.</w:t>
            </w:r>
          </w:p>
        </w:tc>
      </w:tr>
      <w:tr w:rsidR="00E768DC" w:rsidRPr="00E768DC" w14:paraId="259AB160" w14:textId="77777777" w:rsidTr="00E768DC">
        <w:trPr>
          <w:trHeight w:val="479"/>
        </w:trPr>
        <w:tc>
          <w:tcPr>
            <w:tcW w:w="11512" w:type="dxa"/>
            <w:tcBorders>
              <w:top w:val="nil"/>
              <w:left w:val="single" w:sz="8" w:space="0" w:color="E48312"/>
              <w:bottom w:val="nil"/>
              <w:right w:val="single" w:sz="8" w:space="0" w:color="E48312"/>
            </w:tcBorders>
            <w:shd w:val="clear" w:color="auto" w:fill="auto"/>
            <w:tcMar>
              <w:top w:w="15" w:type="dxa"/>
              <w:left w:w="37" w:type="dxa"/>
              <w:bottom w:w="74" w:type="dxa"/>
              <w:right w:w="37" w:type="dxa"/>
            </w:tcMar>
            <w:hideMark/>
          </w:tcPr>
          <w:p w14:paraId="7553A981" w14:textId="77777777" w:rsidR="00E768DC" w:rsidRPr="00E768DC" w:rsidRDefault="00E768DC" w:rsidP="00E768DC">
            <w:pPr>
              <w:numPr>
                <w:ilvl w:val="0"/>
                <w:numId w:val="1"/>
              </w:numPr>
              <w:rPr>
                <w:sz w:val="24"/>
                <w:szCs w:val="24"/>
              </w:rPr>
            </w:pPr>
            <w:r w:rsidRPr="00E768DC">
              <w:rPr>
                <w:sz w:val="24"/>
                <w:szCs w:val="24"/>
                <w:lang w:val="el-GR"/>
              </w:rPr>
              <w:t xml:space="preserve">Η Σφήκα: (Α) Ανήκει στο Γένος </w:t>
            </w:r>
            <w:r w:rsidRPr="00E768DC">
              <w:rPr>
                <w:sz w:val="24"/>
                <w:szCs w:val="24"/>
                <w:lang w:val="en-GB"/>
              </w:rPr>
              <w:t>Vespa</w:t>
            </w:r>
            <w:r w:rsidRPr="00E768DC">
              <w:rPr>
                <w:sz w:val="24"/>
                <w:szCs w:val="24"/>
                <w:lang w:val="el-GR"/>
              </w:rPr>
              <w:t>, (</w:t>
            </w:r>
            <w:r w:rsidRPr="00E768DC">
              <w:rPr>
                <w:sz w:val="24"/>
                <w:szCs w:val="24"/>
                <w:lang w:val="en-GB"/>
              </w:rPr>
              <w:t>B</w:t>
            </w:r>
            <w:r w:rsidRPr="00E768DC">
              <w:rPr>
                <w:sz w:val="24"/>
                <w:szCs w:val="24"/>
                <w:lang w:val="el-GR"/>
              </w:rPr>
              <w:t xml:space="preserve">) Ανήκει στο Είδος </w:t>
            </w:r>
            <w:proofErr w:type="spellStart"/>
            <w:r w:rsidRPr="00E768DC">
              <w:rPr>
                <w:sz w:val="24"/>
                <w:szCs w:val="24"/>
                <w:lang w:val="en-GB"/>
              </w:rPr>
              <w:t>auraria</w:t>
            </w:r>
            <w:proofErr w:type="spellEnd"/>
            <w:r w:rsidRPr="00E768DC">
              <w:rPr>
                <w:sz w:val="24"/>
                <w:szCs w:val="24"/>
                <w:lang w:val="el-GR"/>
              </w:rPr>
              <w:t xml:space="preserve">, (Γ) Ανήκει στην Ομοταξία- Έντομα, (Δ) Ανήκει στη Συνομοταξία- Μαλάκια, (Ε) Ανήκει στην Τάξη-Υμενόπτερα. Υποδείξτε το λάθος.  </w:t>
            </w:r>
          </w:p>
        </w:tc>
      </w:tr>
      <w:tr w:rsidR="00E768DC" w:rsidRPr="00E768DC" w14:paraId="477915C6" w14:textId="77777777" w:rsidTr="00E768DC">
        <w:trPr>
          <w:trHeight w:val="298"/>
        </w:trPr>
        <w:tc>
          <w:tcPr>
            <w:tcW w:w="11512" w:type="dxa"/>
            <w:tcBorders>
              <w:top w:val="nil"/>
              <w:left w:val="single" w:sz="8" w:space="0" w:color="E48312"/>
              <w:bottom w:val="nil"/>
              <w:right w:val="single" w:sz="8" w:space="0" w:color="E48312"/>
            </w:tcBorders>
            <w:shd w:val="clear" w:color="auto" w:fill="auto"/>
            <w:tcMar>
              <w:top w:w="15" w:type="dxa"/>
              <w:left w:w="37" w:type="dxa"/>
              <w:bottom w:w="74" w:type="dxa"/>
              <w:right w:w="37" w:type="dxa"/>
            </w:tcMar>
            <w:hideMark/>
          </w:tcPr>
          <w:p w14:paraId="3A937EED" w14:textId="77777777" w:rsidR="00E768DC" w:rsidRPr="00E768DC" w:rsidRDefault="00E768DC" w:rsidP="00E768DC">
            <w:pPr>
              <w:numPr>
                <w:ilvl w:val="0"/>
                <w:numId w:val="1"/>
              </w:numPr>
              <w:rPr>
                <w:sz w:val="24"/>
                <w:szCs w:val="24"/>
                <w:lang w:val="el-GR"/>
              </w:rPr>
            </w:pPr>
            <w:r w:rsidRPr="00E768DC">
              <w:rPr>
                <w:sz w:val="24"/>
                <w:szCs w:val="24"/>
                <w:lang w:val="el-GR"/>
              </w:rPr>
              <w:t>Η πιο πολυπληθής Συνομοταξία είναι τα: (Α) Πρωτόζωα, (</w:t>
            </w:r>
            <w:r w:rsidRPr="00E768DC">
              <w:rPr>
                <w:sz w:val="24"/>
                <w:szCs w:val="24"/>
                <w:lang w:val="en-GB"/>
              </w:rPr>
              <w:t>B</w:t>
            </w:r>
            <w:r w:rsidRPr="00E768DC">
              <w:rPr>
                <w:sz w:val="24"/>
                <w:szCs w:val="24"/>
                <w:lang w:val="el-GR"/>
              </w:rPr>
              <w:t xml:space="preserve">) Τα Μαλάκια, (Γ) Τα </w:t>
            </w:r>
            <w:r w:rsidRPr="00E768DC">
              <w:rPr>
                <w:sz w:val="24"/>
                <w:szCs w:val="24"/>
                <w:lang w:val="en-GB"/>
              </w:rPr>
              <w:t>Annelida</w:t>
            </w:r>
            <w:r w:rsidRPr="00E768DC">
              <w:rPr>
                <w:sz w:val="24"/>
                <w:szCs w:val="24"/>
                <w:lang w:val="el-GR"/>
              </w:rPr>
              <w:t xml:space="preserve">, (Δ) Σπονδυλωτά, (Ε) Τα Αρθρόποδα.  </w:t>
            </w:r>
          </w:p>
        </w:tc>
      </w:tr>
      <w:tr w:rsidR="00E768DC" w:rsidRPr="00E768DC" w14:paraId="798DC6F9" w14:textId="77777777" w:rsidTr="00E768DC">
        <w:trPr>
          <w:trHeight w:val="479"/>
        </w:trPr>
        <w:tc>
          <w:tcPr>
            <w:tcW w:w="11512" w:type="dxa"/>
            <w:tcBorders>
              <w:top w:val="nil"/>
              <w:left w:val="single" w:sz="8" w:space="0" w:color="E48312"/>
              <w:bottom w:val="nil"/>
              <w:right w:val="single" w:sz="8" w:space="0" w:color="E48312"/>
            </w:tcBorders>
            <w:shd w:val="clear" w:color="auto" w:fill="auto"/>
            <w:tcMar>
              <w:top w:w="15" w:type="dxa"/>
              <w:left w:w="37" w:type="dxa"/>
              <w:bottom w:w="74" w:type="dxa"/>
              <w:right w:w="37" w:type="dxa"/>
            </w:tcMar>
            <w:hideMark/>
          </w:tcPr>
          <w:p w14:paraId="0B45384E" w14:textId="77777777" w:rsidR="00E768DC" w:rsidRPr="00E768DC" w:rsidRDefault="00E768DC" w:rsidP="00E768DC">
            <w:pPr>
              <w:numPr>
                <w:ilvl w:val="0"/>
                <w:numId w:val="1"/>
              </w:numPr>
              <w:rPr>
                <w:sz w:val="24"/>
                <w:szCs w:val="24"/>
              </w:rPr>
            </w:pPr>
            <w:r w:rsidRPr="00E768DC">
              <w:rPr>
                <w:sz w:val="24"/>
                <w:szCs w:val="24"/>
                <w:lang w:val="el-GR"/>
              </w:rPr>
              <w:t>Η Ομοταξία Αμφίβια: (Α) Ανήκει στη Συνομοταξία Σπονδυλωτά/Χορδωτά, (Β) Περιλαμβάνει το Βάτραχο (Γένος-</w:t>
            </w:r>
            <w:r w:rsidRPr="00E768DC">
              <w:rPr>
                <w:sz w:val="24"/>
                <w:szCs w:val="24"/>
                <w:lang w:val="en-GB"/>
              </w:rPr>
              <w:t>Rana</w:t>
            </w:r>
            <w:r w:rsidRPr="00E768DC">
              <w:rPr>
                <w:sz w:val="24"/>
                <w:szCs w:val="24"/>
                <w:lang w:val="el-GR"/>
              </w:rPr>
              <w:t>, (Γ) Περιλαμβάνει το Φρύνο (Γένος-</w:t>
            </w:r>
            <w:r w:rsidRPr="00E768DC">
              <w:rPr>
                <w:sz w:val="24"/>
                <w:szCs w:val="24"/>
                <w:lang w:val="en-GB"/>
              </w:rPr>
              <w:t>Bufo</w:t>
            </w:r>
            <w:r w:rsidRPr="00E768DC">
              <w:rPr>
                <w:sz w:val="24"/>
                <w:szCs w:val="24"/>
                <w:lang w:val="el-GR"/>
              </w:rPr>
              <w:t xml:space="preserve">), (Δ) Ονομάζονται έτσι διότι μπορούν να ζήσουν και στο νερό και στην ξηρά. (Ε) Περιλαμβάνουν το στάδιο του Γυρίνου. Υποδείξτε το λάθος.  </w:t>
            </w:r>
          </w:p>
        </w:tc>
      </w:tr>
      <w:tr w:rsidR="00E768DC" w:rsidRPr="00E768DC" w14:paraId="48F134F8" w14:textId="77777777" w:rsidTr="00E768DC">
        <w:trPr>
          <w:trHeight w:val="479"/>
        </w:trPr>
        <w:tc>
          <w:tcPr>
            <w:tcW w:w="11512" w:type="dxa"/>
            <w:tcBorders>
              <w:top w:val="nil"/>
              <w:left w:val="single" w:sz="8" w:space="0" w:color="E48312"/>
              <w:bottom w:val="nil"/>
              <w:right w:val="single" w:sz="8" w:space="0" w:color="E48312"/>
            </w:tcBorders>
            <w:shd w:val="clear" w:color="auto" w:fill="auto"/>
            <w:tcMar>
              <w:top w:w="15" w:type="dxa"/>
              <w:left w:w="37" w:type="dxa"/>
              <w:bottom w:w="74" w:type="dxa"/>
              <w:right w:w="37" w:type="dxa"/>
            </w:tcMar>
            <w:hideMark/>
          </w:tcPr>
          <w:p w14:paraId="4F1738F7" w14:textId="77777777" w:rsidR="00E768DC" w:rsidRPr="00E768DC" w:rsidRDefault="00E768DC" w:rsidP="00E768DC">
            <w:pPr>
              <w:numPr>
                <w:ilvl w:val="0"/>
                <w:numId w:val="1"/>
              </w:numPr>
              <w:rPr>
                <w:sz w:val="24"/>
                <w:szCs w:val="24"/>
              </w:rPr>
            </w:pPr>
            <w:r w:rsidRPr="00E768DC">
              <w:rPr>
                <w:sz w:val="24"/>
                <w:szCs w:val="24"/>
                <w:lang w:val="el-GR"/>
              </w:rPr>
              <w:t xml:space="preserve">Η Οχιά: (Α) Ανήκει στο Γένος </w:t>
            </w:r>
            <w:proofErr w:type="spellStart"/>
            <w:r w:rsidRPr="00E768DC">
              <w:rPr>
                <w:sz w:val="24"/>
                <w:szCs w:val="24"/>
                <w:lang w:val="en-GB"/>
              </w:rPr>
              <w:t>Vipera</w:t>
            </w:r>
            <w:proofErr w:type="spellEnd"/>
            <w:r w:rsidRPr="00E768DC">
              <w:rPr>
                <w:sz w:val="24"/>
                <w:szCs w:val="24"/>
                <w:lang w:val="el-GR"/>
              </w:rPr>
              <w:t>, (</w:t>
            </w:r>
            <w:r w:rsidRPr="00E768DC">
              <w:rPr>
                <w:sz w:val="24"/>
                <w:szCs w:val="24"/>
                <w:lang w:val="en-GB"/>
              </w:rPr>
              <w:t>B</w:t>
            </w:r>
            <w:r w:rsidRPr="00E768DC">
              <w:rPr>
                <w:sz w:val="24"/>
                <w:szCs w:val="24"/>
                <w:lang w:val="el-GR"/>
              </w:rPr>
              <w:t xml:space="preserve">) Ανήκει στο Είδος </w:t>
            </w:r>
            <w:proofErr w:type="spellStart"/>
            <w:r w:rsidRPr="00E768DC">
              <w:rPr>
                <w:sz w:val="24"/>
                <w:szCs w:val="24"/>
                <w:lang w:val="en-GB"/>
              </w:rPr>
              <w:t>ammodytes</w:t>
            </w:r>
            <w:proofErr w:type="spellEnd"/>
            <w:r w:rsidRPr="00E768DC">
              <w:rPr>
                <w:sz w:val="24"/>
                <w:szCs w:val="24"/>
                <w:lang w:val="el-GR"/>
              </w:rPr>
              <w:t xml:space="preserve">, (Γ) Ανήκει στην Ομοταξία- Αμφίβια, (Δ) Ανήκει στη Συνομοταξία- </w:t>
            </w:r>
            <w:proofErr w:type="spellStart"/>
            <w:r w:rsidRPr="00E768DC">
              <w:rPr>
                <w:sz w:val="24"/>
                <w:szCs w:val="24"/>
                <w:lang w:val="el-GR"/>
              </w:rPr>
              <w:t>Μετάζωα</w:t>
            </w:r>
            <w:proofErr w:type="spellEnd"/>
            <w:r w:rsidRPr="00E768DC">
              <w:rPr>
                <w:sz w:val="24"/>
                <w:szCs w:val="24"/>
                <w:lang w:val="el-GR"/>
              </w:rPr>
              <w:t>, (Ε) Ανήκει στην ίδια Ομοταξία με τις Χελώνες. Υποδείξτε το λάθος.</w:t>
            </w:r>
          </w:p>
        </w:tc>
      </w:tr>
      <w:tr w:rsidR="00E768DC" w:rsidRPr="00E768DC" w14:paraId="0F7F1762" w14:textId="77777777" w:rsidTr="00E768DC">
        <w:trPr>
          <w:trHeight w:val="479"/>
        </w:trPr>
        <w:tc>
          <w:tcPr>
            <w:tcW w:w="11512" w:type="dxa"/>
            <w:tcBorders>
              <w:top w:val="nil"/>
              <w:left w:val="single" w:sz="8" w:space="0" w:color="E48312"/>
              <w:bottom w:val="nil"/>
              <w:right w:val="single" w:sz="8" w:space="0" w:color="E48312"/>
            </w:tcBorders>
            <w:shd w:val="clear" w:color="auto" w:fill="auto"/>
            <w:tcMar>
              <w:top w:w="15" w:type="dxa"/>
              <w:left w:w="37" w:type="dxa"/>
              <w:bottom w:w="74" w:type="dxa"/>
              <w:right w:w="37" w:type="dxa"/>
            </w:tcMar>
            <w:hideMark/>
          </w:tcPr>
          <w:p w14:paraId="6889F4BE" w14:textId="77777777" w:rsidR="00E768DC" w:rsidRPr="00E768DC" w:rsidRDefault="00E768DC" w:rsidP="00E768DC">
            <w:pPr>
              <w:numPr>
                <w:ilvl w:val="0"/>
                <w:numId w:val="1"/>
              </w:numPr>
              <w:rPr>
                <w:sz w:val="24"/>
                <w:szCs w:val="24"/>
              </w:rPr>
            </w:pPr>
            <w:r w:rsidRPr="00E768DC">
              <w:rPr>
                <w:sz w:val="24"/>
                <w:szCs w:val="24"/>
                <w:lang w:val="el-GR"/>
              </w:rPr>
              <w:t>Το Γεράκι (Γένος-</w:t>
            </w:r>
            <w:r w:rsidRPr="00E768DC">
              <w:rPr>
                <w:sz w:val="24"/>
                <w:szCs w:val="24"/>
                <w:lang w:val="en-GB"/>
              </w:rPr>
              <w:t>Falcon</w:t>
            </w:r>
            <w:r w:rsidRPr="00E768DC">
              <w:rPr>
                <w:sz w:val="24"/>
                <w:szCs w:val="24"/>
                <w:lang w:val="el-GR"/>
              </w:rPr>
              <w:t>): (Α) Ανήκει στο Υποβασίλειο-</w:t>
            </w:r>
            <w:proofErr w:type="spellStart"/>
            <w:r w:rsidRPr="00E768DC">
              <w:rPr>
                <w:sz w:val="24"/>
                <w:szCs w:val="24"/>
                <w:lang w:val="el-GR"/>
              </w:rPr>
              <w:t>Μετάζωα</w:t>
            </w:r>
            <w:proofErr w:type="spellEnd"/>
            <w:r w:rsidRPr="00E768DC">
              <w:rPr>
                <w:sz w:val="24"/>
                <w:szCs w:val="24"/>
                <w:lang w:val="el-GR"/>
              </w:rPr>
              <w:t>, (</w:t>
            </w:r>
            <w:r w:rsidRPr="00E768DC">
              <w:rPr>
                <w:sz w:val="24"/>
                <w:szCs w:val="24"/>
                <w:lang w:val="en-GB"/>
              </w:rPr>
              <w:t>B</w:t>
            </w:r>
            <w:r w:rsidRPr="00E768DC">
              <w:rPr>
                <w:sz w:val="24"/>
                <w:szCs w:val="24"/>
                <w:lang w:val="el-GR"/>
              </w:rPr>
              <w:t>) Ο εγκέφαλός του έχει Αμυγδαλή, (Γ) Ανήκει στην Ομοταξία- Πτηνά, (Δ) Ανήκει στη Συνομοταξία- Σπονδυλωτά/Χορδωτά, (Ε) Έχει ανεπτυγμένο Οσφρητικό Λοβό του Εγκεφάλου. Υποδείξτε το λάθος.</w:t>
            </w:r>
          </w:p>
        </w:tc>
      </w:tr>
      <w:tr w:rsidR="00E768DC" w:rsidRPr="00E768DC" w14:paraId="30080DF1" w14:textId="77777777" w:rsidTr="00E768DC">
        <w:trPr>
          <w:trHeight w:val="660"/>
        </w:trPr>
        <w:tc>
          <w:tcPr>
            <w:tcW w:w="11512" w:type="dxa"/>
            <w:tcBorders>
              <w:top w:val="nil"/>
              <w:left w:val="single" w:sz="8" w:space="0" w:color="E48312"/>
              <w:bottom w:val="nil"/>
              <w:right w:val="single" w:sz="8" w:space="0" w:color="E48312"/>
            </w:tcBorders>
            <w:shd w:val="clear" w:color="auto" w:fill="auto"/>
            <w:tcMar>
              <w:top w:w="15" w:type="dxa"/>
              <w:left w:w="37" w:type="dxa"/>
              <w:bottom w:w="74" w:type="dxa"/>
              <w:right w:w="37" w:type="dxa"/>
            </w:tcMar>
            <w:hideMark/>
          </w:tcPr>
          <w:p w14:paraId="19B0D5D5" w14:textId="77777777" w:rsidR="00E768DC" w:rsidRPr="00E768DC" w:rsidRDefault="00E768DC" w:rsidP="00E768DC">
            <w:pPr>
              <w:numPr>
                <w:ilvl w:val="0"/>
                <w:numId w:val="1"/>
              </w:numPr>
              <w:rPr>
                <w:sz w:val="24"/>
                <w:szCs w:val="24"/>
                <w:lang w:val="el-GR"/>
              </w:rPr>
            </w:pPr>
            <w:r w:rsidRPr="00E768DC">
              <w:rPr>
                <w:sz w:val="24"/>
                <w:szCs w:val="24"/>
                <w:lang w:val="el-GR"/>
              </w:rPr>
              <w:t xml:space="preserve">Στην Κοινωνιολογία ή την Κοινωνική ψυχολογία θα ακούσετε (ενδεχομένως) τη φράση: «Η Οντογένεση είναι σύντομη επανάληψη της Φυλογένεσης». Ποια είναι η σωστή σειρά της Φυλογένεσης της Τριανταφυλλιάς (Δεν εννοώ την </w:t>
            </w:r>
            <w:proofErr w:type="spellStart"/>
            <w:r w:rsidRPr="00E768DC">
              <w:rPr>
                <w:sz w:val="24"/>
                <w:szCs w:val="24"/>
                <w:lang w:val="el-GR"/>
              </w:rPr>
              <w:t>εξαδέρφη</w:t>
            </w:r>
            <w:proofErr w:type="spellEnd"/>
            <w:r w:rsidRPr="00E768DC">
              <w:rPr>
                <w:sz w:val="24"/>
                <w:szCs w:val="24"/>
                <w:lang w:val="el-GR"/>
              </w:rPr>
              <w:t xml:space="preserve"> σας!): (Α) </w:t>
            </w:r>
            <w:proofErr w:type="spellStart"/>
            <w:r w:rsidRPr="00E768DC">
              <w:rPr>
                <w:sz w:val="24"/>
                <w:szCs w:val="24"/>
                <w:lang w:val="el-GR"/>
              </w:rPr>
              <w:t>Φύκη</w:t>
            </w:r>
            <w:proofErr w:type="spellEnd"/>
            <w:r w:rsidRPr="00E768DC">
              <w:rPr>
                <w:sz w:val="24"/>
                <w:szCs w:val="24"/>
                <w:lang w:val="el-GR"/>
              </w:rPr>
              <w:t xml:space="preserve">- Πτεριδόφυτα- Βρυόφυτα- Γυμνόσπερμα -Αγγειόσπερμα. (Β) Αγγειόσπερμα- </w:t>
            </w:r>
            <w:proofErr w:type="spellStart"/>
            <w:r w:rsidRPr="00E768DC">
              <w:rPr>
                <w:sz w:val="24"/>
                <w:szCs w:val="24"/>
                <w:lang w:val="el-GR"/>
              </w:rPr>
              <w:t>Φύκη</w:t>
            </w:r>
            <w:proofErr w:type="spellEnd"/>
            <w:r w:rsidRPr="00E768DC">
              <w:rPr>
                <w:sz w:val="24"/>
                <w:szCs w:val="24"/>
                <w:lang w:val="el-GR"/>
              </w:rPr>
              <w:t xml:space="preserve">- Βρυόφυτα-Πτεριδόφυτα- Γυμνόσπερμα. (Γ) </w:t>
            </w:r>
            <w:proofErr w:type="spellStart"/>
            <w:r w:rsidRPr="00E768DC">
              <w:rPr>
                <w:sz w:val="24"/>
                <w:szCs w:val="24"/>
                <w:lang w:val="el-GR"/>
              </w:rPr>
              <w:t>Φύκη</w:t>
            </w:r>
            <w:proofErr w:type="spellEnd"/>
            <w:r w:rsidRPr="00E768DC">
              <w:rPr>
                <w:sz w:val="24"/>
                <w:szCs w:val="24"/>
                <w:lang w:val="el-GR"/>
              </w:rPr>
              <w:t>- Βρυόφυτα-Πτεριδόφυτα- Γυμνόσπερμα -Αγγειόσπερμα.</w:t>
            </w:r>
            <w:r w:rsidRPr="00E768DC">
              <w:rPr>
                <w:sz w:val="24"/>
                <w:szCs w:val="24"/>
                <w:lang w:val="en-GB"/>
              </w:rPr>
              <w:t> </w:t>
            </w:r>
            <w:r w:rsidRPr="00E768DC">
              <w:rPr>
                <w:sz w:val="24"/>
                <w:szCs w:val="24"/>
                <w:lang w:val="el-GR"/>
              </w:rPr>
              <w:t xml:space="preserve"> (Δ) </w:t>
            </w:r>
            <w:proofErr w:type="spellStart"/>
            <w:r w:rsidRPr="00E768DC">
              <w:rPr>
                <w:sz w:val="24"/>
                <w:szCs w:val="24"/>
                <w:lang w:val="el-GR"/>
              </w:rPr>
              <w:t>Φύκη</w:t>
            </w:r>
            <w:proofErr w:type="spellEnd"/>
            <w:r w:rsidRPr="00E768DC">
              <w:rPr>
                <w:sz w:val="24"/>
                <w:szCs w:val="24"/>
                <w:lang w:val="el-GR"/>
              </w:rPr>
              <w:t>-Βρυόφυτα-Πτεριδόφυτα- Αγγειόσπερμα –Γυμνόσπερμα (Ε) τίποτε από αυτά.</w:t>
            </w:r>
          </w:p>
        </w:tc>
      </w:tr>
      <w:tr w:rsidR="00E768DC" w:rsidRPr="00E768DC" w14:paraId="1B1BE245" w14:textId="77777777" w:rsidTr="00E768DC">
        <w:trPr>
          <w:trHeight w:val="992"/>
        </w:trPr>
        <w:tc>
          <w:tcPr>
            <w:tcW w:w="11512" w:type="dxa"/>
            <w:tcBorders>
              <w:top w:val="nil"/>
              <w:left w:val="single" w:sz="8" w:space="0" w:color="E48312"/>
              <w:bottom w:val="nil"/>
              <w:right w:val="single" w:sz="8" w:space="0" w:color="E48312"/>
            </w:tcBorders>
            <w:shd w:val="clear" w:color="auto" w:fill="auto"/>
            <w:tcMar>
              <w:top w:w="15" w:type="dxa"/>
              <w:left w:w="37" w:type="dxa"/>
              <w:bottom w:w="74" w:type="dxa"/>
              <w:right w:w="37" w:type="dxa"/>
            </w:tcMar>
            <w:hideMark/>
          </w:tcPr>
          <w:p w14:paraId="400BADEB" w14:textId="77777777" w:rsidR="00E768DC" w:rsidRPr="00E768DC" w:rsidRDefault="00E768DC" w:rsidP="00E768DC">
            <w:pPr>
              <w:numPr>
                <w:ilvl w:val="0"/>
                <w:numId w:val="1"/>
              </w:numPr>
              <w:rPr>
                <w:sz w:val="24"/>
                <w:szCs w:val="24"/>
              </w:rPr>
            </w:pPr>
            <w:r w:rsidRPr="00E768DC">
              <w:rPr>
                <w:sz w:val="24"/>
                <w:szCs w:val="24"/>
                <w:lang w:val="el-GR"/>
              </w:rPr>
              <w:lastRenderedPageBreak/>
              <w:t xml:space="preserve"> Η σωστή αντιστοιχία είναι (Α) Περιοχή </w:t>
            </w:r>
            <w:r w:rsidRPr="00E768DC">
              <w:rPr>
                <w:sz w:val="24"/>
                <w:szCs w:val="24"/>
                <w:lang w:val="en-GB"/>
              </w:rPr>
              <w:t>Broca</w:t>
            </w:r>
            <w:r w:rsidRPr="00E768DC">
              <w:rPr>
                <w:sz w:val="24"/>
                <w:szCs w:val="24"/>
                <w:lang w:val="el-GR"/>
              </w:rPr>
              <w:t xml:space="preserve">- Άρθρωση λόγου, Περιοχή </w:t>
            </w:r>
            <w:r w:rsidRPr="00E768DC">
              <w:rPr>
                <w:sz w:val="24"/>
                <w:szCs w:val="24"/>
                <w:lang w:val="en-GB"/>
              </w:rPr>
              <w:t>Wernicke</w:t>
            </w:r>
            <w:r w:rsidRPr="00E768DC">
              <w:rPr>
                <w:sz w:val="24"/>
                <w:szCs w:val="24"/>
                <w:lang w:val="el-GR"/>
              </w:rPr>
              <w:t xml:space="preserve"> –Γλωσσική κατανόηση, Τοξοειδής Δέσμη –επικοινωνία τους. (Β) Περιοχή </w:t>
            </w:r>
            <w:r w:rsidRPr="00E768DC">
              <w:rPr>
                <w:sz w:val="24"/>
                <w:szCs w:val="24"/>
                <w:lang w:val="en-GB"/>
              </w:rPr>
              <w:t>Broca</w:t>
            </w:r>
            <w:r w:rsidRPr="00E768DC">
              <w:rPr>
                <w:sz w:val="24"/>
                <w:szCs w:val="24"/>
                <w:lang w:val="el-GR"/>
              </w:rPr>
              <w:t xml:space="preserve">- Γλωσσική κατανόηση, Περιοχή </w:t>
            </w:r>
            <w:r w:rsidRPr="00E768DC">
              <w:rPr>
                <w:sz w:val="24"/>
                <w:szCs w:val="24"/>
                <w:lang w:val="en-GB"/>
              </w:rPr>
              <w:t>Wernicke</w:t>
            </w:r>
            <w:r w:rsidRPr="00E768DC">
              <w:rPr>
                <w:sz w:val="24"/>
                <w:szCs w:val="24"/>
                <w:lang w:val="el-GR"/>
              </w:rPr>
              <w:t xml:space="preserve"> –Άρθρωση λόγου, Τοξοειδής Δέσμη –επικοινωνία τους. (Γ) Τοξοειδής Δέσμη - Γλωσσική κατανόηση, Περιοχή </w:t>
            </w:r>
            <w:r w:rsidRPr="00E768DC">
              <w:rPr>
                <w:sz w:val="24"/>
                <w:szCs w:val="24"/>
                <w:lang w:val="en-GB"/>
              </w:rPr>
              <w:t>Wernicke</w:t>
            </w:r>
            <w:r w:rsidRPr="00E768DC">
              <w:rPr>
                <w:sz w:val="24"/>
                <w:szCs w:val="24"/>
                <w:lang w:val="el-GR"/>
              </w:rPr>
              <w:t xml:space="preserve"> –Άρθρωση λόγου, Περιοχή </w:t>
            </w:r>
            <w:r w:rsidRPr="00E768DC">
              <w:rPr>
                <w:sz w:val="24"/>
                <w:szCs w:val="24"/>
                <w:lang w:val="en-GB"/>
              </w:rPr>
              <w:t>Broca</w:t>
            </w:r>
            <w:r w:rsidRPr="00E768DC">
              <w:rPr>
                <w:sz w:val="24"/>
                <w:szCs w:val="24"/>
                <w:lang w:val="el-GR"/>
              </w:rPr>
              <w:t xml:space="preserve"> -επικοινωνία τους. (Δ) Περιοχή </w:t>
            </w:r>
            <w:r w:rsidRPr="00E768DC">
              <w:rPr>
                <w:sz w:val="24"/>
                <w:szCs w:val="24"/>
                <w:lang w:val="en-GB"/>
              </w:rPr>
              <w:t>Broca</w:t>
            </w:r>
            <w:r w:rsidRPr="00E768DC">
              <w:rPr>
                <w:sz w:val="24"/>
                <w:szCs w:val="24"/>
                <w:lang w:val="el-GR"/>
              </w:rPr>
              <w:t xml:space="preserve"> -Γλωσσική κατανόηση, Τοξοειδής Δέσμη-Άρθρωση λόγου, Περιοχή </w:t>
            </w:r>
            <w:r w:rsidRPr="00E768DC">
              <w:rPr>
                <w:sz w:val="24"/>
                <w:szCs w:val="24"/>
                <w:lang w:val="en-GB"/>
              </w:rPr>
              <w:t>Wernicke</w:t>
            </w:r>
            <w:r w:rsidRPr="00E768DC">
              <w:rPr>
                <w:sz w:val="24"/>
                <w:szCs w:val="24"/>
                <w:lang w:val="el-GR"/>
              </w:rPr>
              <w:t xml:space="preserve">- Επικοινωνία. Υποδείξτε το σωστό. </w:t>
            </w:r>
          </w:p>
        </w:tc>
      </w:tr>
      <w:tr w:rsidR="00E768DC" w:rsidRPr="00E768DC" w14:paraId="5DCB76DC" w14:textId="77777777" w:rsidTr="00E768DC">
        <w:trPr>
          <w:trHeight w:val="479"/>
        </w:trPr>
        <w:tc>
          <w:tcPr>
            <w:tcW w:w="11512" w:type="dxa"/>
            <w:tcBorders>
              <w:top w:val="nil"/>
              <w:left w:val="single" w:sz="8" w:space="0" w:color="E48312"/>
              <w:bottom w:val="nil"/>
              <w:right w:val="single" w:sz="8" w:space="0" w:color="E48312"/>
            </w:tcBorders>
            <w:shd w:val="clear" w:color="auto" w:fill="auto"/>
            <w:tcMar>
              <w:top w:w="15" w:type="dxa"/>
              <w:left w:w="37" w:type="dxa"/>
              <w:bottom w:w="74" w:type="dxa"/>
              <w:right w:w="37" w:type="dxa"/>
            </w:tcMar>
            <w:hideMark/>
          </w:tcPr>
          <w:p w14:paraId="17C43900" w14:textId="77777777" w:rsidR="00E768DC" w:rsidRPr="00E768DC" w:rsidRDefault="00E768DC" w:rsidP="00E768DC">
            <w:pPr>
              <w:numPr>
                <w:ilvl w:val="0"/>
                <w:numId w:val="1"/>
              </w:numPr>
              <w:rPr>
                <w:sz w:val="24"/>
                <w:szCs w:val="24"/>
              </w:rPr>
            </w:pPr>
            <w:r w:rsidRPr="00E768DC">
              <w:rPr>
                <w:sz w:val="24"/>
                <w:szCs w:val="24"/>
                <w:lang w:val="el-GR"/>
              </w:rPr>
              <w:t>Ο εγκέφαλος των περιστεριών χαρακτηρίζεται: (Α) Από ανεπτυγμένα Ημισφαίρια. (Β) Έλλειψη πτυχώσεων ή εγκολπώσεων. (Γ) Ανεπτυγμένο Οσφρητικό Λοβό. (Δ) Ανεπτυγμένο Ιππόκαμπο. (Ε) Όλα αυτά. Υποδείξτε το λάθος.</w:t>
            </w:r>
          </w:p>
        </w:tc>
      </w:tr>
      <w:tr w:rsidR="00E768DC" w:rsidRPr="00E768DC" w14:paraId="308111AC" w14:textId="77777777" w:rsidTr="00E768DC">
        <w:trPr>
          <w:trHeight w:val="660"/>
        </w:trPr>
        <w:tc>
          <w:tcPr>
            <w:tcW w:w="11512" w:type="dxa"/>
            <w:tcBorders>
              <w:top w:val="nil"/>
              <w:left w:val="single" w:sz="8" w:space="0" w:color="E48312"/>
              <w:bottom w:val="nil"/>
              <w:right w:val="single" w:sz="8" w:space="0" w:color="E48312"/>
            </w:tcBorders>
            <w:shd w:val="clear" w:color="auto" w:fill="auto"/>
            <w:tcMar>
              <w:top w:w="15" w:type="dxa"/>
              <w:left w:w="37" w:type="dxa"/>
              <w:bottom w:w="74" w:type="dxa"/>
              <w:right w:w="37" w:type="dxa"/>
            </w:tcMar>
            <w:hideMark/>
          </w:tcPr>
          <w:p w14:paraId="619BC929" w14:textId="77777777" w:rsidR="00E768DC" w:rsidRPr="00E768DC" w:rsidRDefault="00E768DC" w:rsidP="00E768DC">
            <w:pPr>
              <w:numPr>
                <w:ilvl w:val="0"/>
                <w:numId w:val="1"/>
              </w:numPr>
              <w:rPr>
                <w:sz w:val="24"/>
                <w:szCs w:val="24"/>
              </w:rPr>
            </w:pPr>
            <w:r w:rsidRPr="00E768DC">
              <w:rPr>
                <w:sz w:val="24"/>
                <w:szCs w:val="24"/>
                <w:lang w:val="el-GR"/>
              </w:rPr>
              <w:t xml:space="preserve">Υποδείξτε τη λάθος αντιστοιχία: (Α) Τοξοειδής Δέσμη- μεταφορά μηνυμάτων από την περιοχή </w:t>
            </w:r>
            <w:proofErr w:type="spellStart"/>
            <w:r w:rsidRPr="00E768DC">
              <w:rPr>
                <w:sz w:val="24"/>
                <w:szCs w:val="24"/>
                <w:lang w:val="el-GR"/>
              </w:rPr>
              <w:t>Βέρνικε</w:t>
            </w:r>
            <w:proofErr w:type="spellEnd"/>
            <w:r w:rsidRPr="00E768DC">
              <w:rPr>
                <w:sz w:val="24"/>
                <w:szCs w:val="24"/>
                <w:lang w:val="el-GR"/>
              </w:rPr>
              <w:t xml:space="preserve"> στην περιοχή </w:t>
            </w:r>
            <w:proofErr w:type="spellStart"/>
            <w:r w:rsidRPr="00E768DC">
              <w:rPr>
                <w:sz w:val="24"/>
                <w:szCs w:val="24"/>
                <w:lang w:val="el-GR"/>
              </w:rPr>
              <w:t>Βροκά</w:t>
            </w:r>
            <w:proofErr w:type="spellEnd"/>
            <w:r w:rsidRPr="00E768DC">
              <w:rPr>
                <w:sz w:val="24"/>
                <w:szCs w:val="24"/>
                <w:lang w:val="el-GR"/>
              </w:rPr>
              <w:t>.</w:t>
            </w:r>
            <w:r w:rsidRPr="00E768DC">
              <w:rPr>
                <w:sz w:val="24"/>
                <w:szCs w:val="24"/>
                <w:lang w:val="en-GB"/>
              </w:rPr>
              <w:t> </w:t>
            </w:r>
            <w:r w:rsidRPr="00E768DC">
              <w:rPr>
                <w:sz w:val="24"/>
                <w:szCs w:val="24"/>
                <w:lang w:val="el-GR"/>
              </w:rPr>
              <w:t xml:space="preserve"> (Β) Περιοχή </w:t>
            </w:r>
            <w:proofErr w:type="spellStart"/>
            <w:r w:rsidRPr="00E768DC">
              <w:rPr>
                <w:sz w:val="24"/>
                <w:szCs w:val="24"/>
                <w:lang w:val="el-GR"/>
              </w:rPr>
              <w:t>Μπροκά</w:t>
            </w:r>
            <w:proofErr w:type="spellEnd"/>
            <w:r w:rsidRPr="00E768DC">
              <w:rPr>
                <w:sz w:val="24"/>
                <w:szCs w:val="24"/>
                <w:lang w:val="el-GR"/>
              </w:rPr>
              <w:t>-γλωσσική ικανότητα.</w:t>
            </w:r>
            <w:r w:rsidRPr="00E768DC">
              <w:rPr>
                <w:sz w:val="24"/>
                <w:szCs w:val="24"/>
                <w:lang w:val="en-GB"/>
              </w:rPr>
              <w:t> </w:t>
            </w:r>
            <w:r w:rsidRPr="00E768DC">
              <w:rPr>
                <w:sz w:val="24"/>
                <w:szCs w:val="24"/>
                <w:lang w:val="el-GR"/>
              </w:rPr>
              <w:t xml:space="preserve"> (Γ) Περιοχή </w:t>
            </w:r>
            <w:proofErr w:type="spellStart"/>
            <w:r w:rsidRPr="00E768DC">
              <w:rPr>
                <w:sz w:val="24"/>
                <w:szCs w:val="24"/>
                <w:lang w:val="el-GR"/>
              </w:rPr>
              <w:t>Βέρνιτσε</w:t>
            </w:r>
            <w:proofErr w:type="spellEnd"/>
            <w:r w:rsidRPr="00E768DC">
              <w:rPr>
                <w:sz w:val="24"/>
                <w:szCs w:val="24"/>
                <w:lang w:val="el-GR"/>
              </w:rPr>
              <w:t xml:space="preserve">-κατανόηση γραπτού και προφορικού λόγου. (Δ) Τοξοειδής Δέσμη- μεταφορά μηνυμάτων από την κινητική περιοχή του εγκεφάλου στην περιοχή </w:t>
            </w:r>
            <w:proofErr w:type="spellStart"/>
            <w:r w:rsidRPr="00E768DC">
              <w:rPr>
                <w:sz w:val="24"/>
                <w:szCs w:val="24"/>
                <w:lang w:val="el-GR"/>
              </w:rPr>
              <w:t>Μπροκά</w:t>
            </w:r>
            <w:proofErr w:type="spellEnd"/>
            <w:r w:rsidRPr="00E768DC">
              <w:rPr>
                <w:sz w:val="24"/>
                <w:szCs w:val="24"/>
                <w:lang w:val="el-GR"/>
              </w:rPr>
              <w:t>. (Ε) Δεξιό Ημισφαίριο-Τονισμός γλώσσας και συναίσθημα.</w:t>
            </w:r>
          </w:p>
        </w:tc>
      </w:tr>
      <w:tr w:rsidR="00E768DC" w:rsidRPr="00E768DC" w14:paraId="3F4F3726" w14:textId="77777777" w:rsidTr="00E768DC">
        <w:trPr>
          <w:trHeight w:val="660"/>
        </w:trPr>
        <w:tc>
          <w:tcPr>
            <w:tcW w:w="11512" w:type="dxa"/>
            <w:tcBorders>
              <w:top w:val="nil"/>
              <w:left w:val="single" w:sz="8" w:space="0" w:color="E48312"/>
              <w:bottom w:val="nil"/>
              <w:right w:val="single" w:sz="8" w:space="0" w:color="E48312"/>
            </w:tcBorders>
            <w:shd w:val="clear" w:color="auto" w:fill="auto"/>
            <w:tcMar>
              <w:top w:w="15" w:type="dxa"/>
              <w:left w:w="37" w:type="dxa"/>
              <w:bottom w:w="74" w:type="dxa"/>
              <w:right w:w="37" w:type="dxa"/>
            </w:tcMar>
            <w:hideMark/>
          </w:tcPr>
          <w:p w14:paraId="628FBCEA" w14:textId="77777777" w:rsidR="00E768DC" w:rsidRPr="00E768DC" w:rsidRDefault="00E768DC" w:rsidP="00E768DC">
            <w:pPr>
              <w:numPr>
                <w:ilvl w:val="0"/>
                <w:numId w:val="1"/>
              </w:numPr>
              <w:rPr>
                <w:sz w:val="24"/>
                <w:szCs w:val="24"/>
              </w:rPr>
            </w:pPr>
            <w:r w:rsidRPr="00E768DC">
              <w:rPr>
                <w:sz w:val="24"/>
                <w:szCs w:val="24"/>
                <w:lang w:val="el-GR"/>
              </w:rPr>
              <w:t xml:space="preserve">(Α) Τα πρώτα Θηλαστικά έχουν πτυχώσεις στα Ημισφαίρια του Εγκεφάλου, χωρίς περιοχές </w:t>
            </w:r>
            <w:r w:rsidRPr="00E768DC">
              <w:rPr>
                <w:sz w:val="24"/>
                <w:szCs w:val="24"/>
                <w:lang w:val="en-GB"/>
              </w:rPr>
              <w:t>Broca</w:t>
            </w:r>
            <w:r w:rsidRPr="00E768DC">
              <w:rPr>
                <w:sz w:val="24"/>
                <w:szCs w:val="24"/>
                <w:lang w:val="el-GR"/>
              </w:rPr>
              <w:t>/</w:t>
            </w:r>
            <w:r w:rsidRPr="00E768DC">
              <w:rPr>
                <w:sz w:val="24"/>
                <w:szCs w:val="24"/>
                <w:lang w:val="en-GB"/>
              </w:rPr>
              <w:t>Wernicke</w:t>
            </w:r>
            <w:r w:rsidRPr="00E768DC">
              <w:rPr>
                <w:sz w:val="24"/>
                <w:szCs w:val="24"/>
                <w:lang w:val="el-GR"/>
              </w:rPr>
              <w:t xml:space="preserve">. (Β) Ο Χιμπαντζής έχει και </w:t>
            </w:r>
            <w:r w:rsidRPr="00E768DC">
              <w:rPr>
                <w:sz w:val="24"/>
                <w:szCs w:val="24"/>
                <w:lang w:val="en-GB"/>
              </w:rPr>
              <w:t>Broca</w:t>
            </w:r>
            <w:r w:rsidRPr="00E768DC">
              <w:rPr>
                <w:sz w:val="24"/>
                <w:szCs w:val="24"/>
                <w:lang w:val="el-GR"/>
              </w:rPr>
              <w:t xml:space="preserve"> και </w:t>
            </w:r>
            <w:r w:rsidRPr="00E768DC">
              <w:rPr>
                <w:sz w:val="24"/>
                <w:szCs w:val="24"/>
                <w:lang w:val="en-GB"/>
              </w:rPr>
              <w:t>Wernicke</w:t>
            </w:r>
            <w:r w:rsidRPr="00E768DC">
              <w:rPr>
                <w:sz w:val="24"/>
                <w:szCs w:val="24"/>
                <w:lang w:val="el-GR"/>
              </w:rPr>
              <w:t xml:space="preserve"> χωρίς επικοινωνία μέσω Τοξοειδούς Δέσμης. (Γ) Ο </w:t>
            </w:r>
            <w:r w:rsidRPr="00E768DC">
              <w:rPr>
                <w:sz w:val="24"/>
                <w:szCs w:val="24"/>
                <w:lang w:val="en-GB"/>
              </w:rPr>
              <w:t>Homo</w:t>
            </w:r>
            <w:r w:rsidRPr="00E768DC">
              <w:rPr>
                <w:sz w:val="24"/>
                <w:szCs w:val="24"/>
                <w:lang w:val="el-GR"/>
              </w:rPr>
              <w:t xml:space="preserve"> </w:t>
            </w:r>
            <w:r w:rsidRPr="00E768DC">
              <w:rPr>
                <w:sz w:val="24"/>
                <w:szCs w:val="24"/>
                <w:lang w:val="en-GB"/>
              </w:rPr>
              <w:t>sapiens</w:t>
            </w:r>
            <w:r w:rsidRPr="00E768DC">
              <w:rPr>
                <w:sz w:val="24"/>
                <w:szCs w:val="24"/>
                <w:lang w:val="el-GR"/>
              </w:rPr>
              <w:t xml:space="preserve"> έχει περιοχές </w:t>
            </w:r>
            <w:r w:rsidRPr="00E768DC">
              <w:rPr>
                <w:sz w:val="24"/>
                <w:szCs w:val="24"/>
                <w:lang w:val="en-GB"/>
              </w:rPr>
              <w:t>Broca</w:t>
            </w:r>
            <w:r w:rsidRPr="00E768DC">
              <w:rPr>
                <w:sz w:val="24"/>
                <w:szCs w:val="24"/>
                <w:lang w:val="el-GR"/>
              </w:rPr>
              <w:t xml:space="preserve"> και </w:t>
            </w:r>
            <w:r w:rsidRPr="00E768DC">
              <w:rPr>
                <w:sz w:val="24"/>
                <w:szCs w:val="24"/>
                <w:lang w:val="en-GB"/>
              </w:rPr>
              <w:t>Wernicke</w:t>
            </w:r>
            <w:r w:rsidRPr="00E768DC">
              <w:rPr>
                <w:sz w:val="24"/>
                <w:szCs w:val="24"/>
                <w:lang w:val="el-GR"/>
              </w:rPr>
              <w:t xml:space="preserve"> που επικοινωνούν μέσω Τοξοειδούς Δέσμης. (Δ) Ο </w:t>
            </w:r>
            <w:r w:rsidRPr="00E768DC">
              <w:rPr>
                <w:sz w:val="24"/>
                <w:szCs w:val="24"/>
                <w:lang w:val="en-GB"/>
              </w:rPr>
              <w:t>Homo</w:t>
            </w:r>
            <w:r w:rsidRPr="00E768DC">
              <w:rPr>
                <w:sz w:val="24"/>
                <w:szCs w:val="24"/>
                <w:lang w:val="el-GR"/>
              </w:rPr>
              <w:t xml:space="preserve"> </w:t>
            </w:r>
            <w:r w:rsidRPr="00E768DC">
              <w:rPr>
                <w:sz w:val="24"/>
                <w:szCs w:val="24"/>
                <w:lang w:val="en-GB"/>
              </w:rPr>
              <w:t>sapiens</w:t>
            </w:r>
            <w:r w:rsidRPr="00E768DC">
              <w:rPr>
                <w:sz w:val="24"/>
                <w:szCs w:val="24"/>
                <w:lang w:val="el-GR"/>
              </w:rPr>
              <w:t xml:space="preserve"> έχει και περιοχή </w:t>
            </w:r>
            <w:r w:rsidRPr="00E768DC">
              <w:rPr>
                <w:sz w:val="24"/>
                <w:szCs w:val="24"/>
                <w:lang w:val="en-GB"/>
              </w:rPr>
              <w:t>Broca</w:t>
            </w:r>
            <w:r w:rsidRPr="00E768DC">
              <w:rPr>
                <w:sz w:val="24"/>
                <w:szCs w:val="24"/>
                <w:lang w:val="el-GR"/>
              </w:rPr>
              <w:t xml:space="preserve"> και </w:t>
            </w:r>
            <w:r w:rsidRPr="00E768DC">
              <w:rPr>
                <w:sz w:val="24"/>
                <w:szCs w:val="24"/>
                <w:lang w:val="en-GB"/>
              </w:rPr>
              <w:t>Wernicke</w:t>
            </w:r>
            <w:r w:rsidRPr="00E768DC">
              <w:rPr>
                <w:sz w:val="24"/>
                <w:szCs w:val="24"/>
                <w:lang w:val="el-GR"/>
              </w:rPr>
              <w:t xml:space="preserve"> αλλά και </w:t>
            </w:r>
            <w:r w:rsidRPr="00E768DC">
              <w:rPr>
                <w:sz w:val="24"/>
                <w:szCs w:val="24"/>
                <w:lang w:val="en-GB"/>
              </w:rPr>
              <w:t>Mauthausen</w:t>
            </w:r>
            <w:r w:rsidRPr="00E768DC">
              <w:rPr>
                <w:sz w:val="24"/>
                <w:szCs w:val="24"/>
                <w:lang w:val="el-GR"/>
              </w:rPr>
              <w:t xml:space="preserve"> που επικοινωνούν μέσω Ενωτικής Δέσμης-</w:t>
            </w:r>
            <w:r w:rsidRPr="00E768DC">
              <w:rPr>
                <w:sz w:val="24"/>
                <w:szCs w:val="24"/>
                <w:lang w:val="en-GB"/>
              </w:rPr>
              <w:t>Triplex</w:t>
            </w:r>
            <w:r w:rsidRPr="00E768DC">
              <w:rPr>
                <w:sz w:val="24"/>
                <w:szCs w:val="24"/>
                <w:lang w:val="el-GR"/>
              </w:rPr>
              <w:t>. (</w:t>
            </w:r>
            <w:r w:rsidRPr="00E768DC">
              <w:rPr>
                <w:sz w:val="24"/>
                <w:szCs w:val="24"/>
                <w:lang w:val="en-GB"/>
              </w:rPr>
              <w:t>E</w:t>
            </w:r>
            <w:r w:rsidRPr="00E768DC">
              <w:rPr>
                <w:sz w:val="24"/>
                <w:szCs w:val="24"/>
                <w:lang w:val="el-GR"/>
              </w:rPr>
              <w:t>) Κανένα από αυτά. Υποδείξτε το λάθος.</w:t>
            </w:r>
          </w:p>
        </w:tc>
      </w:tr>
      <w:tr w:rsidR="00E768DC" w:rsidRPr="00E768DC" w14:paraId="688579D0" w14:textId="77777777" w:rsidTr="00E768DC">
        <w:tc>
          <w:tcPr>
            <w:tcW w:w="11512" w:type="dxa"/>
            <w:tcBorders>
              <w:top w:val="nil"/>
              <w:left w:val="single" w:sz="8" w:space="0" w:color="E48312"/>
              <w:bottom w:val="nil"/>
              <w:right w:val="single" w:sz="8" w:space="0" w:color="E48312"/>
            </w:tcBorders>
            <w:shd w:val="clear" w:color="auto" w:fill="auto"/>
            <w:tcMar>
              <w:top w:w="15" w:type="dxa"/>
              <w:left w:w="37" w:type="dxa"/>
              <w:bottom w:w="74" w:type="dxa"/>
              <w:right w:w="37" w:type="dxa"/>
            </w:tcMar>
            <w:hideMark/>
          </w:tcPr>
          <w:p w14:paraId="5D0373FC" w14:textId="77777777" w:rsidR="00E768DC" w:rsidRPr="00E768DC" w:rsidRDefault="00E768DC" w:rsidP="00E768DC">
            <w:pPr>
              <w:rPr>
                <w:sz w:val="24"/>
                <w:szCs w:val="24"/>
                <w:lang w:val="el-GR"/>
              </w:rPr>
            </w:pPr>
            <w:r w:rsidRPr="00E768DC">
              <w:rPr>
                <w:sz w:val="24"/>
                <w:szCs w:val="24"/>
                <w:u w:val="single"/>
                <w:lang w:val="el-GR"/>
              </w:rPr>
              <w:t xml:space="preserve">Υποδείξτε το λάθος για το </w:t>
            </w:r>
            <w:r w:rsidRPr="00E768DC">
              <w:rPr>
                <w:sz w:val="24"/>
                <w:szCs w:val="24"/>
                <w:u w:val="single"/>
              </w:rPr>
              <w:t>Pinus</w:t>
            </w:r>
            <w:r w:rsidRPr="00E768DC">
              <w:rPr>
                <w:sz w:val="24"/>
                <w:szCs w:val="24"/>
                <w:u w:val="single"/>
                <w:lang w:val="el-GR"/>
              </w:rPr>
              <w:t xml:space="preserve"> </w:t>
            </w:r>
            <w:proofErr w:type="spellStart"/>
            <w:r w:rsidRPr="00E768DC">
              <w:rPr>
                <w:sz w:val="24"/>
                <w:szCs w:val="24"/>
                <w:u w:val="single"/>
              </w:rPr>
              <w:t>silvestris</w:t>
            </w:r>
            <w:proofErr w:type="spellEnd"/>
            <w:r w:rsidRPr="00E768DC">
              <w:rPr>
                <w:sz w:val="24"/>
                <w:szCs w:val="24"/>
                <w:u w:val="single"/>
                <w:lang w:val="el-GR"/>
              </w:rPr>
              <w:t xml:space="preserve">: (Α) Βασίλειο: </w:t>
            </w:r>
            <w:r w:rsidRPr="00E768DC">
              <w:rPr>
                <w:sz w:val="24"/>
                <w:szCs w:val="24"/>
                <w:lang w:val="el-GR"/>
              </w:rPr>
              <w:t xml:space="preserve">Φυτών. (Β) </w:t>
            </w:r>
            <w:r w:rsidRPr="00E768DC">
              <w:rPr>
                <w:sz w:val="24"/>
                <w:szCs w:val="24"/>
                <w:u w:val="single"/>
                <w:lang w:val="el-GR"/>
              </w:rPr>
              <w:t xml:space="preserve">Συνομοταξία: </w:t>
            </w:r>
            <w:r w:rsidRPr="00E768DC">
              <w:rPr>
                <w:sz w:val="24"/>
                <w:szCs w:val="24"/>
                <w:lang w:val="el-GR"/>
              </w:rPr>
              <w:t xml:space="preserve">Σπερματόφυτα, (Γ) </w:t>
            </w:r>
            <w:r w:rsidRPr="00E768DC">
              <w:rPr>
                <w:sz w:val="24"/>
                <w:szCs w:val="24"/>
                <w:u w:val="single"/>
                <w:lang w:val="el-GR"/>
              </w:rPr>
              <w:t xml:space="preserve">Ομοταξία: </w:t>
            </w:r>
            <w:r w:rsidRPr="00E768DC">
              <w:rPr>
                <w:sz w:val="24"/>
                <w:szCs w:val="24"/>
                <w:lang w:val="el-GR"/>
              </w:rPr>
              <w:t xml:space="preserve">Γυμνόσπερμα,  (Δ) Ομοταξία Αγγειόσπερμα, (Ε) </w:t>
            </w:r>
            <w:r w:rsidRPr="00E768DC">
              <w:rPr>
                <w:sz w:val="24"/>
                <w:szCs w:val="24"/>
                <w:u w:val="single"/>
                <w:lang w:val="el-GR"/>
              </w:rPr>
              <w:t xml:space="preserve">Οικογένεια: </w:t>
            </w:r>
            <w:r w:rsidRPr="00E768DC">
              <w:rPr>
                <w:sz w:val="24"/>
                <w:szCs w:val="24"/>
              </w:rPr>
              <w:t>Pinaceae</w:t>
            </w:r>
            <w:r w:rsidRPr="00E768DC">
              <w:rPr>
                <w:sz w:val="24"/>
                <w:szCs w:val="24"/>
                <w:lang w:val="el-GR"/>
              </w:rPr>
              <w:t xml:space="preserve">, </w:t>
            </w:r>
          </w:p>
        </w:tc>
      </w:tr>
      <w:tr w:rsidR="00E768DC" w:rsidRPr="00E768DC" w14:paraId="6934C255" w14:textId="77777777" w:rsidTr="00E768DC">
        <w:trPr>
          <w:trHeight w:val="363"/>
        </w:trPr>
        <w:tc>
          <w:tcPr>
            <w:tcW w:w="11512" w:type="dxa"/>
            <w:tcBorders>
              <w:top w:val="nil"/>
              <w:left w:val="single" w:sz="8" w:space="0" w:color="E48312"/>
              <w:bottom w:val="single" w:sz="8" w:space="0" w:color="E48312"/>
              <w:right w:val="single" w:sz="8" w:space="0" w:color="E48312"/>
            </w:tcBorders>
            <w:shd w:val="clear" w:color="auto" w:fill="auto"/>
            <w:tcMar>
              <w:top w:w="15" w:type="dxa"/>
              <w:left w:w="37" w:type="dxa"/>
              <w:bottom w:w="74" w:type="dxa"/>
              <w:right w:w="37" w:type="dxa"/>
            </w:tcMar>
            <w:hideMark/>
          </w:tcPr>
          <w:p w14:paraId="639F16A6" w14:textId="77777777" w:rsidR="00E768DC" w:rsidRPr="00E768DC" w:rsidRDefault="00E768DC" w:rsidP="00E768DC">
            <w:pPr>
              <w:rPr>
                <w:lang w:val="el-GR"/>
              </w:rPr>
            </w:pPr>
          </w:p>
        </w:tc>
      </w:tr>
    </w:tbl>
    <w:p w14:paraId="1B880E76" w14:textId="77777777" w:rsidR="00DF0FCD" w:rsidRPr="00E768DC" w:rsidRDefault="00DF0FCD">
      <w:pPr>
        <w:rPr>
          <w:lang w:val="el-GR"/>
        </w:rPr>
      </w:pPr>
    </w:p>
    <w:sectPr w:rsidR="00DF0FCD" w:rsidRPr="00E768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C6E8D"/>
    <w:multiLevelType w:val="hybridMultilevel"/>
    <w:tmpl w:val="E9723E7C"/>
    <w:lvl w:ilvl="0" w:tplc="87100448">
      <w:start w:val="1"/>
      <w:numFmt w:val="decimal"/>
      <w:lvlText w:val="%1."/>
      <w:lvlJc w:val="left"/>
      <w:pPr>
        <w:tabs>
          <w:tab w:val="num" w:pos="720"/>
        </w:tabs>
        <w:ind w:left="720" w:hanging="360"/>
      </w:pPr>
    </w:lvl>
    <w:lvl w:ilvl="1" w:tplc="813443C2" w:tentative="1">
      <w:start w:val="1"/>
      <w:numFmt w:val="decimal"/>
      <w:lvlText w:val="%2."/>
      <w:lvlJc w:val="left"/>
      <w:pPr>
        <w:tabs>
          <w:tab w:val="num" w:pos="1440"/>
        </w:tabs>
        <w:ind w:left="1440" w:hanging="360"/>
      </w:pPr>
    </w:lvl>
    <w:lvl w:ilvl="2" w:tplc="E0BAEC5A" w:tentative="1">
      <w:start w:val="1"/>
      <w:numFmt w:val="decimal"/>
      <w:lvlText w:val="%3."/>
      <w:lvlJc w:val="left"/>
      <w:pPr>
        <w:tabs>
          <w:tab w:val="num" w:pos="2160"/>
        </w:tabs>
        <w:ind w:left="2160" w:hanging="360"/>
      </w:pPr>
    </w:lvl>
    <w:lvl w:ilvl="3" w:tplc="F484EF8C" w:tentative="1">
      <w:start w:val="1"/>
      <w:numFmt w:val="decimal"/>
      <w:lvlText w:val="%4."/>
      <w:lvlJc w:val="left"/>
      <w:pPr>
        <w:tabs>
          <w:tab w:val="num" w:pos="2880"/>
        </w:tabs>
        <w:ind w:left="2880" w:hanging="360"/>
      </w:pPr>
    </w:lvl>
    <w:lvl w:ilvl="4" w:tplc="62A030B8" w:tentative="1">
      <w:start w:val="1"/>
      <w:numFmt w:val="decimal"/>
      <w:lvlText w:val="%5."/>
      <w:lvlJc w:val="left"/>
      <w:pPr>
        <w:tabs>
          <w:tab w:val="num" w:pos="3600"/>
        </w:tabs>
        <w:ind w:left="3600" w:hanging="360"/>
      </w:pPr>
    </w:lvl>
    <w:lvl w:ilvl="5" w:tplc="7FB23A9A" w:tentative="1">
      <w:start w:val="1"/>
      <w:numFmt w:val="decimal"/>
      <w:lvlText w:val="%6."/>
      <w:lvlJc w:val="left"/>
      <w:pPr>
        <w:tabs>
          <w:tab w:val="num" w:pos="4320"/>
        </w:tabs>
        <w:ind w:left="4320" w:hanging="360"/>
      </w:pPr>
    </w:lvl>
    <w:lvl w:ilvl="6" w:tplc="7D78D0C0" w:tentative="1">
      <w:start w:val="1"/>
      <w:numFmt w:val="decimal"/>
      <w:lvlText w:val="%7."/>
      <w:lvlJc w:val="left"/>
      <w:pPr>
        <w:tabs>
          <w:tab w:val="num" w:pos="5040"/>
        </w:tabs>
        <w:ind w:left="5040" w:hanging="360"/>
      </w:pPr>
    </w:lvl>
    <w:lvl w:ilvl="7" w:tplc="D5CA3F4A" w:tentative="1">
      <w:start w:val="1"/>
      <w:numFmt w:val="decimal"/>
      <w:lvlText w:val="%8."/>
      <w:lvlJc w:val="left"/>
      <w:pPr>
        <w:tabs>
          <w:tab w:val="num" w:pos="5760"/>
        </w:tabs>
        <w:ind w:left="5760" w:hanging="360"/>
      </w:pPr>
    </w:lvl>
    <w:lvl w:ilvl="8" w:tplc="65561712" w:tentative="1">
      <w:start w:val="1"/>
      <w:numFmt w:val="decimal"/>
      <w:lvlText w:val="%9."/>
      <w:lvlJc w:val="left"/>
      <w:pPr>
        <w:tabs>
          <w:tab w:val="num" w:pos="6480"/>
        </w:tabs>
        <w:ind w:left="6480" w:hanging="360"/>
      </w:pPr>
    </w:lvl>
  </w:abstractNum>
  <w:num w:numId="1" w16cid:durableId="1091774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DC"/>
    <w:rsid w:val="00DF0FCD"/>
    <w:rsid w:val="00E7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671F"/>
  <w15:chartTrackingRefBased/>
  <w15:docId w15:val="{3DE66D0D-C3E7-4622-A243-DE170CCD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68D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68D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68D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68D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68D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68D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68D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68D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68D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8D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68D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68D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68D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68D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68D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68D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68D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68DC"/>
    <w:rPr>
      <w:rFonts w:eastAsiaTheme="majorEastAsia" w:cstheme="majorBidi"/>
      <w:color w:val="272727" w:themeColor="text1" w:themeTint="D8"/>
    </w:rPr>
  </w:style>
  <w:style w:type="paragraph" w:styleId="Title">
    <w:name w:val="Title"/>
    <w:basedOn w:val="Normal"/>
    <w:next w:val="Normal"/>
    <w:link w:val="TitleChar"/>
    <w:uiPriority w:val="10"/>
    <w:qFormat/>
    <w:rsid w:val="00E768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68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68D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68D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68DC"/>
    <w:pPr>
      <w:spacing w:before="160"/>
      <w:jc w:val="center"/>
    </w:pPr>
    <w:rPr>
      <w:i/>
      <w:iCs/>
      <w:color w:val="404040" w:themeColor="text1" w:themeTint="BF"/>
    </w:rPr>
  </w:style>
  <w:style w:type="character" w:customStyle="1" w:styleId="QuoteChar">
    <w:name w:val="Quote Char"/>
    <w:basedOn w:val="DefaultParagraphFont"/>
    <w:link w:val="Quote"/>
    <w:uiPriority w:val="29"/>
    <w:rsid w:val="00E768DC"/>
    <w:rPr>
      <w:i/>
      <w:iCs/>
      <w:color w:val="404040" w:themeColor="text1" w:themeTint="BF"/>
    </w:rPr>
  </w:style>
  <w:style w:type="paragraph" w:styleId="ListParagraph">
    <w:name w:val="List Paragraph"/>
    <w:basedOn w:val="Normal"/>
    <w:uiPriority w:val="34"/>
    <w:qFormat/>
    <w:rsid w:val="00E768DC"/>
    <w:pPr>
      <w:ind w:left="720"/>
      <w:contextualSpacing/>
    </w:pPr>
  </w:style>
  <w:style w:type="character" w:styleId="IntenseEmphasis">
    <w:name w:val="Intense Emphasis"/>
    <w:basedOn w:val="DefaultParagraphFont"/>
    <w:uiPriority w:val="21"/>
    <w:qFormat/>
    <w:rsid w:val="00E768DC"/>
    <w:rPr>
      <w:i/>
      <w:iCs/>
      <w:color w:val="0F4761" w:themeColor="accent1" w:themeShade="BF"/>
    </w:rPr>
  </w:style>
  <w:style w:type="paragraph" w:styleId="IntenseQuote">
    <w:name w:val="Intense Quote"/>
    <w:basedOn w:val="Normal"/>
    <w:next w:val="Normal"/>
    <w:link w:val="IntenseQuoteChar"/>
    <w:uiPriority w:val="30"/>
    <w:qFormat/>
    <w:rsid w:val="00E768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68DC"/>
    <w:rPr>
      <w:i/>
      <w:iCs/>
      <w:color w:val="0F4761" w:themeColor="accent1" w:themeShade="BF"/>
    </w:rPr>
  </w:style>
  <w:style w:type="character" w:styleId="IntenseReference">
    <w:name w:val="Intense Reference"/>
    <w:basedOn w:val="DefaultParagraphFont"/>
    <w:uiPriority w:val="32"/>
    <w:qFormat/>
    <w:rsid w:val="00E768D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89011">
      <w:bodyDiv w:val="1"/>
      <w:marLeft w:val="0"/>
      <w:marRight w:val="0"/>
      <w:marTop w:val="0"/>
      <w:marBottom w:val="0"/>
      <w:divBdr>
        <w:top w:val="none" w:sz="0" w:space="0" w:color="auto"/>
        <w:left w:val="none" w:sz="0" w:space="0" w:color="auto"/>
        <w:bottom w:val="none" w:sz="0" w:space="0" w:color="auto"/>
        <w:right w:val="none" w:sz="0" w:space="0" w:color="auto"/>
      </w:divBdr>
      <w:divsChild>
        <w:div w:id="1787121318">
          <w:marLeft w:val="547"/>
          <w:marRight w:val="0"/>
          <w:marTop w:val="0"/>
          <w:marBottom w:val="200"/>
          <w:divBdr>
            <w:top w:val="none" w:sz="0" w:space="0" w:color="auto"/>
            <w:left w:val="none" w:sz="0" w:space="0" w:color="auto"/>
            <w:bottom w:val="none" w:sz="0" w:space="0" w:color="auto"/>
            <w:right w:val="none" w:sz="0" w:space="0" w:color="auto"/>
          </w:divBdr>
        </w:div>
        <w:div w:id="354774124">
          <w:marLeft w:val="547"/>
          <w:marRight w:val="0"/>
          <w:marTop w:val="0"/>
          <w:marBottom w:val="200"/>
          <w:divBdr>
            <w:top w:val="none" w:sz="0" w:space="0" w:color="auto"/>
            <w:left w:val="none" w:sz="0" w:space="0" w:color="auto"/>
            <w:bottom w:val="none" w:sz="0" w:space="0" w:color="auto"/>
            <w:right w:val="none" w:sz="0" w:space="0" w:color="auto"/>
          </w:divBdr>
        </w:div>
        <w:div w:id="2096440191">
          <w:marLeft w:val="547"/>
          <w:marRight w:val="0"/>
          <w:marTop w:val="0"/>
          <w:marBottom w:val="200"/>
          <w:divBdr>
            <w:top w:val="none" w:sz="0" w:space="0" w:color="auto"/>
            <w:left w:val="none" w:sz="0" w:space="0" w:color="auto"/>
            <w:bottom w:val="none" w:sz="0" w:space="0" w:color="auto"/>
            <w:right w:val="none" w:sz="0" w:space="0" w:color="auto"/>
          </w:divBdr>
        </w:div>
        <w:div w:id="104883605">
          <w:marLeft w:val="547"/>
          <w:marRight w:val="0"/>
          <w:marTop w:val="0"/>
          <w:marBottom w:val="200"/>
          <w:divBdr>
            <w:top w:val="none" w:sz="0" w:space="0" w:color="auto"/>
            <w:left w:val="none" w:sz="0" w:space="0" w:color="auto"/>
            <w:bottom w:val="none" w:sz="0" w:space="0" w:color="auto"/>
            <w:right w:val="none" w:sz="0" w:space="0" w:color="auto"/>
          </w:divBdr>
        </w:div>
        <w:div w:id="577634618">
          <w:marLeft w:val="547"/>
          <w:marRight w:val="0"/>
          <w:marTop w:val="0"/>
          <w:marBottom w:val="200"/>
          <w:divBdr>
            <w:top w:val="none" w:sz="0" w:space="0" w:color="auto"/>
            <w:left w:val="none" w:sz="0" w:space="0" w:color="auto"/>
            <w:bottom w:val="none" w:sz="0" w:space="0" w:color="auto"/>
            <w:right w:val="none" w:sz="0" w:space="0" w:color="auto"/>
          </w:divBdr>
        </w:div>
        <w:div w:id="607196905">
          <w:marLeft w:val="547"/>
          <w:marRight w:val="0"/>
          <w:marTop w:val="0"/>
          <w:marBottom w:val="200"/>
          <w:divBdr>
            <w:top w:val="none" w:sz="0" w:space="0" w:color="auto"/>
            <w:left w:val="none" w:sz="0" w:space="0" w:color="auto"/>
            <w:bottom w:val="none" w:sz="0" w:space="0" w:color="auto"/>
            <w:right w:val="none" w:sz="0" w:space="0" w:color="auto"/>
          </w:divBdr>
        </w:div>
        <w:div w:id="1724057513">
          <w:marLeft w:val="547"/>
          <w:marRight w:val="0"/>
          <w:marTop w:val="0"/>
          <w:marBottom w:val="200"/>
          <w:divBdr>
            <w:top w:val="none" w:sz="0" w:space="0" w:color="auto"/>
            <w:left w:val="none" w:sz="0" w:space="0" w:color="auto"/>
            <w:bottom w:val="none" w:sz="0" w:space="0" w:color="auto"/>
            <w:right w:val="none" w:sz="0" w:space="0" w:color="auto"/>
          </w:divBdr>
        </w:div>
        <w:div w:id="1337340221">
          <w:marLeft w:val="547"/>
          <w:marRight w:val="0"/>
          <w:marTop w:val="0"/>
          <w:marBottom w:val="200"/>
          <w:divBdr>
            <w:top w:val="none" w:sz="0" w:space="0" w:color="auto"/>
            <w:left w:val="none" w:sz="0" w:space="0" w:color="auto"/>
            <w:bottom w:val="none" w:sz="0" w:space="0" w:color="auto"/>
            <w:right w:val="none" w:sz="0" w:space="0" w:color="auto"/>
          </w:divBdr>
        </w:div>
        <w:div w:id="1976567161">
          <w:marLeft w:val="547"/>
          <w:marRight w:val="0"/>
          <w:marTop w:val="0"/>
          <w:marBottom w:val="200"/>
          <w:divBdr>
            <w:top w:val="none" w:sz="0" w:space="0" w:color="auto"/>
            <w:left w:val="none" w:sz="0" w:space="0" w:color="auto"/>
            <w:bottom w:val="none" w:sz="0" w:space="0" w:color="auto"/>
            <w:right w:val="none" w:sz="0" w:space="0" w:color="auto"/>
          </w:divBdr>
        </w:div>
        <w:div w:id="1277298271">
          <w:marLeft w:val="547"/>
          <w:marRight w:val="0"/>
          <w:marTop w:val="0"/>
          <w:marBottom w:val="200"/>
          <w:divBdr>
            <w:top w:val="none" w:sz="0" w:space="0" w:color="auto"/>
            <w:left w:val="none" w:sz="0" w:space="0" w:color="auto"/>
            <w:bottom w:val="none" w:sz="0" w:space="0" w:color="auto"/>
            <w:right w:val="none" w:sz="0" w:space="0" w:color="auto"/>
          </w:divBdr>
        </w:div>
        <w:div w:id="946619104">
          <w:marLeft w:val="547"/>
          <w:marRight w:val="0"/>
          <w:marTop w:val="0"/>
          <w:marBottom w:val="200"/>
          <w:divBdr>
            <w:top w:val="none" w:sz="0" w:space="0" w:color="auto"/>
            <w:left w:val="none" w:sz="0" w:space="0" w:color="auto"/>
            <w:bottom w:val="none" w:sz="0" w:space="0" w:color="auto"/>
            <w:right w:val="none" w:sz="0" w:space="0" w:color="auto"/>
          </w:divBdr>
        </w:div>
        <w:div w:id="855192066">
          <w:marLeft w:val="547"/>
          <w:marRight w:val="0"/>
          <w:marTop w:val="0"/>
          <w:marBottom w:val="200"/>
          <w:divBdr>
            <w:top w:val="none" w:sz="0" w:space="0" w:color="auto"/>
            <w:left w:val="none" w:sz="0" w:space="0" w:color="auto"/>
            <w:bottom w:val="none" w:sz="0" w:space="0" w:color="auto"/>
            <w:right w:val="none" w:sz="0" w:space="0" w:color="auto"/>
          </w:divBdr>
        </w:div>
        <w:div w:id="2137991864">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Kyriacos Athanasiou</dc:creator>
  <cp:keywords/>
  <dc:description/>
  <cp:lastModifiedBy>Kyriacos Athanasiou</cp:lastModifiedBy>
  <cp:revision>1</cp:revision>
  <dcterms:created xsi:type="dcterms:W3CDTF">2024-03-15T15:35:00Z</dcterms:created>
  <dcterms:modified xsi:type="dcterms:W3CDTF">2024-03-15T15:38:00Z</dcterms:modified>
</cp:coreProperties>
</file>