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4E" w:rsidRDefault="00DE14E1" w:rsidP="00F9664E">
      <w:pPr>
        <w:rPr>
          <w:b/>
        </w:rPr>
      </w:pPr>
      <w:r>
        <w:rPr>
          <w:b/>
        </w:rPr>
        <w:t xml:space="preserve">ΜΑΘΗΜΑ: </w:t>
      </w:r>
      <w:r w:rsidR="00067DC9">
        <w:rPr>
          <w:b/>
        </w:rPr>
        <w:t>ΕΠΙΧΕΙΡΗΣΙΑΚΗ  ΕΡΕΥΝΑ                                                         ΙΟΥΝΙΟΣ 2022-06-17</w:t>
      </w:r>
    </w:p>
    <w:p w:rsidR="00067DC9" w:rsidRDefault="00067DC9" w:rsidP="00F9664E">
      <w:pPr>
        <w:rPr>
          <w:b/>
        </w:rPr>
      </w:pPr>
      <w:r>
        <w:rPr>
          <w:b/>
        </w:rPr>
        <w:t xml:space="preserve">Να λύσετε τις παρακάτω ασκήσεις και να τις στείλετε στο </w:t>
      </w:r>
      <w:r>
        <w:rPr>
          <w:b/>
          <w:lang w:val="en-US"/>
        </w:rPr>
        <w:t>e</w:t>
      </w:r>
      <w:r w:rsidRPr="00067DC9">
        <w:rPr>
          <w:b/>
        </w:rPr>
        <w:t xml:space="preserve"> </w:t>
      </w:r>
      <w:r>
        <w:rPr>
          <w:b/>
          <w:lang w:val="en-US"/>
        </w:rPr>
        <w:t>mail</w:t>
      </w:r>
      <w:r>
        <w:rPr>
          <w:b/>
        </w:rPr>
        <w:t>:</w:t>
      </w:r>
      <w:r w:rsidRPr="00067DC9">
        <w:rPr>
          <w:b/>
        </w:rPr>
        <w:t xml:space="preserve"> </w:t>
      </w:r>
      <w:hyperlink r:id="rId5" w:history="1">
        <w:r w:rsidRPr="00B2151D">
          <w:rPr>
            <w:rStyle w:val="-"/>
            <w:b/>
            <w:lang w:val="en-US"/>
          </w:rPr>
          <w:t>mpanta</w:t>
        </w:r>
        <w:r w:rsidRPr="00B2151D">
          <w:rPr>
            <w:rStyle w:val="-"/>
            <w:b/>
          </w:rPr>
          <w:t>@</w:t>
        </w:r>
        <w:r w:rsidRPr="00B2151D">
          <w:rPr>
            <w:rStyle w:val="-"/>
            <w:b/>
            <w:lang w:val="en-US"/>
          </w:rPr>
          <w:t>uoa</w:t>
        </w:r>
        <w:r w:rsidRPr="00B2151D">
          <w:rPr>
            <w:rStyle w:val="-"/>
            <w:b/>
          </w:rPr>
          <w:t>.</w:t>
        </w:r>
        <w:proofErr w:type="spellStart"/>
        <w:r w:rsidRPr="00B2151D">
          <w:rPr>
            <w:rStyle w:val="-"/>
            <w:b/>
            <w:lang w:val="en-US"/>
          </w:rPr>
          <w:t>gr</w:t>
        </w:r>
        <w:proofErr w:type="spellEnd"/>
      </w:hyperlink>
      <w:r>
        <w:rPr>
          <w:b/>
        </w:rPr>
        <w:t xml:space="preserve"> </w:t>
      </w:r>
      <w:proofErr w:type="spellStart"/>
      <w:r>
        <w:rPr>
          <w:b/>
        </w:rPr>
        <w:t>εως</w:t>
      </w:r>
      <w:proofErr w:type="spellEnd"/>
      <w:r>
        <w:rPr>
          <w:b/>
        </w:rPr>
        <w:t xml:space="preserve"> </w:t>
      </w:r>
    </w:p>
    <w:p w:rsidR="00067DC9" w:rsidRDefault="00067DC9" w:rsidP="00F9664E">
      <w:pPr>
        <w:rPr>
          <w:b/>
        </w:rPr>
      </w:pPr>
      <w:r>
        <w:rPr>
          <w:b/>
        </w:rPr>
        <w:t xml:space="preserve"> 22-06-2022</w:t>
      </w:r>
    </w:p>
    <w:p w:rsidR="00067DC9" w:rsidRDefault="00067DC9" w:rsidP="00F9664E">
      <w:pPr>
        <w:rPr>
          <w:b/>
        </w:rPr>
      </w:pPr>
    </w:p>
    <w:p w:rsidR="00067DC9" w:rsidRPr="00067DC9" w:rsidRDefault="00067DC9" w:rsidP="00F9664E">
      <w:pPr>
        <w:rPr>
          <w:b/>
        </w:rPr>
      </w:pPr>
    </w:p>
    <w:p w:rsidR="00F9664E" w:rsidRPr="00192B98" w:rsidRDefault="00F9664E" w:rsidP="00F9664E">
      <w:pPr>
        <w:rPr>
          <w:b/>
        </w:rPr>
      </w:pPr>
      <w:r w:rsidRPr="00192B98">
        <w:rPr>
          <w:b/>
        </w:rPr>
        <w:t xml:space="preserve">Άσκηση </w:t>
      </w:r>
      <w:r w:rsidR="00CB3655" w:rsidRPr="003F7FED">
        <w:rPr>
          <w:b/>
        </w:rPr>
        <w:t>1</w:t>
      </w:r>
      <w:r w:rsidRPr="00192B98">
        <w:rPr>
          <w:b/>
        </w:rPr>
        <w:t>:</w:t>
      </w:r>
    </w:p>
    <w:p w:rsidR="00F9664E" w:rsidRDefault="00F9664E" w:rsidP="00F9664E">
      <w:pPr>
        <w:spacing w:after="0" w:line="240" w:lineRule="auto"/>
        <w:jc w:val="both"/>
      </w:pPr>
      <w:r w:rsidRPr="00192B98">
        <w:t>Να γίνει η μοντελοποίηση του παρακάτω προβλήματος:</w:t>
      </w:r>
    </w:p>
    <w:p w:rsidR="00F9664E" w:rsidRDefault="00F9664E" w:rsidP="00F9664E">
      <w:pPr>
        <w:jc w:val="both"/>
      </w:pPr>
      <w:r w:rsidRPr="00101E51">
        <w:t>Μία μικρή μονάδα παραγωγής υδραυλικών εξαρτημάτων κατασκευάζει δύο τύπους ασφαλιστικών  βαλβίδων.  Για  το  σκοπό  αυτό  αγοράζει  μήτρες  (καλούπια)  από κάποιον εξωτερικό προμηθευτή και κατόπιν κατά σειρά τις κατεργάζεται, τις τρυπά και τις λειαίνει. Οι αντίστοιχοι ρυθμοί παραγωγής (εκφρασμένοι σε αριθμό βαλβίδων ανά ώρα)των τριών παραπάνω φάσεων παρουσιάζονται στον παρακάτω πίνακα</w:t>
      </w:r>
    </w:p>
    <w:p w:rsidR="00F9664E" w:rsidRDefault="00F9664E" w:rsidP="00F9664E">
      <w:pPr>
        <w:jc w:val="both"/>
      </w:pPr>
      <w:r w:rsidRPr="00101E51">
        <w:t>Ρυθμοί παραγωγής βαλβίδων ανά φάση</w:t>
      </w:r>
    </w:p>
    <w:tbl>
      <w:tblPr>
        <w:tblStyle w:val="a3"/>
        <w:tblW w:w="0" w:type="auto"/>
        <w:tblLook w:val="04A0"/>
      </w:tblPr>
      <w:tblGrid>
        <w:gridCol w:w="2840"/>
        <w:gridCol w:w="2841"/>
        <w:gridCol w:w="2841"/>
      </w:tblGrid>
      <w:tr w:rsidR="00F9664E" w:rsidTr="002260EE">
        <w:trPr>
          <w:trHeight w:val="728"/>
        </w:trPr>
        <w:tc>
          <w:tcPr>
            <w:tcW w:w="2840" w:type="dxa"/>
            <w:vAlign w:val="center"/>
          </w:tcPr>
          <w:p w:rsidR="00F9664E" w:rsidRDefault="00F9664E" w:rsidP="002260EE">
            <w:pPr>
              <w:jc w:val="right"/>
            </w:pPr>
          </w:p>
          <w:p w:rsidR="00F9664E" w:rsidRPr="005251F6" w:rsidRDefault="00F9664E" w:rsidP="002260EE">
            <w:pPr>
              <w:jc w:val="right"/>
              <w:rPr>
                <w:b/>
              </w:rPr>
            </w:pPr>
            <w:r w:rsidRPr="005251F6">
              <w:rPr>
                <w:b/>
              </w:rPr>
              <w:t>Βαλβίδα</w:t>
            </w:r>
          </w:p>
          <w:p w:rsidR="00F9664E" w:rsidRDefault="00F9664E" w:rsidP="002260EE"/>
          <w:p w:rsidR="00F9664E" w:rsidRPr="005251F6" w:rsidRDefault="00F9664E" w:rsidP="002260EE">
            <w:pPr>
              <w:rPr>
                <w:b/>
              </w:rPr>
            </w:pPr>
            <w:r w:rsidRPr="005251F6">
              <w:rPr>
                <w:b/>
              </w:rPr>
              <w:t>Φάση Επεξεργασίας</w:t>
            </w:r>
          </w:p>
        </w:tc>
        <w:tc>
          <w:tcPr>
            <w:tcW w:w="2841" w:type="dxa"/>
            <w:vAlign w:val="center"/>
          </w:tcPr>
          <w:p w:rsidR="00F9664E" w:rsidRDefault="00F9664E" w:rsidP="002260EE">
            <w:pPr>
              <w:jc w:val="center"/>
            </w:pPr>
            <w:r>
              <w:t>Τύπος Α</w:t>
            </w:r>
          </w:p>
        </w:tc>
        <w:tc>
          <w:tcPr>
            <w:tcW w:w="2841" w:type="dxa"/>
            <w:vAlign w:val="center"/>
          </w:tcPr>
          <w:p w:rsidR="00F9664E" w:rsidRDefault="00F9664E" w:rsidP="002260EE">
            <w:pPr>
              <w:jc w:val="center"/>
            </w:pPr>
            <w:r>
              <w:t>Τύπος Β</w:t>
            </w:r>
          </w:p>
        </w:tc>
      </w:tr>
      <w:tr w:rsidR="00F9664E" w:rsidTr="002260EE">
        <w:tc>
          <w:tcPr>
            <w:tcW w:w="2840" w:type="dxa"/>
          </w:tcPr>
          <w:p w:rsidR="00F9664E" w:rsidRDefault="00F9664E" w:rsidP="002260EE">
            <w:pPr>
              <w:jc w:val="both"/>
            </w:pPr>
            <w:r>
              <w:t>Κατεργασία</w:t>
            </w:r>
          </w:p>
        </w:tc>
        <w:tc>
          <w:tcPr>
            <w:tcW w:w="2841" w:type="dxa"/>
          </w:tcPr>
          <w:p w:rsidR="00F9664E" w:rsidRDefault="00F9664E" w:rsidP="002260EE">
            <w:pPr>
              <w:jc w:val="center"/>
            </w:pPr>
            <w:r>
              <w:t>30</w:t>
            </w:r>
          </w:p>
        </w:tc>
        <w:tc>
          <w:tcPr>
            <w:tcW w:w="2841" w:type="dxa"/>
          </w:tcPr>
          <w:p w:rsidR="00F9664E" w:rsidRDefault="00F9664E" w:rsidP="002260EE">
            <w:pPr>
              <w:jc w:val="center"/>
            </w:pPr>
            <w:r>
              <w:t>40</w:t>
            </w:r>
          </w:p>
        </w:tc>
      </w:tr>
      <w:tr w:rsidR="00F9664E" w:rsidTr="002260EE">
        <w:tc>
          <w:tcPr>
            <w:tcW w:w="2840" w:type="dxa"/>
          </w:tcPr>
          <w:p w:rsidR="00F9664E" w:rsidRDefault="00F9664E" w:rsidP="002260EE">
            <w:pPr>
              <w:jc w:val="both"/>
            </w:pPr>
            <w:r>
              <w:t>Τρύπημα</w:t>
            </w:r>
          </w:p>
        </w:tc>
        <w:tc>
          <w:tcPr>
            <w:tcW w:w="2841" w:type="dxa"/>
          </w:tcPr>
          <w:p w:rsidR="00F9664E" w:rsidRDefault="00F9664E" w:rsidP="002260EE">
            <w:pPr>
              <w:jc w:val="center"/>
            </w:pPr>
            <w:r>
              <w:t>28</w:t>
            </w:r>
          </w:p>
        </w:tc>
        <w:tc>
          <w:tcPr>
            <w:tcW w:w="2841" w:type="dxa"/>
          </w:tcPr>
          <w:p w:rsidR="00F9664E" w:rsidRDefault="00F9664E" w:rsidP="002260EE">
            <w:pPr>
              <w:jc w:val="center"/>
            </w:pPr>
            <w:r>
              <w:t>35</w:t>
            </w:r>
          </w:p>
        </w:tc>
      </w:tr>
      <w:tr w:rsidR="00F9664E" w:rsidTr="002260EE">
        <w:tc>
          <w:tcPr>
            <w:tcW w:w="2840" w:type="dxa"/>
          </w:tcPr>
          <w:p w:rsidR="00F9664E" w:rsidRDefault="00F9664E" w:rsidP="002260EE">
            <w:pPr>
              <w:jc w:val="both"/>
            </w:pPr>
            <w:r>
              <w:t>Λείανση</w:t>
            </w:r>
          </w:p>
        </w:tc>
        <w:tc>
          <w:tcPr>
            <w:tcW w:w="2841" w:type="dxa"/>
          </w:tcPr>
          <w:p w:rsidR="00F9664E" w:rsidRDefault="00F9664E" w:rsidP="002260EE">
            <w:pPr>
              <w:jc w:val="center"/>
            </w:pPr>
            <w:r>
              <w:t>30</w:t>
            </w:r>
          </w:p>
        </w:tc>
        <w:tc>
          <w:tcPr>
            <w:tcW w:w="2841" w:type="dxa"/>
          </w:tcPr>
          <w:p w:rsidR="00F9664E" w:rsidRDefault="00F9664E" w:rsidP="002260EE">
            <w:pPr>
              <w:jc w:val="center"/>
            </w:pPr>
            <w:r>
              <w:t>25</w:t>
            </w:r>
          </w:p>
        </w:tc>
      </w:tr>
    </w:tbl>
    <w:p w:rsidR="00F9664E" w:rsidRDefault="00F9664E" w:rsidP="00F9664E">
      <w:pPr>
        <w:jc w:val="both"/>
      </w:pPr>
      <w:r w:rsidRPr="00101E51">
        <w:t xml:space="preserve">Κάθε μήτρα για τις βαλβίδες τύπου Α κοστίζει €2, ενώ αυτή για τον τύπο Β κοστίζει €3. Οι έτοιμες βαλβίδες τύπου Α και Β πωλούνται €5 και €6 αντίστοιχα. Η χρήση των τριών βασικών μηχανών παραγωγής (τόρνος, </w:t>
      </w:r>
      <w:proofErr w:type="spellStart"/>
      <w:r w:rsidRPr="00101E51">
        <w:t>τρυπάνικαιλειαντήρας</w:t>
      </w:r>
      <w:proofErr w:type="spellEnd"/>
      <w:r w:rsidRPr="00101E51">
        <w:t>) συνεπάγεται ένα  τρέχον  λειτουργικό  κόστος,  το  οποίο  ισούται  με  €20,  €14  και  €20  ανά  ώρα απασχόλησης αντίστοιχα. Επίσης υποτίθεται ότι δεν υπάρχει πρόβλημα προώθησης στην αγορά οποιουδήποτε συνδυασμού βαλβίδων των δύο τύπων. Να συνταχθεί το κατάλληλο μαθηματικό μοντέλο για τον προσδιορισμό του μίγματος παραγωγής, το οποίο μεγιστοποιεί το καθαρό κέρδος</w:t>
      </w:r>
    </w:p>
    <w:p w:rsidR="00F9664E" w:rsidRPr="003F7FED" w:rsidRDefault="00F9664E" w:rsidP="00F9664E">
      <w:pPr>
        <w:jc w:val="both"/>
        <w:rPr>
          <w:b/>
        </w:rPr>
      </w:pPr>
    </w:p>
    <w:p w:rsidR="00F9664E" w:rsidRPr="00426280" w:rsidRDefault="00F9664E" w:rsidP="00F9664E">
      <w:pPr>
        <w:jc w:val="both"/>
      </w:pPr>
      <w:r w:rsidRPr="00192B98">
        <w:rPr>
          <w:b/>
        </w:rPr>
        <w:t xml:space="preserve">Άσκηση </w:t>
      </w:r>
      <w:r w:rsidR="00CB3655" w:rsidRPr="003F7FED">
        <w:rPr>
          <w:b/>
        </w:rPr>
        <w:t>2</w:t>
      </w:r>
      <w:r w:rsidRPr="00192B98">
        <w:rPr>
          <w:b/>
        </w:rPr>
        <w:t>:</w:t>
      </w:r>
    </w:p>
    <w:p w:rsidR="00F9664E" w:rsidRPr="00192B98" w:rsidRDefault="00F9664E" w:rsidP="00F9664E">
      <w:pPr>
        <w:spacing w:after="0" w:line="240" w:lineRule="auto"/>
      </w:pPr>
      <w:r w:rsidRPr="00192B98">
        <w:t>Να γίνει η μοντελοποίηση του παρακάτω προβλήματος:</w:t>
      </w:r>
    </w:p>
    <w:p w:rsidR="00F9664E" w:rsidRPr="003F7FED" w:rsidRDefault="00F9664E" w:rsidP="00F9664E">
      <w:pPr>
        <w:jc w:val="both"/>
      </w:pPr>
      <w:r w:rsidRPr="005251F6">
        <w:t>Μία επιχείρηση κατασκευάζει δύο νέα μοντέλα υπερσύγχρονων ηλεκτρικών ψυγείων, με  αντίστοιχες  ονομασίες  “</w:t>
      </w:r>
      <w:proofErr w:type="spellStart"/>
      <w:r w:rsidRPr="005251F6">
        <w:t>nofrost</w:t>
      </w:r>
      <w:proofErr w:type="spellEnd"/>
      <w:r w:rsidRPr="005251F6">
        <w:t>’’  και  “</w:t>
      </w:r>
      <w:proofErr w:type="spellStart"/>
      <w:r w:rsidRPr="005251F6">
        <w:t>freezer</w:t>
      </w:r>
      <w:proofErr w:type="spellEnd"/>
      <w:r w:rsidRPr="005251F6">
        <w:t xml:space="preserve">”.  Ο  χώρος  παραγωγής  είναι χωρισμένος  στο  τμήμα  μορφοποίησης  (Μ)  όπου  διαμορφώνονται  οι τελικές επιφάνειες,  στο  τμήμα  συναρμολόγησης  (Σ)  και  στο  βαφείο  (Β)  όπου  γίνονται  τα τελικά  φινιρίσματα  και  η  βαφή  των  </w:t>
      </w:r>
      <w:proofErr w:type="spellStart"/>
      <w:r w:rsidRPr="005251F6">
        <w:t>ψυγείων.Ο</w:t>
      </w:r>
      <w:proofErr w:type="spellEnd"/>
      <w:r w:rsidRPr="005251F6">
        <w:t xml:space="preserve">  κάθε  τύπος  ψυγείου  χρειάζεται διαφορετικό αριθμό εργατοωρών σε κάθε τμήμα. Έτσι η κάθε παρτίδα 12 ψυγείων “</w:t>
      </w:r>
      <w:proofErr w:type="spellStart"/>
      <w:r w:rsidRPr="005251F6">
        <w:t>nofrost</w:t>
      </w:r>
      <w:proofErr w:type="spellEnd"/>
      <w:r w:rsidRPr="005251F6">
        <w:t>” χρειάζεται 60, 80 και 20 εργατοώρες στα τμήματα Μ, Σ και Β αντίστοιχα, ενώ η αντίστοιχη παρτίδα 12 ψυγείων “</w:t>
      </w:r>
      <w:proofErr w:type="spellStart"/>
      <w:r w:rsidRPr="005251F6">
        <w:t>freezer</w:t>
      </w:r>
      <w:proofErr w:type="spellEnd"/>
      <w:r w:rsidRPr="005251F6">
        <w:t xml:space="preserve">” 70, 85 και 10 εργατοώρες σε καθένα από τα τρία τμήματα αντίστοιχα. Η </w:t>
      </w:r>
      <w:r w:rsidRPr="005251F6">
        <w:lastRenderedPageBreak/>
        <w:t xml:space="preserve">επάνδρωση των τμημάτων είναι τέτοια ώστε οι εργατοώρες που υπάρχουν σε καθένα από αυτά είναι 2400, 3000 και 600 αντίστοιχα κατά τη διάρκεια ενός εργάσιμου </w:t>
      </w:r>
      <w:proofErr w:type="spellStart"/>
      <w:r w:rsidRPr="005251F6">
        <w:t>μήνα.Ζητείται</w:t>
      </w:r>
      <w:proofErr w:type="spellEnd"/>
      <w:r w:rsidRPr="005251F6">
        <w:t xml:space="preserve">  ο  σχεδιασμός  ενός  μηνιαίου  προγράμματος  παραγωγής,  το  οποίο  θα ελαχιστοποιεί σε όλα τα τμήματα το νεκρό χρόνο του προσωπικού</w:t>
      </w:r>
    </w:p>
    <w:p w:rsidR="00CB3655" w:rsidRPr="003F7FED" w:rsidRDefault="00CB3655" w:rsidP="00F9664E">
      <w:pPr>
        <w:rPr>
          <w:b/>
        </w:rPr>
      </w:pPr>
    </w:p>
    <w:p w:rsidR="00F9664E" w:rsidRPr="009F4C5B" w:rsidRDefault="00F9664E" w:rsidP="00F9664E">
      <w:pPr>
        <w:rPr>
          <w:b/>
        </w:rPr>
      </w:pPr>
      <w:r w:rsidRPr="00192B98">
        <w:rPr>
          <w:b/>
        </w:rPr>
        <w:t>Άσκηση</w:t>
      </w:r>
      <w:r w:rsidR="00CB3655" w:rsidRPr="003F7FED">
        <w:rPr>
          <w:b/>
        </w:rPr>
        <w:t xml:space="preserve"> 3</w:t>
      </w:r>
      <w:r w:rsidRPr="009F4C5B">
        <w:rPr>
          <w:b/>
        </w:rPr>
        <w:t>:</w:t>
      </w:r>
    </w:p>
    <w:p w:rsidR="00F9664E" w:rsidRPr="00192B98" w:rsidRDefault="00F9664E" w:rsidP="00F9664E">
      <w:r w:rsidRPr="00426280">
        <w:t>Να γίνει η μοντελοποίηση του παρακάτω προβλήματος:</w:t>
      </w:r>
    </w:p>
    <w:p w:rsidR="00F9664E" w:rsidRDefault="00F9664E" w:rsidP="00F9664E">
      <w:pPr>
        <w:jc w:val="both"/>
      </w:pPr>
      <w:r>
        <w:t>Η εταιρεία Β</w:t>
      </w:r>
      <w:proofErr w:type="spellStart"/>
      <w:r>
        <w:rPr>
          <w:lang w:val="en-US"/>
        </w:rPr>
        <w:t>ari</w:t>
      </w:r>
      <w:proofErr w:type="spellEnd"/>
      <w:r w:rsidRPr="005251F6">
        <w:t>&amp;</w:t>
      </w:r>
      <w:proofErr w:type="spellStart"/>
      <w:r>
        <w:rPr>
          <w:lang w:val="en-US"/>
        </w:rPr>
        <w:t>Todi</w:t>
      </w:r>
      <w:r w:rsidRPr="005251F6">
        <w:t>Co</w:t>
      </w:r>
      <w:proofErr w:type="spellEnd"/>
      <w:r w:rsidRPr="005251F6">
        <w:t>., ένας από τους μεγαλύτερους παραγωγούς χάλυβα του κόσμου,  βρίσκετ</w:t>
      </w:r>
      <w:r>
        <w:t xml:space="preserve">αι  δίπλα  στην  πόλη  </w:t>
      </w:r>
      <w:proofErr w:type="spellStart"/>
      <w:r>
        <w:rPr>
          <w:lang w:val="en-US"/>
        </w:rPr>
        <w:t>Westeroos</w:t>
      </w:r>
      <w:proofErr w:type="spellEnd"/>
      <w:r w:rsidRPr="005251F6">
        <w:t xml:space="preserve">  και  αποτελεί  το  μοναδικό  μεγάλο εργοδότη  των  κατοίκων  της.  Η  </w:t>
      </w:r>
      <w:proofErr w:type="spellStart"/>
      <w:r>
        <w:rPr>
          <w:lang w:val="en-US"/>
        </w:rPr>
        <w:t>Westeroos</w:t>
      </w:r>
      <w:proofErr w:type="spellEnd"/>
      <w:r w:rsidRPr="005251F6">
        <w:t xml:space="preserve">  μεγάλωσε  και προόδευσε  ραγδαία παράλληλα με την εταιρεία που απασχολεί σχεδόν 50.000 από τους κατοίκους της. Για το λόγο αυτό και η νοοτροπία των κατοίκων της εδώ και αρκετά χρόνια ήταν “</w:t>
      </w:r>
      <w:proofErr w:type="spellStart"/>
      <w:r w:rsidRPr="005251F6">
        <w:t>ό,τι</w:t>
      </w:r>
      <w:r>
        <w:t>είναι</w:t>
      </w:r>
      <w:proofErr w:type="spellEnd"/>
      <w:r>
        <w:t xml:space="preserve"> καλό για την </w:t>
      </w:r>
      <w:r>
        <w:rPr>
          <w:lang w:val="en-US"/>
        </w:rPr>
        <w:t>Bari</w:t>
      </w:r>
      <w:r w:rsidRPr="005251F6">
        <w:t>&amp;</w:t>
      </w:r>
      <w:proofErr w:type="spellStart"/>
      <w:r>
        <w:rPr>
          <w:lang w:val="en-US"/>
        </w:rPr>
        <w:t>Todi</w:t>
      </w:r>
      <w:proofErr w:type="spellEnd"/>
      <w:r w:rsidRPr="005251F6">
        <w:t xml:space="preserve"> είναι καλό και για την πόλη”. Ωστόσο αυτό έχει τώρα αλλάξει, επειδή  ανεξέλεγκτη  μόλυνση του αέρα  από  τις καμίνους  του εργοστασίου έχει  αλλοιώσει  το  περιβ</w:t>
      </w:r>
      <w:r>
        <w:t>άλλον  της  πόλης. Η Δ</w:t>
      </w:r>
      <w:r w:rsidRPr="005251F6">
        <w:t>ιοίκηση  είναι  αποφασισμένη  να ακολουθήσει υπεύθυνη κ</w:t>
      </w:r>
      <w:r>
        <w:t xml:space="preserve">οινωνική πολιτική και μετά από έρευνες έχει καταλήξει </w:t>
      </w:r>
      <w:r w:rsidRPr="005251F6">
        <w:t>σε αυστηρές προδιαγραφές της ποιότητας του αέρα για τον ατμοσφαιρικό χώρο της πόλης</w:t>
      </w:r>
    </w:p>
    <w:p w:rsidR="00F9664E" w:rsidRDefault="00F9664E" w:rsidP="00F9664E">
      <w:pPr>
        <w:jc w:val="both"/>
      </w:pPr>
      <w:r w:rsidRPr="005251F6">
        <w:t xml:space="preserve">Οι τρεις κύριοι τύποι παραγόντων μόλυνσης στην ατμόσφαιρα της περιοχής είναι τα αιωρούμενα  σωματίδια,  τα  θειικά  οξείδια  και  </w:t>
      </w:r>
      <w:proofErr w:type="spellStart"/>
      <w:r w:rsidRPr="005251F6">
        <w:t>οιυδρογονάνθρακες</w:t>
      </w:r>
      <w:proofErr w:type="spellEnd"/>
      <w:r w:rsidRPr="005251F6">
        <w:t>.  Τα  νέα  μέτρα προϋποθέτουν ότι η εταιρεία πρέπει να μειώσει την ετήσια εκπομπή των τριών αυτών παραγόντων  μόλυνσης  κατά  τις  ακόλουθες  ποσότητες  (εκφρασμένες  σε  χιλιάδες τόνους).</w:t>
      </w:r>
    </w:p>
    <w:p w:rsidR="00F9664E" w:rsidRDefault="00F9664E" w:rsidP="00F9664E">
      <w:r w:rsidRPr="007E6C11">
        <w:t>Απαιτούμενες ετήσιες μειώσεις εκπομπής των παραγόντων μόλυνσης</w:t>
      </w:r>
    </w:p>
    <w:tbl>
      <w:tblPr>
        <w:tblStyle w:val="a3"/>
        <w:tblW w:w="0" w:type="auto"/>
        <w:tblLook w:val="04A0"/>
      </w:tblPr>
      <w:tblGrid>
        <w:gridCol w:w="4261"/>
        <w:gridCol w:w="4261"/>
      </w:tblGrid>
      <w:tr w:rsidR="00F9664E" w:rsidTr="002260EE">
        <w:tc>
          <w:tcPr>
            <w:tcW w:w="4261" w:type="dxa"/>
          </w:tcPr>
          <w:p w:rsidR="00F9664E" w:rsidRPr="007E6C11" w:rsidRDefault="00F9664E" w:rsidP="002260EE">
            <w:pPr>
              <w:rPr>
                <w:b/>
              </w:rPr>
            </w:pPr>
            <w:r w:rsidRPr="007E6C11">
              <w:rPr>
                <w:b/>
              </w:rPr>
              <w:t>Παράγοντας μόλυνσης</w:t>
            </w:r>
          </w:p>
        </w:tc>
        <w:tc>
          <w:tcPr>
            <w:tcW w:w="4261" w:type="dxa"/>
          </w:tcPr>
          <w:p w:rsidR="00F9664E" w:rsidRPr="007E6C11" w:rsidRDefault="00F9664E" w:rsidP="002260EE">
            <w:pPr>
              <w:jc w:val="center"/>
              <w:rPr>
                <w:b/>
              </w:rPr>
            </w:pPr>
            <w:r w:rsidRPr="007E6C11">
              <w:rPr>
                <w:b/>
              </w:rPr>
              <w:t>Απαιτούμενη ελάττωση ετήσιου</w:t>
            </w:r>
          </w:p>
          <w:p w:rsidR="00F9664E" w:rsidRPr="007E6C11" w:rsidRDefault="00F9664E" w:rsidP="002260EE">
            <w:pPr>
              <w:jc w:val="center"/>
              <w:rPr>
                <w:b/>
              </w:rPr>
            </w:pPr>
            <w:r w:rsidRPr="007E6C11">
              <w:rPr>
                <w:b/>
              </w:rPr>
              <w:t>ρυθμού εκπομπής (</w:t>
            </w:r>
            <w:proofErr w:type="spellStart"/>
            <w:r w:rsidRPr="007E6C11">
              <w:rPr>
                <w:b/>
              </w:rPr>
              <w:t>χιλιάδεςτόνοι</w:t>
            </w:r>
            <w:proofErr w:type="spellEnd"/>
            <w:r w:rsidRPr="007E6C11">
              <w:rPr>
                <w:b/>
              </w:rPr>
              <w:t>)</w:t>
            </w:r>
          </w:p>
        </w:tc>
      </w:tr>
      <w:tr w:rsidR="00F9664E" w:rsidTr="002260EE">
        <w:tc>
          <w:tcPr>
            <w:tcW w:w="4261" w:type="dxa"/>
          </w:tcPr>
          <w:p w:rsidR="00F9664E" w:rsidRDefault="00F9664E" w:rsidP="002260EE">
            <w:r w:rsidRPr="007E6C11">
              <w:t>Αιωρούμενα σωματίδια</w:t>
            </w:r>
          </w:p>
        </w:tc>
        <w:tc>
          <w:tcPr>
            <w:tcW w:w="4261" w:type="dxa"/>
          </w:tcPr>
          <w:p w:rsidR="00F9664E" w:rsidRDefault="00F9664E" w:rsidP="002260EE">
            <w:pPr>
              <w:jc w:val="center"/>
            </w:pPr>
            <w:r>
              <w:t>60</w:t>
            </w:r>
          </w:p>
        </w:tc>
      </w:tr>
      <w:tr w:rsidR="00F9664E" w:rsidTr="002260EE">
        <w:tc>
          <w:tcPr>
            <w:tcW w:w="4261" w:type="dxa"/>
          </w:tcPr>
          <w:p w:rsidR="00F9664E" w:rsidRDefault="00F9664E" w:rsidP="002260EE">
            <w:r w:rsidRPr="007E6C11">
              <w:t>Θειικά οξείδια</w:t>
            </w:r>
          </w:p>
        </w:tc>
        <w:tc>
          <w:tcPr>
            <w:tcW w:w="4261" w:type="dxa"/>
          </w:tcPr>
          <w:p w:rsidR="00F9664E" w:rsidRDefault="00F9664E" w:rsidP="002260EE">
            <w:pPr>
              <w:jc w:val="center"/>
            </w:pPr>
            <w:r>
              <w:t>150</w:t>
            </w:r>
          </w:p>
        </w:tc>
      </w:tr>
      <w:tr w:rsidR="00F9664E" w:rsidTr="002260EE">
        <w:tc>
          <w:tcPr>
            <w:tcW w:w="4261" w:type="dxa"/>
          </w:tcPr>
          <w:p w:rsidR="00F9664E" w:rsidRDefault="00F9664E" w:rsidP="002260EE">
            <w:r w:rsidRPr="007E6C11">
              <w:t>Υδρογονάνθρακες</w:t>
            </w:r>
          </w:p>
        </w:tc>
        <w:tc>
          <w:tcPr>
            <w:tcW w:w="4261" w:type="dxa"/>
          </w:tcPr>
          <w:p w:rsidR="00F9664E" w:rsidRDefault="00F9664E" w:rsidP="002260EE">
            <w:pPr>
              <w:jc w:val="center"/>
            </w:pPr>
            <w:r>
              <w:t>125</w:t>
            </w:r>
          </w:p>
        </w:tc>
      </w:tr>
    </w:tbl>
    <w:p w:rsidR="00F9664E" w:rsidRDefault="00F9664E" w:rsidP="00F9664E"/>
    <w:p w:rsidR="00F9664E" w:rsidRDefault="00F9664E" w:rsidP="00F9664E">
      <w:pPr>
        <w:jc w:val="both"/>
      </w:pPr>
      <w:r>
        <w:t>Τ</w:t>
      </w:r>
      <w:r w:rsidRPr="007E6C11">
        <w:t>ο  Διοικητι</w:t>
      </w:r>
      <w:r>
        <w:t>κό  Συμβούλιο  έδωσε  εντολή  σ</w:t>
      </w:r>
      <w:r w:rsidRPr="007E6C11">
        <w:t xml:space="preserve">τους μηχανικούς  της  εταιρείας  </w:t>
      </w:r>
      <w:proofErr w:type="spellStart"/>
      <w:r w:rsidRPr="007E6C11">
        <w:t>νακαθορίσουν</w:t>
      </w:r>
      <w:proofErr w:type="spellEnd"/>
      <w:r w:rsidRPr="007E6C11">
        <w:t xml:space="preserve">  πώς  μπορούν  να  επιτευχθούν  αυτές  οι απαιτούμενες ελαττώσεις με τον πλέον οικονομικό </w:t>
      </w:r>
      <w:proofErr w:type="spellStart"/>
      <w:r w:rsidRPr="007E6C11">
        <w:t>τρόπο.Η</w:t>
      </w:r>
      <w:proofErr w:type="spellEnd"/>
      <w:r w:rsidRPr="007E6C11">
        <w:t xml:space="preserve"> ίδια η λειτουργία του εργοστασίου συνεπάγεται δύο κύριες πηγές μόλυνσης: α) τις υψικαμίνους που χρησιμοποιούνται για την παραγωγή χελωνών μετάλλου </w:t>
      </w:r>
      <w:proofErr w:type="spellStart"/>
      <w:r w:rsidRPr="007E6C11">
        <w:t>καιβ</w:t>
      </w:r>
      <w:proofErr w:type="spellEnd"/>
      <w:r w:rsidRPr="007E6C11">
        <w:t xml:space="preserve">) τις καμίνους ανοικτής εστίας που χρησιμοποιούνται για τη μετατροπή του σιδήρου σε </w:t>
      </w:r>
      <w:proofErr w:type="spellStart"/>
      <w:r w:rsidRPr="007E6C11">
        <w:t>χάλυβα.Και</w:t>
      </w:r>
      <w:proofErr w:type="spellEnd"/>
      <w:r w:rsidRPr="007E6C11">
        <w:t xml:space="preserve"> στις δύο περιπτώσεις οι μηχανικοί αποφάνθηκαν ότι οι πλέον αποδοτικοί τρόποι μετριασμού της μόλυνσης είναι οι εξής: 1) αύξηση του ύψους της δέσμης των καμινάδων, 2) χρήση φίλτρων (μεταξύ των οποίων και παγίδες αερίων) στις δέσμες των   καμινάδων   και   3)   βελτίωση   της   ποιότητας   των   καυσίμων   υλών (χρησιμοποιώντας καθαρότερα υψηλής ποιότητας συστατικά) για τις </w:t>
      </w:r>
      <w:proofErr w:type="spellStart"/>
      <w:r w:rsidRPr="007E6C11">
        <w:t>καμινάδες.Όλες</w:t>
      </w:r>
      <w:proofErr w:type="spellEnd"/>
      <w:r w:rsidRPr="007E6C11">
        <w:t xml:space="preserve">  αυτές  οι  μέθοδοι  έχουν  κάποια  συγκεκριμένα  τεχνολογικά  όρια  όσον  αφορά στην  ποσότητα  εκπομπής  </w:t>
      </w:r>
      <w:r w:rsidRPr="007E6C11">
        <w:lastRenderedPageBreak/>
        <w:t xml:space="preserve">των  παραγόντων  της  μόλυνσης  που  μπορούν  να εξαφανίσουν  όπως  φαίνεται  στον  παρακάτω  πίνακα.  Ωστόσο  οι  μέθοδοι  αυτές μπορούν να χρησιμοποιηθούν σε οποιοδήποτε κλάσμα (ποσοστό) των δυνατοτήτων τους μετρίασης της </w:t>
      </w:r>
      <w:proofErr w:type="spellStart"/>
      <w:r w:rsidRPr="007E6C11">
        <w:t>μόλυνσης.Επειδή</w:t>
      </w:r>
      <w:proofErr w:type="spellEnd"/>
      <w:r w:rsidRPr="007E6C11">
        <w:t xml:space="preserve"> η λειτουργία των τριών μεθόδων είναι ανεξάρτητη, η ελάττωση εκπομπής που επιτυγχάνεται  από  καθεμιά  από  αυτές  δεν  επηρεάζεται  σημαντικά  από  τυχόν ταυτόχρονη χρησιμοποίηση των υπολοίπων.</w:t>
      </w:r>
    </w:p>
    <w:p w:rsidR="00F9664E" w:rsidRDefault="00F9664E" w:rsidP="00F9664E">
      <w:pPr>
        <w:jc w:val="both"/>
      </w:pPr>
      <w:r w:rsidRPr="007E6C11">
        <w:t xml:space="preserve">Ελαττώσεις των ρυθμών εκπομπής από τη μέγιστη δυνατή </w:t>
      </w:r>
      <w:proofErr w:type="spellStart"/>
      <w:r w:rsidRPr="007E6C11">
        <w:t>χρήσητης</w:t>
      </w:r>
      <w:proofErr w:type="spellEnd"/>
      <w:r w:rsidRPr="007E6C11">
        <w:t xml:space="preserve"> κάθε μεθόδου μετριασμού της μόλυνσης (σε χιλιάδες τόνους ανά έτος)</w:t>
      </w:r>
    </w:p>
    <w:tbl>
      <w:tblPr>
        <w:tblStyle w:val="a3"/>
        <w:tblW w:w="0" w:type="auto"/>
        <w:tblLayout w:type="fixed"/>
        <w:tblLook w:val="04A0"/>
      </w:tblPr>
      <w:tblGrid>
        <w:gridCol w:w="1458"/>
        <w:gridCol w:w="1071"/>
        <w:gridCol w:w="1449"/>
        <w:gridCol w:w="1080"/>
        <w:gridCol w:w="1170"/>
        <w:gridCol w:w="1095"/>
        <w:gridCol w:w="1199"/>
      </w:tblGrid>
      <w:tr w:rsidR="00F9664E" w:rsidRPr="007E6C11" w:rsidTr="002260EE">
        <w:tc>
          <w:tcPr>
            <w:tcW w:w="1458" w:type="dxa"/>
          </w:tcPr>
          <w:p w:rsidR="00F9664E" w:rsidRPr="007E6C11" w:rsidRDefault="00F9664E" w:rsidP="002260EE">
            <w:pPr>
              <w:jc w:val="center"/>
              <w:rPr>
                <w:b/>
              </w:rPr>
            </w:pPr>
          </w:p>
        </w:tc>
        <w:tc>
          <w:tcPr>
            <w:tcW w:w="2520" w:type="dxa"/>
            <w:gridSpan w:val="2"/>
          </w:tcPr>
          <w:p w:rsidR="00F9664E" w:rsidRPr="007E6C11" w:rsidRDefault="00F9664E" w:rsidP="002260EE">
            <w:pPr>
              <w:jc w:val="center"/>
              <w:rPr>
                <w:b/>
              </w:rPr>
            </w:pPr>
            <w:r w:rsidRPr="007E6C11">
              <w:rPr>
                <w:b/>
              </w:rPr>
              <w:t>Ψηλότερες καμινάδες</w:t>
            </w:r>
          </w:p>
        </w:tc>
        <w:tc>
          <w:tcPr>
            <w:tcW w:w="2250" w:type="dxa"/>
            <w:gridSpan w:val="2"/>
          </w:tcPr>
          <w:p w:rsidR="00F9664E" w:rsidRPr="007E6C11" w:rsidRDefault="00F9664E" w:rsidP="002260EE">
            <w:pPr>
              <w:jc w:val="center"/>
              <w:rPr>
                <w:b/>
              </w:rPr>
            </w:pPr>
            <w:r w:rsidRPr="007E6C11">
              <w:rPr>
                <w:b/>
              </w:rPr>
              <w:t>Χρήση φίλτρων</w:t>
            </w:r>
          </w:p>
        </w:tc>
        <w:tc>
          <w:tcPr>
            <w:tcW w:w="2294" w:type="dxa"/>
            <w:gridSpan w:val="2"/>
          </w:tcPr>
          <w:p w:rsidR="00F9664E" w:rsidRPr="007E6C11" w:rsidRDefault="00F9664E" w:rsidP="002260EE">
            <w:pPr>
              <w:jc w:val="center"/>
              <w:rPr>
                <w:b/>
              </w:rPr>
            </w:pPr>
            <w:r w:rsidRPr="007E6C11">
              <w:rPr>
                <w:b/>
              </w:rPr>
              <w:t>Βελτίωση καυσίμων</w:t>
            </w:r>
          </w:p>
        </w:tc>
      </w:tr>
      <w:tr w:rsidR="00F9664E" w:rsidTr="002260EE">
        <w:tc>
          <w:tcPr>
            <w:tcW w:w="1458" w:type="dxa"/>
          </w:tcPr>
          <w:p w:rsidR="00F9664E" w:rsidRDefault="00F9664E" w:rsidP="002260EE">
            <w:pPr>
              <w:jc w:val="both"/>
            </w:pPr>
            <w:r w:rsidRPr="007E6C11">
              <w:t>Παράγοντας μόλυνσης</w:t>
            </w:r>
          </w:p>
        </w:tc>
        <w:tc>
          <w:tcPr>
            <w:tcW w:w="1071" w:type="dxa"/>
          </w:tcPr>
          <w:p w:rsidR="00F9664E" w:rsidRDefault="00F9664E" w:rsidP="002260EE">
            <w:pPr>
              <w:ind w:left="-108" w:right="-117"/>
              <w:jc w:val="center"/>
            </w:pPr>
            <w:r w:rsidRPr="007E6C11">
              <w:t>Υψικάμινοι</w:t>
            </w:r>
          </w:p>
        </w:tc>
        <w:tc>
          <w:tcPr>
            <w:tcW w:w="1449" w:type="dxa"/>
          </w:tcPr>
          <w:p w:rsidR="00F9664E" w:rsidRDefault="00F9664E" w:rsidP="002260EE">
            <w:pPr>
              <w:jc w:val="center"/>
            </w:pPr>
            <w:r w:rsidRPr="007E6C11">
              <w:t>Κάμινοι ανοιχτής εστίας</w:t>
            </w:r>
          </w:p>
        </w:tc>
        <w:tc>
          <w:tcPr>
            <w:tcW w:w="1080" w:type="dxa"/>
          </w:tcPr>
          <w:p w:rsidR="00F9664E" w:rsidRDefault="00F9664E" w:rsidP="002260EE">
            <w:pPr>
              <w:ind w:left="-108" w:right="-117"/>
              <w:jc w:val="center"/>
            </w:pPr>
            <w:r w:rsidRPr="007E6C11">
              <w:t>Υψικάμινοι</w:t>
            </w:r>
          </w:p>
        </w:tc>
        <w:tc>
          <w:tcPr>
            <w:tcW w:w="1170" w:type="dxa"/>
          </w:tcPr>
          <w:p w:rsidR="00F9664E" w:rsidRDefault="00F9664E" w:rsidP="002260EE">
            <w:pPr>
              <w:jc w:val="center"/>
            </w:pPr>
            <w:r w:rsidRPr="007E6C11">
              <w:t>Κάμινοι ανοιχτής εστίας</w:t>
            </w:r>
          </w:p>
        </w:tc>
        <w:tc>
          <w:tcPr>
            <w:tcW w:w="1095" w:type="dxa"/>
          </w:tcPr>
          <w:p w:rsidR="00F9664E" w:rsidRDefault="00F9664E" w:rsidP="002260EE">
            <w:pPr>
              <w:ind w:left="-108" w:right="-117"/>
              <w:jc w:val="center"/>
            </w:pPr>
            <w:r w:rsidRPr="007E6C11">
              <w:t>Υψικάμινοι</w:t>
            </w:r>
          </w:p>
        </w:tc>
        <w:tc>
          <w:tcPr>
            <w:tcW w:w="1199" w:type="dxa"/>
          </w:tcPr>
          <w:p w:rsidR="00F9664E" w:rsidRDefault="00F9664E" w:rsidP="002260EE">
            <w:pPr>
              <w:jc w:val="center"/>
            </w:pPr>
            <w:r w:rsidRPr="007E6C11">
              <w:t>Κάμινοι ανοιχτής εστίας</w:t>
            </w:r>
          </w:p>
        </w:tc>
      </w:tr>
      <w:tr w:rsidR="00F9664E" w:rsidTr="002260EE">
        <w:tc>
          <w:tcPr>
            <w:tcW w:w="1458" w:type="dxa"/>
          </w:tcPr>
          <w:p w:rsidR="00F9664E" w:rsidRDefault="00F9664E" w:rsidP="002260EE">
            <w:pPr>
              <w:jc w:val="both"/>
            </w:pPr>
            <w:r w:rsidRPr="007E6C11">
              <w:t>Αιωρούμενα σωματίδια</w:t>
            </w:r>
          </w:p>
        </w:tc>
        <w:tc>
          <w:tcPr>
            <w:tcW w:w="1071" w:type="dxa"/>
          </w:tcPr>
          <w:p w:rsidR="00F9664E" w:rsidRDefault="00F9664E" w:rsidP="002260EE">
            <w:pPr>
              <w:jc w:val="center"/>
            </w:pPr>
            <w:r>
              <w:t>14</w:t>
            </w:r>
          </w:p>
        </w:tc>
        <w:tc>
          <w:tcPr>
            <w:tcW w:w="1449" w:type="dxa"/>
          </w:tcPr>
          <w:p w:rsidR="00F9664E" w:rsidRDefault="00F9664E" w:rsidP="002260EE">
            <w:pPr>
              <w:jc w:val="center"/>
            </w:pPr>
            <w:r>
              <w:t>9</w:t>
            </w:r>
          </w:p>
        </w:tc>
        <w:tc>
          <w:tcPr>
            <w:tcW w:w="1080" w:type="dxa"/>
          </w:tcPr>
          <w:p w:rsidR="00F9664E" w:rsidRDefault="00F9664E" w:rsidP="002260EE">
            <w:pPr>
              <w:jc w:val="center"/>
            </w:pPr>
            <w:r>
              <w:t>26</w:t>
            </w:r>
          </w:p>
        </w:tc>
        <w:tc>
          <w:tcPr>
            <w:tcW w:w="1170" w:type="dxa"/>
          </w:tcPr>
          <w:p w:rsidR="00F9664E" w:rsidRDefault="00F9664E" w:rsidP="002260EE">
            <w:pPr>
              <w:jc w:val="center"/>
            </w:pPr>
            <w:r>
              <w:t>21</w:t>
            </w:r>
          </w:p>
        </w:tc>
        <w:tc>
          <w:tcPr>
            <w:tcW w:w="1095" w:type="dxa"/>
          </w:tcPr>
          <w:p w:rsidR="00F9664E" w:rsidRDefault="00F9664E" w:rsidP="002260EE">
            <w:pPr>
              <w:jc w:val="center"/>
            </w:pPr>
            <w:r>
              <w:t>17</w:t>
            </w:r>
          </w:p>
        </w:tc>
        <w:tc>
          <w:tcPr>
            <w:tcW w:w="1199" w:type="dxa"/>
          </w:tcPr>
          <w:p w:rsidR="00F9664E" w:rsidRDefault="00F9664E" w:rsidP="002260EE">
            <w:pPr>
              <w:jc w:val="center"/>
            </w:pPr>
            <w:r>
              <w:t>14</w:t>
            </w:r>
          </w:p>
        </w:tc>
      </w:tr>
      <w:tr w:rsidR="00F9664E" w:rsidTr="002260EE">
        <w:tc>
          <w:tcPr>
            <w:tcW w:w="1458" w:type="dxa"/>
          </w:tcPr>
          <w:p w:rsidR="00F9664E" w:rsidRDefault="00F9664E" w:rsidP="002260EE">
            <w:pPr>
              <w:jc w:val="both"/>
            </w:pPr>
            <w:r w:rsidRPr="007E6C11">
              <w:t>Θειικά οξείδια</w:t>
            </w:r>
          </w:p>
        </w:tc>
        <w:tc>
          <w:tcPr>
            <w:tcW w:w="1071" w:type="dxa"/>
          </w:tcPr>
          <w:p w:rsidR="00F9664E" w:rsidRDefault="00F9664E" w:rsidP="002260EE">
            <w:pPr>
              <w:jc w:val="center"/>
            </w:pPr>
            <w:r>
              <w:t>35</w:t>
            </w:r>
          </w:p>
        </w:tc>
        <w:tc>
          <w:tcPr>
            <w:tcW w:w="1449" w:type="dxa"/>
          </w:tcPr>
          <w:p w:rsidR="00F9664E" w:rsidRDefault="00F9664E" w:rsidP="002260EE">
            <w:pPr>
              <w:jc w:val="center"/>
            </w:pPr>
            <w:r>
              <w:t>44</w:t>
            </w:r>
          </w:p>
        </w:tc>
        <w:tc>
          <w:tcPr>
            <w:tcW w:w="1080" w:type="dxa"/>
          </w:tcPr>
          <w:p w:rsidR="00F9664E" w:rsidRDefault="00F9664E" w:rsidP="002260EE">
            <w:pPr>
              <w:jc w:val="center"/>
            </w:pPr>
            <w:r>
              <w:t>19</w:t>
            </w:r>
          </w:p>
        </w:tc>
        <w:tc>
          <w:tcPr>
            <w:tcW w:w="1170" w:type="dxa"/>
          </w:tcPr>
          <w:p w:rsidR="00F9664E" w:rsidRDefault="00F9664E" w:rsidP="002260EE">
            <w:pPr>
              <w:jc w:val="center"/>
            </w:pPr>
            <w:r>
              <w:t>30</w:t>
            </w:r>
          </w:p>
        </w:tc>
        <w:tc>
          <w:tcPr>
            <w:tcW w:w="1095" w:type="dxa"/>
          </w:tcPr>
          <w:p w:rsidR="00F9664E" w:rsidRDefault="00F9664E" w:rsidP="002260EE">
            <w:pPr>
              <w:jc w:val="center"/>
            </w:pPr>
            <w:r>
              <w:t>57</w:t>
            </w:r>
          </w:p>
        </w:tc>
        <w:tc>
          <w:tcPr>
            <w:tcW w:w="1199" w:type="dxa"/>
          </w:tcPr>
          <w:p w:rsidR="00F9664E" w:rsidRDefault="00F9664E" w:rsidP="002260EE">
            <w:pPr>
              <w:jc w:val="center"/>
            </w:pPr>
            <w:r>
              <w:t>49</w:t>
            </w:r>
          </w:p>
        </w:tc>
      </w:tr>
      <w:tr w:rsidR="00F9664E" w:rsidTr="002260EE">
        <w:tc>
          <w:tcPr>
            <w:tcW w:w="1458" w:type="dxa"/>
          </w:tcPr>
          <w:p w:rsidR="00F9664E" w:rsidRDefault="00F9664E" w:rsidP="002260EE">
            <w:pPr>
              <w:jc w:val="both"/>
            </w:pPr>
            <w:r w:rsidRPr="007E6C11">
              <w:t>Υδρογονάνθρακες</w:t>
            </w:r>
          </w:p>
        </w:tc>
        <w:tc>
          <w:tcPr>
            <w:tcW w:w="1071" w:type="dxa"/>
          </w:tcPr>
          <w:p w:rsidR="00F9664E" w:rsidRDefault="00F9664E" w:rsidP="002260EE">
            <w:pPr>
              <w:jc w:val="center"/>
            </w:pPr>
            <w:r>
              <w:t>37</w:t>
            </w:r>
          </w:p>
        </w:tc>
        <w:tc>
          <w:tcPr>
            <w:tcW w:w="1449" w:type="dxa"/>
          </w:tcPr>
          <w:p w:rsidR="00F9664E" w:rsidRDefault="00F9664E" w:rsidP="002260EE">
            <w:pPr>
              <w:jc w:val="center"/>
            </w:pPr>
            <w:r>
              <w:t>54</w:t>
            </w:r>
          </w:p>
        </w:tc>
        <w:tc>
          <w:tcPr>
            <w:tcW w:w="1080" w:type="dxa"/>
          </w:tcPr>
          <w:p w:rsidR="00F9664E" w:rsidRDefault="00F9664E" w:rsidP="002260EE">
            <w:pPr>
              <w:jc w:val="center"/>
            </w:pPr>
            <w:r>
              <w:t>29</w:t>
            </w:r>
          </w:p>
        </w:tc>
        <w:tc>
          <w:tcPr>
            <w:tcW w:w="1170" w:type="dxa"/>
          </w:tcPr>
          <w:p w:rsidR="00F9664E" w:rsidRDefault="00F9664E" w:rsidP="002260EE">
            <w:pPr>
              <w:jc w:val="center"/>
            </w:pPr>
            <w:r>
              <w:t>25</w:t>
            </w:r>
          </w:p>
        </w:tc>
        <w:tc>
          <w:tcPr>
            <w:tcW w:w="1095" w:type="dxa"/>
          </w:tcPr>
          <w:p w:rsidR="00F9664E" w:rsidRDefault="00F9664E" w:rsidP="002260EE">
            <w:pPr>
              <w:jc w:val="center"/>
            </w:pPr>
            <w:r>
              <w:t>28</w:t>
            </w:r>
          </w:p>
        </w:tc>
        <w:tc>
          <w:tcPr>
            <w:tcW w:w="1199" w:type="dxa"/>
          </w:tcPr>
          <w:p w:rsidR="00F9664E" w:rsidRDefault="00F9664E" w:rsidP="002260EE">
            <w:pPr>
              <w:jc w:val="center"/>
            </w:pPr>
            <w:r>
              <w:t>21</w:t>
            </w:r>
          </w:p>
        </w:tc>
      </w:tr>
    </w:tbl>
    <w:p w:rsidR="00F9664E" w:rsidRDefault="00F9664E" w:rsidP="00F9664E">
      <w:pPr>
        <w:jc w:val="both"/>
      </w:pPr>
      <w:r w:rsidRPr="00B63300">
        <w:t>Μετά τη συγκέντρωση αυτών των δεδομένων έγινε φανερό ότι καμία από τις τρεις μεθόδους δεν ήταν από μόνη της αρκετή για την επίτευξη όλων των απαιτούμενων μειώσεων  της  μόλυνσης  του  περιβάλλοντος.  Από  την  άλλη  όμως  πλευρά,  ο συνδυασμός όλων των μεθόδων σε πλήρη δυναμικότητα αφενός μεν θα ήταν πάνω από αρκετός, αφετέρου δε το συνολικό κόστος θα ήταν απαγορευτικό για την εταιρεία</w:t>
      </w:r>
      <w:r>
        <w:t xml:space="preserve">. </w:t>
      </w:r>
    </w:p>
    <w:p w:rsidR="00F9664E" w:rsidRDefault="00F9664E" w:rsidP="00F9664E">
      <w:pPr>
        <w:jc w:val="both"/>
      </w:pPr>
      <w:r w:rsidRPr="00B63300">
        <w:t xml:space="preserve">Για τους λόγους αυτούς οι μηχανικοί της εταιρείας κατέληξαν στο συμπέρασμα ότι θα έπρεπε  να  χρησιμοποιηθεί  κάποιος  συνδυασμός  των  μεθόδων,  κατά  </w:t>
      </w:r>
      <w:proofErr w:type="spellStart"/>
      <w:r w:rsidRPr="00B63300">
        <w:t>πάσαπιθανότητα</w:t>
      </w:r>
      <w:proofErr w:type="spellEnd"/>
      <w:r w:rsidRPr="00B63300">
        <w:t xml:space="preserve">  με  κλάσματα  των  δυναμικοτήτων  τους  μετρίασης  της  μόλυνσης βασισμένα  στα  αντίστοιχα  κόστη  </w:t>
      </w:r>
      <w:r>
        <w:t xml:space="preserve">τους. </w:t>
      </w:r>
      <w:r w:rsidRPr="00B63300">
        <w:t xml:space="preserve">Η επιχείρηση διεξήγαγε κατόπιν λεπτομερή κοστολόγηση προκειμένου να εκτιμηθεί το  συνολικό  ετήσιο  κόστος  για  την  εφαρμογή  καθεμιάς  από  τις  τρεις  μεθόδους μετριασμού της μόλυνσης. </w:t>
      </w:r>
      <w:proofErr w:type="spellStart"/>
      <w:r w:rsidRPr="00B63300">
        <w:t>Εκτόςαπό</w:t>
      </w:r>
      <w:proofErr w:type="spellEnd"/>
      <w:r w:rsidRPr="00B63300">
        <w:t xml:space="preserve"> τα αυξημένα έξοδα λειτουργίας και συντήρησης δόθηκε  επίσης  βαρύτητα  τόσο  στο  πάγιο  κόστος  κάθε  μεθόδου  (το  οποίο μετατράπηκε  στο  ισοδύναμό  του  σε  ετήσια  βάση),  όσο  και  σε  τυχόν  ενδιάμεση απώλεια στην αποτελεσματικότητα της παραγωγικής διαδικασίας. Η ανάλυση αυτή οδήγησε στις ακόλουθες εκτιμήσεις του ετήσιου κόστους για τη χρήση κάθε μεθόδου στην πλήρη δυναμικότητά </w:t>
      </w:r>
      <w:r>
        <w:t>της.</w:t>
      </w:r>
    </w:p>
    <w:p w:rsidR="00F9664E" w:rsidRDefault="00F9664E" w:rsidP="00F9664E">
      <w:pPr>
        <w:jc w:val="both"/>
      </w:pPr>
      <w:r w:rsidRPr="00426280">
        <w:t>Ετήσιο κόστος χρήσης κάθε μεθόδου μετριασμού της μόλυνσης(σε εκατομμύρια €)</w:t>
      </w:r>
    </w:p>
    <w:tbl>
      <w:tblPr>
        <w:tblStyle w:val="a3"/>
        <w:tblW w:w="0" w:type="auto"/>
        <w:tblLook w:val="04A0"/>
      </w:tblPr>
      <w:tblGrid>
        <w:gridCol w:w="3528"/>
        <w:gridCol w:w="2153"/>
        <w:gridCol w:w="2841"/>
      </w:tblGrid>
      <w:tr w:rsidR="00F9664E" w:rsidRPr="00426280" w:rsidTr="002260EE">
        <w:tc>
          <w:tcPr>
            <w:tcW w:w="3528" w:type="dxa"/>
          </w:tcPr>
          <w:p w:rsidR="00F9664E" w:rsidRPr="00426280" w:rsidRDefault="00F9664E" w:rsidP="002260EE">
            <w:pPr>
              <w:rPr>
                <w:i/>
              </w:rPr>
            </w:pPr>
            <w:r w:rsidRPr="00426280">
              <w:rPr>
                <w:i/>
              </w:rPr>
              <w:t>Μέθοδος μετριασμού μόλυνσης</w:t>
            </w:r>
          </w:p>
        </w:tc>
        <w:tc>
          <w:tcPr>
            <w:tcW w:w="2153" w:type="dxa"/>
          </w:tcPr>
          <w:p w:rsidR="00F9664E" w:rsidRPr="00426280" w:rsidRDefault="00F9664E" w:rsidP="002260EE">
            <w:pPr>
              <w:jc w:val="center"/>
              <w:rPr>
                <w:i/>
              </w:rPr>
            </w:pPr>
            <w:r w:rsidRPr="00426280">
              <w:rPr>
                <w:i/>
              </w:rPr>
              <w:t>Υψικάμινοι</w:t>
            </w:r>
          </w:p>
        </w:tc>
        <w:tc>
          <w:tcPr>
            <w:tcW w:w="2841" w:type="dxa"/>
          </w:tcPr>
          <w:p w:rsidR="00F9664E" w:rsidRPr="00426280" w:rsidRDefault="00F9664E" w:rsidP="002260EE">
            <w:pPr>
              <w:jc w:val="center"/>
              <w:rPr>
                <w:i/>
              </w:rPr>
            </w:pPr>
            <w:r w:rsidRPr="00426280">
              <w:rPr>
                <w:i/>
              </w:rPr>
              <w:t>Κάμινοι ανοιχτής εστίας</w:t>
            </w:r>
          </w:p>
        </w:tc>
      </w:tr>
      <w:tr w:rsidR="00F9664E" w:rsidTr="002260EE">
        <w:tc>
          <w:tcPr>
            <w:tcW w:w="3528" w:type="dxa"/>
          </w:tcPr>
          <w:p w:rsidR="00F9664E" w:rsidRDefault="00F9664E" w:rsidP="002260EE">
            <w:pPr>
              <w:jc w:val="both"/>
            </w:pPr>
            <w:r w:rsidRPr="00426280">
              <w:t>Ψηλότερες καμινάδες</w:t>
            </w:r>
          </w:p>
        </w:tc>
        <w:tc>
          <w:tcPr>
            <w:tcW w:w="2153" w:type="dxa"/>
          </w:tcPr>
          <w:p w:rsidR="00F9664E" w:rsidRDefault="00F9664E" w:rsidP="002260EE">
            <w:pPr>
              <w:jc w:val="center"/>
            </w:pPr>
            <w:r>
              <w:t>8</w:t>
            </w:r>
          </w:p>
        </w:tc>
        <w:tc>
          <w:tcPr>
            <w:tcW w:w="2841" w:type="dxa"/>
          </w:tcPr>
          <w:p w:rsidR="00F9664E" w:rsidRDefault="00F9664E" w:rsidP="002260EE">
            <w:pPr>
              <w:jc w:val="center"/>
            </w:pPr>
            <w:r>
              <w:t>10</w:t>
            </w:r>
          </w:p>
        </w:tc>
      </w:tr>
      <w:tr w:rsidR="00F9664E" w:rsidTr="002260EE">
        <w:tc>
          <w:tcPr>
            <w:tcW w:w="3528" w:type="dxa"/>
          </w:tcPr>
          <w:p w:rsidR="00F9664E" w:rsidRDefault="00F9664E" w:rsidP="002260EE">
            <w:pPr>
              <w:jc w:val="both"/>
            </w:pPr>
            <w:r w:rsidRPr="00426280">
              <w:t>Χρήση φίλτρων</w:t>
            </w:r>
          </w:p>
        </w:tc>
        <w:tc>
          <w:tcPr>
            <w:tcW w:w="2153" w:type="dxa"/>
          </w:tcPr>
          <w:p w:rsidR="00F9664E" w:rsidRDefault="00F9664E" w:rsidP="002260EE">
            <w:pPr>
              <w:jc w:val="center"/>
            </w:pPr>
            <w:r>
              <w:t>7</w:t>
            </w:r>
          </w:p>
        </w:tc>
        <w:tc>
          <w:tcPr>
            <w:tcW w:w="2841" w:type="dxa"/>
          </w:tcPr>
          <w:p w:rsidR="00F9664E" w:rsidRDefault="00F9664E" w:rsidP="002260EE">
            <w:pPr>
              <w:jc w:val="center"/>
            </w:pPr>
            <w:r>
              <w:t>6</w:t>
            </w:r>
          </w:p>
        </w:tc>
      </w:tr>
      <w:tr w:rsidR="00F9664E" w:rsidTr="002260EE">
        <w:tc>
          <w:tcPr>
            <w:tcW w:w="3528" w:type="dxa"/>
          </w:tcPr>
          <w:p w:rsidR="00F9664E" w:rsidRDefault="00F9664E" w:rsidP="002260EE">
            <w:pPr>
              <w:jc w:val="both"/>
            </w:pPr>
            <w:r w:rsidRPr="00426280">
              <w:t>Βελτίωση καυσίμων</w:t>
            </w:r>
          </w:p>
        </w:tc>
        <w:tc>
          <w:tcPr>
            <w:tcW w:w="2153" w:type="dxa"/>
          </w:tcPr>
          <w:p w:rsidR="00F9664E" w:rsidRDefault="00F9664E" w:rsidP="002260EE">
            <w:pPr>
              <w:jc w:val="center"/>
            </w:pPr>
            <w:r>
              <w:t>11</w:t>
            </w:r>
          </w:p>
        </w:tc>
        <w:tc>
          <w:tcPr>
            <w:tcW w:w="2841" w:type="dxa"/>
          </w:tcPr>
          <w:p w:rsidR="00F9664E" w:rsidRDefault="00F9664E" w:rsidP="002260EE">
            <w:pPr>
              <w:jc w:val="center"/>
            </w:pPr>
            <w:r>
              <w:t>9</w:t>
            </w:r>
          </w:p>
        </w:tc>
      </w:tr>
    </w:tbl>
    <w:p w:rsidR="00F9664E" w:rsidRDefault="00F9664E" w:rsidP="00F9664E">
      <w:pPr>
        <w:jc w:val="both"/>
      </w:pPr>
      <w:r>
        <w:t xml:space="preserve">Ζητείται ένα </w:t>
      </w:r>
      <w:r w:rsidRPr="00426280">
        <w:t>σχέδιο</w:t>
      </w:r>
      <w:r>
        <w:t xml:space="preserve"> το οποίο να αποτελείται </w:t>
      </w:r>
      <w:r w:rsidRPr="00426280">
        <w:t xml:space="preserve">από  τον  καθορισμό  των  μεθόδων  που  θα  χρησιμοποιηθούν  για  την ελάττωση της </w:t>
      </w:r>
      <w:proofErr w:type="spellStart"/>
      <w:r w:rsidRPr="00426280">
        <w:t>μόλυνσης,καθώς</w:t>
      </w:r>
      <w:proofErr w:type="spellEnd"/>
      <w:r w:rsidRPr="00426280">
        <w:t xml:space="preserve"> και των κλασμάτων των δυναμικοτήτων </w:t>
      </w:r>
      <w:r>
        <w:t>τους.</w:t>
      </w:r>
    </w:p>
    <w:p w:rsidR="00F9664E" w:rsidRPr="00192B98" w:rsidRDefault="00F9664E" w:rsidP="00F9664E">
      <w:pPr>
        <w:rPr>
          <w:b/>
        </w:rPr>
      </w:pPr>
      <w:r w:rsidRPr="00192B98">
        <w:rPr>
          <w:b/>
        </w:rPr>
        <w:lastRenderedPageBreak/>
        <w:t xml:space="preserve">Άσκηση </w:t>
      </w:r>
      <w:r w:rsidR="00CB3655" w:rsidRPr="003F7FED">
        <w:rPr>
          <w:b/>
        </w:rPr>
        <w:t>4</w:t>
      </w:r>
      <w:r w:rsidRPr="00192B98">
        <w:rPr>
          <w:b/>
        </w:rPr>
        <w:t>:</w:t>
      </w:r>
    </w:p>
    <w:p w:rsidR="00F9664E" w:rsidRPr="00192B98" w:rsidRDefault="00F9664E" w:rsidP="00F9664E">
      <w:r w:rsidRPr="00426280">
        <w:t>Να γίνει η μοντελοποίηση του παρακάτω προβλήματος:</w:t>
      </w:r>
    </w:p>
    <w:p w:rsidR="00F9664E" w:rsidRDefault="00F9664E" w:rsidP="00F9664E">
      <w:pPr>
        <w:jc w:val="both"/>
      </w:pPr>
      <w:r>
        <w:t>Ένας αγρότης μπορεί να χρησιμοποιήσει δυο τύπους λιπασμάτων Α και Β. Σε κάθε σακί ο τύπος Α περιέχει 10 μονάδες Φωσφόρου, 3 Καλίου και 6 Αζώτου, ενώ, σε κάθε σακί τύπου Β περιέχονται 12 μονάδες Φωσφόρου, 5 Καλίου και 7 Αζώτου. Στην έκταση που καλλιεργεί χρειάζεται: το πολύ 1200 μον. Φωσφόρου και τουλάχιστον 315 μον. Καλίου και 504 Αζώτου. Αν ο τύπος Α κοστίζει 16 € το σακί και ο Β 20 € το σακί, πόσα σακιά από το κάθε είδος πρέπει να προμηθευτεί για να έχει το ελάχιστο κόστος;</w:t>
      </w:r>
    </w:p>
    <w:p w:rsidR="00CB3655" w:rsidRDefault="00CB3655" w:rsidP="00CB3655">
      <w:pPr>
        <w:jc w:val="both"/>
      </w:pPr>
    </w:p>
    <w:p w:rsidR="00CB3655" w:rsidRPr="00192B98" w:rsidRDefault="00CB3655" w:rsidP="00CB3655">
      <w:pPr>
        <w:rPr>
          <w:b/>
        </w:rPr>
      </w:pPr>
      <w:r w:rsidRPr="00192B98">
        <w:rPr>
          <w:b/>
        </w:rPr>
        <w:t xml:space="preserve">Άσκηση </w:t>
      </w:r>
      <w:r w:rsidRPr="003F7FED">
        <w:rPr>
          <w:b/>
        </w:rPr>
        <w:t>5</w:t>
      </w:r>
      <w:r w:rsidRPr="00192B98">
        <w:rPr>
          <w:b/>
        </w:rPr>
        <w:t>:</w:t>
      </w:r>
    </w:p>
    <w:p w:rsidR="00CB3655" w:rsidRPr="00192B98" w:rsidRDefault="00CB3655" w:rsidP="00CB3655">
      <w:r w:rsidRPr="00426280">
        <w:t>Να γίνει η μοντελοποίηση του παρακάτω προβλήματος:</w:t>
      </w:r>
    </w:p>
    <w:p w:rsidR="00CB3655" w:rsidRPr="007F023C" w:rsidRDefault="00CB3655" w:rsidP="00CB3655">
      <w:pPr>
        <w:jc w:val="both"/>
      </w:pPr>
      <w:r>
        <w:t>Μ</w:t>
      </w:r>
      <w:r w:rsidRPr="007F023C">
        <w:t>ια</w:t>
      </w:r>
      <w:r>
        <w:t xml:space="preserve"> βιομηχανική μονάδα παράγει τέσσερα προϊόντα</w:t>
      </w:r>
      <w:r w:rsidRPr="007F023C">
        <w:t xml:space="preserve"> Π1, Π2, Π3 και Π4 διαθέτει τρεις μηχανές Μ1, Μ2 και Μ3. Στον Πίνακα 1 παρουσιάζονται ο χρόνος που απαιτείται για την επεξεργασία μιας μονάδας από το κάθε προϊόν σε κάθε μηχανή, ο διαθέσιμος ημερήσιος χρόνος κάθε μηχανής και το κέρδος ανά μονάδα προϊόντος (σε νομισματικές μονάδες). Τα μηδενικά στοιχεία του Πίνακα 1 υποδηλώνουν ότι τα προϊόντα Π2 και Π4 δεν υφίστανται επεξεργασία στη μηχανή Μ3.</w:t>
      </w:r>
    </w:p>
    <w:p w:rsidR="00CB3655" w:rsidRPr="00C87556" w:rsidRDefault="00CB3655" w:rsidP="00CB3655">
      <w:pPr>
        <w:jc w:val="both"/>
        <w:rPr>
          <w:i/>
        </w:rPr>
      </w:pPr>
      <w:r w:rsidRPr="00C87556">
        <w:rPr>
          <w:i/>
        </w:rPr>
        <w:t>Πίνακας 1.  Τεχνικοοικονομικές παράμετροι της παραγωγικής διαδικασίας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851"/>
        <w:gridCol w:w="850"/>
        <w:gridCol w:w="709"/>
        <w:gridCol w:w="850"/>
        <w:gridCol w:w="1968"/>
      </w:tblGrid>
      <w:tr w:rsidR="00CB3655" w:rsidRPr="007F023C" w:rsidTr="002260EE">
        <w:trPr>
          <w:cantSplit/>
          <w:trHeight w:val="580"/>
        </w:trPr>
        <w:tc>
          <w:tcPr>
            <w:tcW w:w="3652" w:type="dxa"/>
            <w:vMerge w:val="restart"/>
            <w:tcBorders>
              <w:top w:val="single" w:sz="12" w:space="0" w:color="auto"/>
              <w:left w:val="single" w:sz="12" w:space="0" w:color="auto"/>
              <w:right w:val="single" w:sz="12" w:space="0" w:color="auto"/>
            </w:tcBorders>
          </w:tcPr>
          <w:p w:rsidR="00CB3655" w:rsidRPr="007F023C" w:rsidRDefault="00CB3655" w:rsidP="002260EE">
            <w:pPr>
              <w:jc w:val="both"/>
            </w:pPr>
          </w:p>
          <w:p w:rsidR="00CB3655" w:rsidRPr="007F023C" w:rsidRDefault="00CB3655" w:rsidP="002260EE">
            <w:pPr>
              <w:jc w:val="both"/>
            </w:pPr>
          </w:p>
          <w:p w:rsidR="00CB3655" w:rsidRPr="007F023C" w:rsidRDefault="00CB3655" w:rsidP="002260EE">
            <w:pPr>
              <w:jc w:val="both"/>
            </w:pPr>
            <w:r w:rsidRPr="007F023C">
              <w:t>Μηχανή</w:t>
            </w:r>
          </w:p>
        </w:tc>
        <w:tc>
          <w:tcPr>
            <w:tcW w:w="3260" w:type="dxa"/>
            <w:gridSpan w:val="4"/>
            <w:tcBorders>
              <w:top w:val="single" w:sz="12" w:space="0" w:color="auto"/>
              <w:left w:val="nil"/>
              <w:right w:val="single" w:sz="12" w:space="0" w:color="auto"/>
            </w:tcBorders>
          </w:tcPr>
          <w:p w:rsidR="00CB3655" w:rsidRPr="007F023C" w:rsidRDefault="00CB3655" w:rsidP="002260EE">
            <w:pPr>
              <w:jc w:val="both"/>
            </w:pPr>
            <w:r w:rsidRPr="007F023C">
              <w:t>Χρόνος επεξεργασίας μιας μονάδας κάθε προϊόντος στις διάφορες μηχανές (</w:t>
            </w:r>
            <w:r w:rsidRPr="007F023C">
              <w:rPr>
                <w:lang w:val="en-US"/>
              </w:rPr>
              <w:t>min</w:t>
            </w:r>
            <w:r w:rsidRPr="007F023C">
              <w:t>)</w:t>
            </w:r>
          </w:p>
        </w:tc>
        <w:tc>
          <w:tcPr>
            <w:tcW w:w="1968" w:type="dxa"/>
            <w:vMerge w:val="restart"/>
            <w:tcBorders>
              <w:top w:val="single" w:sz="12" w:space="0" w:color="auto"/>
              <w:left w:val="nil"/>
              <w:right w:val="single" w:sz="12" w:space="0" w:color="auto"/>
            </w:tcBorders>
          </w:tcPr>
          <w:p w:rsidR="00CB3655" w:rsidRPr="007F023C" w:rsidRDefault="00CB3655" w:rsidP="002260EE">
            <w:pPr>
              <w:jc w:val="both"/>
            </w:pPr>
            <w:r w:rsidRPr="007F023C">
              <w:t>Διαθέσιμος ημερήσιος χρόνος κάθε μηχανής</w:t>
            </w:r>
          </w:p>
          <w:p w:rsidR="00CB3655" w:rsidRPr="007F023C" w:rsidRDefault="00CB3655" w:rsidP="002260EE">
            <w:pPr>
              <w:jc w:val="both"/>
            </w:pPr>
            <w:r w:rsidRPr="007F023C">
              <w:t xml:space="preserve"> (</w:t>
            </w:r>
            <w:r w:rsidRPr="007F023C">
              <w:rPr>
                <w:lang w:val="en-US"/>
              </w:rPr>
              <w:t>min</w:t>
            </w:r>
            <w:r w:rsidRPr="007F023C">
              <w:t>)</w:t>
            </w:r>
          </w:p>
          <w:p w:rsidR="00CB3655" w:rsidRPr="007F023C" w:rsidRDefault="00CB3655" w:rsidP="002260EE">
            <w:pPr>
              <w:jc w:val="both"/>
            </w:pPr>
          </w:p>
        </w:tc>
      </w:tr>
      <w:tr w:rsidR="00CB3655" w:rsidRPr="007F023C" w:rsidTr="002260EE">
        <w:trPr>
          <w:cantSplit/>
          <w:trHeight w:hRule="exact" w:val="300"/>
        </w:trPr>
        <w:tc>
          <w:tcPr>
            <w:tcW w:w="3652" w:type="dxa"/>
            <w:vMerge/>
            <w:tcBorders>
              <w:left w:val="single" w:sz="12" w:space="0" w:color="auto"/>
              <w:bottom w:val="single" w:sz="12" w:space="0" w:color="auto"/>
              <w:right w:val="single" w:sz="12" w:space="0" w:color="auto"/>
            </w:tcBorders>
          </w:tcPr>
          <w:p w:rsidR="00CB3655" w:rsidRPr="007F023C" w:rsidRDefault="00CB3655" w:rsidP="002260EE">
            <w:pPr>
              <w:jc w:val="both"/>
              <w:rPr>
                <w:b/>
              </w:rPr>
            </w:pPr>
          </w:p>
        </w:tc>
        <w:tc>
          <w:tcPr>
            <w:tcW w:w="851" w:type="dxa"/>
            <w:tcBorders>
              <w:left w:val="nil"/>
              <w:bottom w:val="single" w:sz="12" w:space="0" w:color="auto"/>
            </w:tcBorders>
          </w:tcPr>
          <w:p w:rsidR="00CB3655" w:rsidRPr="007F023C" w:rsidRDefault="00CB3655" w:rsidP="002260EE">
            <w:pPr>
              <w:jc w:val="both"/>
              <w:rPr>
                <w:lang w:val="en-US"/>
              </w:rPr>
            </w:pPr>
            <w:r w:rsidRPr="007F023C">
              <w:t>Π</w:t>
            </w:r>
            <w:r w:rsidRPr="007F023C">
              <w:rPr>
                <w:lang w:val="en-US"/>
              </w:rPr>
              <w:t>1</w:t>
            </w:r>
          </w:p>
        </w:tc>
        <w:tc>
          <w:tcPr>
            <w:tcW w:w="850" w:type="dxa"/>
            <w:tcBorders>
              <w:left w:val="nil"/>
              <w:bottom w:val="single" w:sz="12" w:space="0" w:color="auto"/>
            </w:tcBorders>
          </w:tcPr>
          <w:p w:rsidR="00CB3655" w:rsidRPr="007F023C" w:rsidRDefault="00CB3655" w:rsidP="002260EE">
            <w:pPr>
              <w:jc w:val="both"/>
              <w:rPr>
                <w:lang w:val="en-US"/>
              </w:rPr>
            </w:pPr>
            <w:r w:rsidRPr="007F023C">
              <w:t>Π</w:t>
            </w:r>
            <w:r w:rsidRPr="007F023C">
              <w:rPr>
                <w:lang w:val="en-US"/>
              </w:rPr>
              <w:t>2</w:t>
            </w:r>
          </w:p>
        </w:tc>
        <w:tc>
          <w:tcPr>
            <w:tcW w:w="709" w:type="dxa"/>
            <w:tcBorders>
              <w:left w:val="nil"/>
              <w:bottom w:val="single" w:sz="12" w:space="0" w:color="auto"/>
            </w:tcBorders>
          </w:tcPr>
          <w:p w:rsidR="00CB3655" w:rsidRPr="007F023C" w:rsidRDefault="00CB3655" w:rsidP="002260EE">
            <w:pPr>
              <w:jc w:val="both"/>
            </w:pPr>
            <w:r w:rsidRPr="007F023C">
              <w:t>Π3</w:t>
            </w:r>
          </w:p>
        </w:tc>
        <w:tc>
          <w:tcPr>
            <w:tcW w:w="850" w:type="dxa"/>
            <w:tcBorders>
              <w:left w:val="nil"/>
              <w:bottom w:val="single" w:sz="12" w:space="0" w:color="auto"/>
              <w:right w:val="single" w:sz="12" w:space="0" w:color="auto"/>
            </w:tcBorders>
          </w:tcPr>
          <w:p w:rsidR="00CB3655" w:rsidRPr="007F023C" w:rsidRDefault="00CB3655" w:rsidP="002260EE">
            <w:pPr>
              <w:jc w:val="both"/>
            </w:pPr>
            <w:r w:rsidRPr="007F023C">
              <w:t>Π4</w:t>
            </w:r>
          </w:p>
        </w:tc>
        <w:tc>
          <w:tcPr>
            <w:tcW w:w="1968" w:type="dxa"/>
            <w:vMerge/>
            <w:tcBorders>
              <w:left w:val="nil"/>
              <w:bottom w:val="single" w:sz="12" w:space="0" w:color="auto"/>
              <w:right w:val="single" w:sz="12" w:space="0" w:color="auto"/>
            </w:tcBorders>
          </w:tcPr>
          <w:p w:rsidR="00CB3655" w:rsidRPr="007F023C" w:rsidRDefault="00CB3655" w:rsidP="002260EE">
            <w:pPr>
              <w:jc w:val="both"/>
              <w:rPr>
                <w:b/>
              </w:rPr>
            </w:pPr>
          </w:p>
        </w:tc>
      </w:tr>
      <w:tr w:rsidR="00CB3655" w:rsidRPr="007F023C" w:rsidTr="002260EE">
        <w:tc>
          <w:tcPr>
            <w:tcW w:w="3652" w:type="dxa"/>
            <w:tcBorders>
              <w:top w:val="single" w:sz="12" w:space="0" w:color="auto"/>
              <w:left w:val="single" w:sz="12" w:space="0" w:color="auto"/>
              <w:right w:val="single" w:sz="12" w:space="0" w:color="auto"/>
            </w:tcBorders>
          </w:tcPr>
          <w:p w:rsidR="00CB3655" w:rsidRPr="007F023C" w:rsidRDefault="00CB3655" w:rsidP="002260EE">
            <w:pPr>
              <w:jc w:val="both"/>
              <w:rPr>
                <w:b/>
              </w:rPr>
            </w:pPr>
            <w:r w:rsidRPr="007F023C">
              <w:t>Μ1</w:t>
            </w:r>
          </w:p>
        </w:tc>
        <w:tc>
          <w:tcPr>
            <w:tcW w:w="851" w:type="dxa"/>
            <w:tcBorders>
              <w:top w:val="single" w:sz="12" w:space="0" w:color="auto"/>
              <w:left w:val="nil"/>
            </w:tcBorders>
          </w:tcPr>
          <w:p w:rsidR="00CB3655" w:rsidRPr="007F023C" w:rsidRDefault="00CB3655" w:rsidP="002260EE">
            <w:pPr>
              <w:jc w:val="both"/>
            </w:pPr>
            <w:r w:rsidRPr="007F023C">
              <w:t>5</w:t>
            </w:r>
          </w:p>
        </w:tc>
        <w:tc>
          <w:tcPr>
            <w:tcW w:w="850" w:type="dxa"/>
            <w:tcBorders>
              <w:top w:val="single" w:sz="12" w:space="0" w:color="auto"/>
              <w:left w:val="nil"/>
            </w:tcBorders>
          </w:tcPr>
          <w:p w:rsidR="00CB3655" w:rsidRPr="007F023C" w:rsidRDefault="00CB3655" w:rsidP="002260EE">
            <w:pPr>
              <w:jc w:val="both"/>
            </w:pPr>
            <w:r w:rsidRPr="007F023C">
              <w:t>2</w:t>
            </w:r>
          </w:p>
        </w:tc>
        <w:tc>
          <w:tcPr>
            <w:tcW w:w="709" w:type="dxa"/>
            <w:tcBorders>
              <w:top w:val="single" w:sz="12" w:space="0" w:color="auto"/>
              <w:left w:val="nil"/>
            </w:tcBorders>
          </w:tcPr>
          <w:p w:rsidR="00CB3655" w:rsidRPr="007F023C" w:rsidRDefault="00CB3655" w:rsidP="002260EE">
            <w:pPr>
              <w:jc w:val="both"/>
            </w:pPr>
            <w:r w:rsidRPr="007F023C">
              <w:t>3</w:t>
            </w:r>
          </w:p>
        </w:tc>
        <w:tc>
          <w:tcPr>
            <w:tcW w:w="850" w:type="dxa"/>
            <w:tcBorders>
              <w:top w:val="single" w:sz="12" w:space="0" w:color="auto"/>
              <w:left w:val="nil"/>
              <w:right w:val="single" w:sz="12" w:space="0" w:color="auto"/>
            </w:tcBorders>
          </w:tcPr>
          <w:p w:rsidR="00CB3655" w:rsidRPr="007F023C" w:rsidRDefault="00CB3655" w:rsidP="002260EE">
            <w:pPr>
              <w:jc w:val="both"/>
            </w:pPr>
            <w:r w:rsidRPr="007F023C">
              <w:t>1</w:t>
            </w:r>
          </w:p>
        </w:tc>
        <w:tc>
          <w:tcPr>
            <w:tcW w:w="1968" w:type="dxa"/>
            <w:tcBorders>
              <w:top w:val="single" w:sz="12" w:space="0" w:color="auto"/>
              <w:left w:val="nil"/>
              <w:right w:val="single" w:sz="12" w:space="0" w:color="auto"/>
            </w:tcBorders>
          </w:tcPr>
          <w:p w:rsidR="00CB3655" w:rsidRPr="007F023C" w:rsidRDefault="00CB3655" w:rsidP="002260EE">
            <w:pPr>
              <w:jc w:val="both"/>
            </w:pPr>
            <w:r w:rsidRPr="007F023C">
              <w:t>300</w:t>
            </w:r>
          </w:p>
        </w:tc>
      </w:tr>
      <w:tr w:rsidR="00CB3655" w:rsidRPr="007F023C" w:rsidTr="002260EE">
        <w:tc>
          <w:tcPr>
            <w:tcW w:w="3652" w:type="dxa"/>
            <w:tcBorders>
              <w:left w:val="single" w:sz="12" w:space="0" w:color="auto"/>
              <w:right w:val="single" w:sz="12" w:space="0" w:color="auto"/>
            </w:tcBorders>
          </w:tcPr>
          <w:p w:rsidR="00CB3655" w:rsidRPr="007F023C" w:rsidRDefault="00CB3655" w:rsidP="002260EE">
            <w:pPr>
              <w:jc w:val="both"/>
              <w:rPr>
                <w:b/>
              </w:rPr>
            </w:pPr>
            <w:r w:rsidRPr="007F023C">
              <w:t>Μ2</w:t>
            </w:r>
          </w:p>
        </w:tc>
        <w:tc>
          <w:tcPr>
            <w:tcW w:w="851" w:type="dxa"/>
            <w:tcBorders>
              <w:left w:val="nil"/>
            </w:tcBorders>
          </w:tcPr>
          <w:p w:rsidR="00CB3655" w:rsidRPr="007F023C" w:rsidRDefault="00CB3655" w:rsidP="002260EE">
            <w:pPr>
              <w:jc w:val="both"/>
            </w:pPr>
            <w:r w:rsidRPr="007F023C">
              <w:t>1</w:t>
            </w:r>
          </w:p>
        </w:tc>
        <w:tc>
          <w:tcPr>
            <w:tcW w:w="850" w:type="dxa"/>
            <w:tcBorders>
              <w:left w:val="nil"/>
            </w:tcBorders>
          </w:tcPr>
          <w:p w:rsidR="00CB3655" w:rsidRPr="007F023C" w:rsidRDefault="00CB3655" w:rsidP="002260EE">
            <w:pPr>
              <w:jc w:val="both"/>
            </w:pPr>
            <w:r w:rsidRPr="007F023C">
              <w:t>2</w:t>
            </w:r>
          </w:p>
        </w:tc>
        <w:tc>
          <w:tcPr>
            <w:tcW w:w="709" w:type="dxa"/>
            <w:tcBorders>
              <w:left w:val="nil"/>
            </w:tcBorders>
          </w:tcPr>
          <w:p w:rsidR="00CB3655" w:rsidRPr="007F023C" w:rsidRDefault="00CB3655" w:rsidP="002260EE">
            <w:pPr>
              <w:jc w:val="both"/>
            </w:pPr>
            <w:r w:rsidRPr="007F023C">
              <w:t>1</w:t>
            </w:r>
          </w:p>
        </w:tc>
        <w:tc>
          <w:tcPr>
            <w:tcW w:w="850" w:type="dxa"/>
            <w:tcBorders>
              <w:left w:val="nil"/>
              <w:right w:val="single" w:sz="12" w:space="0" w:color="auto"/>
            </w:tcBorders>
          </w:tcPr>
          <w:p w:rsidR="00CB3655" w:rsidRPr="007F023C" w:rsidRDefault="00CB3655" w:rsidP="002260EE">
            <w:pPr>
              <w:jc w:val="both"/>
            </w:pPr>
            <w:r w:rsidRPr="007F023C">
              <w:t>2</w:t>
            </w:r>
          </w:p>
        </w:tc>
        <w:tc>
          <w:tcPr>
            <w:tcW w:w="1968" w:type="dxa"/>
            <w:tcBorders>
              <w:left w:val="nil"/>
              <w:right w:val="single" w:sz="12" w:space="0" w:color="auto"/>
            </w:tcBorders>
          </w:tcPr>
          <w:p w:rsidR="00CB3655" w:rsidRPr="007F023C" w:rsidRDefault="00CB3655" w:rsidP="002260EE">
            <w:pPr>
              <w:jc w:val="both"/>
            </w:pPr>
            <w:r w:rsidRPr="007F023C">
              <w:t>200</w:t>
            </w:r>
          </w:p>
        </w:tc>
      </w:tr>
      <w:tr w:rsidR="00CB3655" w:rsidRPr="007F023C" w:rsidTr="002260EE">
        <w:tc>
          <w:tcPr>
            <w:tcW w:w="3652" w:type="dxa"/>
            <w:tcBorders>
              <w:left w:val="single" w:sz="12" w:space="0" w:color="auto"/>
              <w:bottom w:val="single" w:sz="12" w:space="0" w:color="auto"/>
              <w:right w:val="single" w:sz="12" w:space="0" w:color="auto"/>
            </w:tcBorders>
          </w:tcPr>
          <w:p w:rsidR="00CB3655" w:rsidRPr="007F023C" w:rsidRDefault="00CB3655" w:rsidP="002260EE">
            <w:pPr>
              <w:jc w:val="both"/>
              <w:rPr>
                <w:b/>
              </w:rPr>
            </w:pPr>
            <w:r w:rsidRPr="007F023C">
              <w:t>Μ3</w:t>
            </w:r>
          </w:p>
        </w:tc>
        <w:tc>
          <w:tcPr>
            <w:tcW w:w="851" w:type="dxa"/>
            <w:tcBorders>
              <w:left w:val="nil"/>
              <w:bottom w:val="single" w:sz="12" w:space="0" w:color="auto"/>
            </w:tcBorders>
          </w:tcPr>
          <w:p w:rsidR="00CB3655" w:rsidRPr="007F023C" w:rsidRDefault="00CB3655" w:rsidP="002260EE">
            <w:pPr>
              <w:jc w:val="both"/>
            </w:pPr>
            <w:r w:rsidRPr="007F023C">
              <w:t>1</w:t>
            </w:r>
          </w:p>
        </w:tc>
        <w:tc>
          <w:tcPr>
            <w:tcW w:w="850" w:type="dxa"/>
            <w:tcBorders>
              <w:left w:val="nil"/>
              <w:bottom w:val="single" w:sz="12" w:space="0" w:color="auto"/>
            </w:tcBorders>
          </w:tcPr>
          <w:p w:rsidR="00CB3655" w:rsidRPr="007F023C" w:rsidRDefault="00CB3655" w:rsidP="002260EE">
            <w:pPr>
              <w:jc w:val="both"/>
            </w:pPr>
            <w:r w:rsidRPr="007F023C">
              <w:t>0</w:t>
            </w:r>
          </w:p>
        </w:tc>
        <w:tc>
          <w:tcPr>
            <w:tcW w:w="709" w:type="dxa"/>
            <w:tcBorders>
              <w:left w:val="nil"/>
              <w:bottom w:val="single" w:sz="12" w:space="0" w:color="auto"/>
            </w:tcBorders>
          </w:tcPr>
          <w:p w:rsidR="00CB3655" w:rsidRPr="007F023C" w:rsidRDefault="00CB3655" w:rsidP="002260EE">
            <w:pPr>
              <w:jc w:val="both"/>
            </w:pPr>
            <w:r w:rsidRPr="007F023C">
              <w:t>1</w:t>
            </w:r>
          </w:p>
        </w:tc>
        <w:tc>
          <w:tcPr>
            <w:tcW w:w="850" w:type="dxa"/>
            <w:tcBorders>
              <w:left w:val="nil"/>
              <w:bottom w:val="single" w:sz="12" w:space="0" w:color="auto"/>
              <w:right w:val="single" w:sz="12" w:space="0" w:color="auto"/>
            </w:tcBorders>
          </w:tcPr>
          <w:p w:rsidR="00CB3655" w:rsidRPr="007F023C" w:rsidRDefault="00CB3655" w:rsidP="002260EE">
            <w:pPr>
              <w:jc w:val="both"/>
            </w:pPr>
            <w:r w:rsidRPr="007F023C">
              <w:t>0</w:t>
            </w:r>
          </w:p>
        </w:tc>
        <w:tc>
          <w:tcPr>
            <w:tcW w:w="1968" w:type="dxa"/>
            <w:tcBorders>
              <w:left w:val="nil"/>
              <w:bottom w:val="single" w:sz="12" w:space="0" w:color="auto"/>
              <w:right w:val="single" w:sz="12" w:space="0" w:color="auto"/>
            </w:tcBorders>
          </w:tcPr>
          <w:p w:rsidR="00CB3655" w:rsidRPr="007F023C" w:rsidRDefault="00CB3655" w:rsidP="002260EE">
            <w:pPr>
              <w:jc w:val="both"/>
            </w:pPr>
            <w:r w:rsidRPr="007F023C">
              <w:t>100</w:t>
            </w:r>
          </w:p>
        </w:tc>
      </w:tr>
      <w:tr w:rsidR="00CB3655" w:rsidRPr="007F023C" w:rsidTr="002260EE">
        <w:tc>
          <w:tcPr>
            <w:tcW w:w="3652" w:type="dxa"/>
            <w:tcBorders>
              <w:top w:val="single" w:sz="12" w:space="0" w:color="auto"/>
              <w:left w:val="single" w:sz="12" w:space="0" w:color="auto"/>
              <w:bottom w:val="single" w:sz="12" w:space="0" w:color="auto"/>
              <w:right w:val="single" w:sz="12" w:space="0" w:color="auto"/>
            </w:tcBorders>
          </w:tcPr>
          <w:p w:rsidR="00CB3655" w:rsidRPr="007F023C" w:rsidRDefault="00CB3655" w:rsidP="002260EE">
            <w:pPr>
              <w:jc w:val="both"/>
            </w:pPr>
            <w:r w:rsidRPr="007F023C">
              <w:t>Κέρδος ανά μονάδα προϊόντος</w:t>
            </w:r>
          </w:p>
        </w:tc>
        <w:tc>
          <w:tcPr>
            <w:tcW w:w="851" w:type="dxa"/>
            <w:tcBorders>
              <w:top w:val="single" w:sz="12" w:space="0" w:color="auto"/>
              <w:left w:val="nil"/>
              <w:bottom w:val="single" w:sz="12" w:space="0" w:color="auto"/>
            </w:tcBorders>
          </w:tcPr>
          <w:p w:rsidR="00CB3655" w:rsidRPr="007F023C" w:rsidRDefault="00CB3655" w:rsidP="002260EE">
            <w:pPr>
              <w:jc w:val="both"/>
            </w:pPr>
            <w:r w:rsidRPr="007F023C">
              <w:t>6</w:t>
            </w:r>
          </w:p>
        </w:tc>
        <w:tc>
          <w:tcPr>
            <w:tcW w:w="850" w:type="dxa"/>
            <w:tcBorders>
              <w:top w:val="single" w:sz="12" w:space="0" w:color="auto"/>
              <w:left w:val="nil"/>
              <w:bottom w:val="single" w:sz="12" w:space="0" w:color="auto"/>
            </w:tcBorders>
          </w:tcPr>
          <w:p w:rsidR="00CB3655" w:rsidRPr="007F023C" w:rsidRDefault="00CB3655" w:rsidP="002260EE">
            <w:pPr>
              <w:jc w:val="both"/>
            </w:pPr>
            <w:r w:rsidRPr="007F023C">
              <w:t>4</w:t>
            </w:r>
          </w:p>
        </w:tc>
        <w:tc>
          <w:tcPr>
            <w:tcW w:w="709" w:type="dxa"/>
            <w:tcBorders>
              <w:top w:val="single" w:sz="12" w:space="0" w:color="auto"/>
              <w:left w:val="nil"/>
              <w:bottom w:val="single" w:sz="12" w:space="0" w:color="auto"/>
            </w:tcBorders>
          </w:tcPr>
          <w:p w:rsidR="00CB3655" w:rsidRPr="007F023C" w:rsidRDefault="00CB3655" w:rsidP="002260EE">
            <w:pPr>
              <w:jc w:val="both"/>
            </w:pPr>
            <w:r w:rsidRPr="007F023C">
              <w:t>2</w:t>
            </w:r>
          </w:p>
        </w:tc>
        <w:tc>
          <w:tcPr>
            <w:tcW w:w="850" w:type="dxa"/>
            <w:tcBorders>
              <w:top w:val="single" w:sz="12" w:space="0" w:color="auto"/>
              <w:left w:val="nil"/>
              <w:bottom w:val="single" w:sz="12" w:space="0" w:color="auto"/>
              <w:right w:val="single" w:sz="12" w:space="0" w:color="auto"/>
            </w:tcBorders>
          </w:tcPr>
          <w:p w:rsidR="00CB3655" w:rsidRPr="007F023C" w:rsidRDefault="00CB3655" w:rsidP="002260EE">
            <w:pPr>
              <w:jc w:val="both"/>
            </w:pPr>
            <w:r w:rsidRPr="007F023C">
              <w:t>1</w:t>
            </w:r>
          </w:p>
        </w:tc>
        <w:tc>
          <w:tcPr>
            <w:tcW w:w="1968" w:type="dxa"/>
            <w:tcBorders>
              <w:top w:val="single" w:sz="12" w:space="0" w:color="auto"/>
              <w:left w:val="nil"/>
              <w:bottom w:val="nil"/>
              <w:right w:val="nil"/>
            </w:tcBorders>
          </w:tcPr>
          <w:p w:rsidR="00CB3655" w:rsidRPr="007F023C" w:rsidRDefault="00CB3655" w:rsidP="002260EE">
            <w:pPr>
              <w:jc w:val="both"/>
            </w:pPr>
          </w:p>
        </w:tc>
      </w:tr>
    </w:tbl>
    <w:p w:rsidR="00CB3655" w:rsidRDefault="00CB3655" w:rsidP="00CB3655">
      <w:pPr>
        <w:jc w:val="both"/>
      </w:pPr>
      <w:r w:rsidRPr="007F023C">
        <w:t>Είναι λογικό η επιχείρηση να θέλει να αξιοποιήσει το διαθέσιμο χρόνο των μηχανών κατά τον καλύτερο δυνατό τρόπο, ρυθμίζοντας την ημερήσια παραγωγή κάθε προϊόντος σε τέτοιο ύψος,  ώστε η απόδοση του συστήματος, όπως εκφράζεται από το συνολικό κέρδος που αποφέρει η πώληση των προϊόντων αυτών, να μεγιστοποιείται</w:t>
      </w:r>
      <w:r>
        <w:t>.</w:t>
      </w:r>
    </w:p>
    <w:p w:rsidR="00CB3655" w:rsidRPr="00192B98" w:rsidRDefault="00CB3655" w:rsidP="00CB3655">
      <w:pPr>
        <w:rPr>
          <w:b/>
        </w:rPr>
      </w:pPr>
      <w:r w:rsidRPr="00192B98">
        <w:rPr>
          <w:b/>
        </w:rPr>
        <w:t>Άσκηση</w:t>
      </w:r>
      <w:r w:rsidR="003F7FED" w:rsidRPr="00067DC9">
        <w:rPr>
          <w:b/>
        </w:rPr>
        <w:t xml:space="preserve"> 6</w:t>
      </w:r>
      <w:r w:rsidRPr="00192B98">
        <w:rPr>
          <w:b/>
        </w:rPr>
        <w:t xml:space="preserve"> :</w:t>
      </w:r>
    </w:p>
    <w:p w:rsidR="00CB3655" w:rsidRPr="002640CB" w:rsidRDefault="00CB3655" w:rsidP="00CB3655">
      <w:pPr>
        <w:jc w:val="both"/>
      </w:pPr>
      <w:r w:rsidRPr="00426280">
        <w:t xml:space="preserve">Να γίνει η μοντελοποίηση του παρακάτω </w:t>
      </w:r>
      <w:proofErr w:type="spellStart"/>
      <w:r w:rsidRPr="00426280">
        <w:t>προβλήματος:</w:t>
      </w:r>
      <w:r w:rsidRPr="002640CB">
        <w:t>Μια</w:t>
      </w:r>
      <w:proofErr w:type="spellEnd"/>
      <w:r w:rsidRPr="002640CB">
        <w:t xml:space="preserve"> βιομηχανία παραγωγής ζωοτροφών πρέπει να παραδώσει σε κάποιον πελάτη της μια ποσότητα ζωοτροφής με περιεκτικότητα τουλάχιστον 21% σε πρωτεΐνες και 5% σε λιπαρά. Το κόστος και η περιεκτικότητα σε πρωτεΐνες και σε λιπαρά των χρησιμοποιούμενων από τη βιομηχανία </w:t>
      </w:r>
      <w:r w:rsidRPr="002640CB">
        <w:lastRenderedPageBreak/>
        <w:t>πρώτων υ</w:t>
      </w:r>
      <w:r>
        <w:t>λών παρουσιάζονται στον Πίνακα 1</w:t>
      </w:r>
      <w:r w:rsidRPr="002640CB">
        <w:t>. Το ζητούμενο είναι η ελαχιστοποίηση του κόστους των πρώτων υλών για την παραγωγή ζωοτροφής με την επιθυμητή περιεκτικότητα σε πρωτεΐνες και λιπαρά.</w:t>
      </w:r>
    </w:p>
    <w:p w:rsidR="00CB3655" w:rsidRPr="002640CB" w:rsidRDefault="00CB3655" w:rsidP="00CB3655">
      <w:pPr>
        <w:jc w:val="both"/>
        <w:rPr>
          <w:i/>
          <w:sz w:val="20"/>
          <w:szCs w:val="20"/>
        </w:rPr>
      </w:pPr>
      <w:r>
        <w:rPr>
          <w:sz w:val="20"/>
          <w:szCs w:val="20"/>
        </w:rPr>
        <w:t>Πίνακας 1</w:t>
      </w:r>
      <w:r w:rsidRPr="002640CB">
        <w:rPr>
          <w:sz w:val="20"/>
          <w:szCs w:val="20"/>
        </w:rPr>
        <w:t xml:space="preserve">. </w:t>
      </w:r>
      <w:r w:rsidRPr="002640CB">
        <w:rPr>
          <w:i/>
          <w:sz w:val="20"/>
          <w:szCs w:val="20"/>
        </w:rPr>
        <w:t xml:space="preserve">Κόστος και περιεκτικότητα σε θρεπτικά συστατικά </w:t>
      </w:r>
      <w:proofErr w:type="spellStart"/>
      <w:r w:rsidRPr="002640CB">
        <w:rPr>
          <w:i/>
          <w:sz w:val="20"/>
          <w:szCs w:val="20"/>
        </w:rPr>
        <w:t>τωνπρώτων</w:t>
      </w:r>
      <w:proofErr w:type="spellEnd"/>
      <w:r w:rsidRPr="002640CB">
        <w:rPr>
          <w:i/>
          <w:sz w:val="20"/>
          <w:szCs w:val="20"/>
        </w:rPr>
        <w:t xml:space="preserve">  υλών για τη σύνθεση ζωοτροφών</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134"/>
        <w:gridCol w:w="992"/>
        <w:gridCol w:w="993"/>
        <w:gridCol w:w="1984"/>
        <w:gridCol w:w="1826"/>
      </w:tblGrid>
      <w:tr w:rsidR="00CB3655" w:rsidRPr="00761F85" w:rsidTr="002260EE">
        <w:trPr>
          <w:cantSplit/>
          <w:trHeight w:val="210"/>
        </w:trPr>
        <w:tc>
          <w:tcPr>
            <w:tcW w:w="1951" w:type="dxa"/>
            <w:vMerge w:val="restart"/>
            <w:tcBorders>
              <w:top w:val="single" w:sz="12" w:space="0" w:color="auto"/>
              <w:left w:val="single" w:sz="12" w:space="0" w:color="auto"/>
              <w:right w:val="single" w:sz="12" w:space="0" w:color="auto"/>
            </w:tcBorders>
          </w:tcPr>
          <w:p w:rsidR="00CB3655" w:rsidRPr="00761F85" w:rsidRDefault="00CB3655" w:rsidP="002260EE">
            <w:pPr>
              <w:jc w:val="both"/>
              <w:rPr>
                <w:sz w:val="20"/>
                <w:szCs w:val="20"/>
              </w:rPr>
            </w:pPr>
          </w:p>
          <w:p w:rsidR="00CB3655" w:rsidRPr="00761F85" w:rsidRDefault="00CB3655" w:rsidP="002260EE">
            <w:pPr>
              <w:jc w:val="both"/>
              <w:rPr>
                <w:sz w:val="20"/>
                <w:szCs w:val="20"/>
              </w:rPr>
            </w:pPr>
            <w:r w:rsidRPr="00761F85">
              <w:rPr>
                <w:sz w:val="20"/>
                <w:szCs w:val="20"/>
              </w:rPr>
              <w:t>Θρεπτικά συστατικά</w:t>
            </w:r>
          </w:p>
        </w:tc>
        <w:tc>
          <w:tcPr>
            <w:tcW w:w="5103" w:type="dxa"/>
            <w:gridSpan w:val="4"/>
            <w:tcBorders>
              <w:top w:val="single" w:sz="12" w:space="0" w:color="auto"/>
              <w:left w:val="nil"/>
              <w:right w:val="single" w:sz="12" w:space="0" w:color="auto"/>
            </w:tcBorders>
          </w:tcPr>
          <w:p w:rsidR="00CB3655" w:rsidRPr="00761F85" w:rsidRDefault="00CB3655" w:rsidP="002260EE">
            <w:pPr>
              <w:jc w:val="center"/>
              <w:rPr>
                <w:sz w:val="20"/>
                <w:szCs w:val="20"/>
              </w:rPr>
            </w:pPr>
            <w:r w:rsidRPr="00761F85">
              <w:rPr>
                <w:sz w:val="20"/>
                <w:szCs w:val="20"/>
              </w:rPr>
              <w:t>Περιεκτικότητα (%) των πρώτων υλών σε</w:t>
            </w:r>
          </w:p>
          <w:p w:rsidR="00CB3655" w:rsidRPr="00761F85" w:rsidRDefault="00CB3655" w:rsidP="002260EE">
            <w:pPr>
              <w:jc w:val="center"/>
              <w:rPr>
                <w:sz w:val="20"/>
                <w:szCs w:val="20"/>
              </w:rPr>
            </w:pPr>
            <w:r w:rsidRPr="00761F85">
              <w:rPr>
                <w:sz w:val="20"/>
                <w:szCs w:val="20"/>
              </w:rPr>
              <w:t>θρεπτικά συστατικά</w:t>
            </w:r>
          </w:p>
        </w:tc>
        <w:tc>
          <w:tcPr>
            <w:tcW w:w="1826" w:type="dxa"/>
            <w:vMerge w:val="restart"/>
            <w:tcBorders>
              <w:top w:val="single" w:sz="12" w:space="0" w:color="auto"/>
              <w:left w:val="nil"/>
              <w:right w:val="single" w:sz="12" w:space="0" w:color="auto"/>
            </w:tcBorders>
          </w:tcPr>
          <w:p w:rsidR="00CB3655" w:rsidRPr="00761F85" w:rsidRDefault="00CB3655" w:rsidP="002260EE">
            <w:pPr>
              <w:jc w:val="center"/>
              <w:rPr>
                <w:sz w:val="20"/>
                <w:szCs w:val="20"/>
              </w:rPr>
            </w:pPr>
            <w:r w:rsidRPr="00761F85">
              <w:rPr>
                <w:sz w:val="20"/>
                <w:szCs w:val="20"/>
              </w:rPr>
              <w:t>Ελάχιστη επιθυμητή περιεκτικότητα (%)</w:t>
            </w:r>
          </w:p>
        </w:tc>
      </w:tr>
      <w:tr w:rsidR="00CB3655" w:rsidRPr="00761F85" w:rsidTr="002260EE">
        <w:trPr>
          <w:cantSplit/>
          <w:trHeight w:val="210"/>
        </w:trPr>
        <w:tc>
          <w:tcPr>
            <w:tcW w:w="1951" w:type="dxa"/>
            <w:vMerge/>
            <w:tcBorders>
              <w:left w:val="single" w:sz="12" w:space="0" w:color="auto"/>
              <w:bottom w:val="single" w:sz="12" w:space="0" w:color="auto"/>
              <w:right w:val="single" w:sz="12" w:space="0" w:color="auto"/>
            </w:tcBorders>
          </w:tcPr>
          <w:p w:rsidR="00CB3655" w:rsidRPr="00761F85" w:rsidRDefault="00CB3655" w:rsidP="002260EE">
            <w:pPr>
              <w:jc w:val="both"/>
              <w:rPr>
                <w:sz w:val="20"/>
                <w:szCs w:val="20"/>
              </w:rPr>
            </w:pPr>
          </w:p>
        </w:tc>
        <w:tc>
          <w:tcPr>
            <w:tcW w:w="1134" w:type="dxa"/>
            <w:tcBorders>
              <w:left w:val="nil"/>
              <w:bottom w:val="single" w:sz="12" w:space="0" w:color="auto"/>
            </w:tcBorders>
          </w:tcPr>
          <w:p w:rsidR="00CB3655" w:rsidRPr="00761F85" w:rsidRDefault="00CB3655" w:rsidP="002260EE">
            <w:pPr>
              <w:jc w:val="center"/>
              <w:rPr>
                <w:sz w:val="20"/>
                <w:szCs w:val="20"/>
              </w:rPr>
            </w:pPr>
            <w:r w:rsidRPr="00761F85">
              <w:rPr>
                <w:sz w:val="20"/>
                <w:szCs w:val="20"/>
              </w:rPr>
              <w:t>Κριθάρι</w:t>
            </w:r>
          </w:p>
        </w:tc>
        <w:tc>
          <w:tcPr>
            <w:tcW w:w="992" w:type="dxa"/>
            <w:tcBorders>
              <w:bottom w:val="single" w:sz="12" w:space="0" w:color="auto"/>
            </w:tcBorders>
          </w:tcPr>
          <w:p w:rsidR="00CB3655" w:rsidRPr="00761F85" w:rsidRDefault="00CB3655" w:rsidP="002260EE">
            <w:pPr>
              <w:jc w:val="center"/>
              <w:rPr>
                <w:sz w:val="20"/>
                <w:szCs w:val="20"/>
              </w:rPr>
            </w:pPr>
            <w:r w:rsidRPr="00761F85">
              <w:rPr>
                <w:sz w:val="20"/>
                <w:szCs w:val="20"/>
              </w:rPr>
              <w:t>Βρόμη</w:t>
            </w:r>
          </w:p>
        </w:tc>
        <w:tc>
          <w:tcPr>
            <w:tcW w:w="993" w:type="dxa"/>
            <w:tcBorders>
              <w:bottom w:val="single" w:sz="12" w:space="0" w:color="auto"/>
            </w:tcBorders>
          </w:tcPr>
          <w:p w:rsidR="00CB3655" w:rsidRPr="00761F85" w:rsidRDefault="00CB3655" w:rsidP="002260EE">
            <w:pPr>
              <w:jc w:val="center"/>
              <w:rPr>
                <w:sz w:val="20"/>
                <w:szCs w:val="20"/>
              </w:rPr>
            </w:pPr>
            <w:r w:rsidRPr="00761F85">
              <w:rPr>
                <w:sz w:val="20"/>
                <w:szCs w:val="20"/>
              </w:rPr>
              <w:t>Σησάμι</w:t>
            </w:r>
          </w:p>
        </w:tc>
        <w:tc>
          <w:tcPr>
            <w:tcW w:w="1984" w:type="dxa"/>
            <w:tcBorders>
              <w:bottom w:val="single" w:sz="12" w:space="0" w:color="auto"/>
              <w:right w:val="single" w:sz="12" w:space="0" w:color="auto"/>
            </w:tcBorders>
          </w:tcPr>
          <w:p w:rsidR="00CB3655" w:rsidRPr="00761F85" w:rsidRDefault="00CB3655" w:rsidP="002260EE">
            <w:pPr>
              <w:jc w:val="center"/>
              <w:rPr>
                <w:sz w:val="20"/>
                <w:szCs w:val="20"/>
              </w:rPr>
            </w:pPr>
            <w:r w:rsidRPr="00761F85">
              <w:rPr>
                <w:sz w:val="20"/>
                <w:szCs w:val="20"/>
              </w:rPr>
              <w:t>Καλαμποκάλευρο</w:t>
            </w:r>
          </w:p>
        </w:tc>
        <w:tc>
          <w:tcPr>
            <w:tcW w:w="1826" w:type="dxa"/>
            <w:vMerge/>
            <w:tcBorders>
              <w:left w:val="nil"/>
              <w:bottom w:val="single" w:sz="12" w:space="0" w:color="auto"/>
              <w:right w:val="single" w:sz="12" w:space="0" w:color="auto"/>
            </w:tcBorders>
          </w:tcPr>
          <w:p w:rsidR="00CB3655" w:rsidRPr="00761F85" w:rsidRDefault="00CB3655" w:rsidP="002260EE">
            <w:pPr>
              <w:jc w:val="both"/>
              <w:rPr>
                <w:sz w:val="20"/>
                <w:szCs w:val="20"/>
              </w:rPr>
            </w:pPr>
          </w:p>
        </w:tc>
      </w:tr>
      <w:tr w:rsidR="00CB3655" w:rsidRPr="00761F85" w:rsidTr="002260EE">
        <w:tc>
          <w:tcPr>
            <w:tcW w:w="1951" w:type="dxa"/>
            <w:tcBorders>
              <w:top w:val="single" w:sz="12" w:space="0" w:color="auto"/>
              <w:left w:val="single" w:sz="12" w:space="0" w:color="auto"/>
              <w:right w:val="single" w:sz="12" w:space="0" w:color="auto"/>
            </w:tcBorders>
          </w:tcPr>
          <w:p w:rsidR="00CB3655" w:rsidRPr="00761F85" w:rsidRDefault="00CB3655" w:rsidP="002260EE">
            <w:pPr>
              <w:jc w:val="both"/>
              <w:rPr>
                <w:sz w:val="20"/>
                <w:szCs w:val="20"/>
              </w:rPr>
            </w:pPr>
            <w:r w:rsidRPr="00761F85">
              <w:rPr>
                <w:sz w:val="20"/>
                <w:szCs w:val="20"/>
              </w:rPr>
              <w:t>Πρωτεΐνες</w:t>
            </w:r>
          </w:p>
        </w:tc>
        <w:tc>
          <w:tcPr>
            <w:tcW w:w="1134" w:type="dxa"/>
            <w:tcBorders>
              <w:top w:val="single" w:sz="12" w:space="0" w:color="auto"/>
              <w:left w:val="nil"/>
            </w:tcBorders>
          </w:tcPr>
          <w:p w:rsidR="00CB3655" w:rsidRPr="00761F85" w:rsidRDefault="00CB3655" w:rsidP="002260EE">
            <w:pPr>
              <w:jc w:val="center"/>
              <w:rPr>
                <w:sz w:val="20"/>
                <w:szCs w:val="20"/>
              </w:rPr>
            </w:pPr>
            <w:r w:rsidRPr="00761F85">
              <w:rPr>
                <w:sz w:val="20"/>
                <w:szCs w:val="20"/>
              </w:rPr>
              <w:t>12</w:t>
            </w:r>
          </w:p>
        </w:tc>
        <w:tc>
          <w:tcPr>
            <w:tcW w:w="992" w:type="dxa"/>
            <w:tcBorders>
              <w:top w:val="single" w:sz="12" w:space="0" w:color="auto"/>
            </w:tcBorders>
          </w:tcPr>
          <w:p w:rsidR="00CB3655" w:rsidRPr="00761F85" w:rsidRDefault="00CB3655" w:rsidP="002260EE">
            <w:pPr>
              <w:jc w:val="center"/>
              <w:rPr>
                <w:sz w:val="20"/>
                <w:szCs w:val="20"/>
              </w:rPr>
            </w:pPr>
            <w:r w:rsidRPr="00761F85">
              <w:rPr>
                <w:sz w:val="20"/>
                <w:szCs w:val="20"/>
              </w:rPr>
              <w:t>11</w:t>
            </w:r>
          </w:p>
        </w:tc>
        <w:tc>
          <w:tcPr>
            <w:tcW w:w="993" w:type="dxa"/>
            <w:tcBorders>
              <w:top w:val="single" w:sz="12" w:space="0" w:color="auto"/>
            </w:tcBorders>
          </w:tcPr>
          <w:p w:rsidR="00CB3655" w:rsidRPr="00761F85" w:rsidRDefault="00CB3655" w:rsidP="002260EE">
            <w:pPr>
              <w:jc w:val="center"/>
              <w:rPr>
                <w:sz w:val="20"/>
                <w:szCs w:val="20"/>
              </w:rPr>
            </w:pPr>
            <w:r w:rsidRPr="00761F85">
              <w:rPr>
                <w:sz w:val="20"/>
                <w:szCs w:val="20"/>
              </w:rPr>
              <w:t>41</w:t>
            </w:r>
          </w:p>
        </w:tc>
        <w:tc>
          <w:tcPr>
            <w:tcW w:w="1984" w:type="dxa"/>
            <w:tcBorders>
              <w:top w:val="single" w:sz="12" w:space="0" w:color="auto"/>
              <w:right w:val="single" w:sz="12" w:space="0" w:color="auto"/>
            </w:tcBorders>
          </w:tcPr>
          <w:p w:rsidR="00CB3655" w:rsidRPr="00761F85" w:rsidRDefault="00CB3655" w:rsidP="002260EE">
            <w:pPr>
              <w:jc w:val="center"/>
              <w:rPr>
                <w:sz w:val="20"/>
                <w:szCs w:val="20"/>
              </w:rPr>
            </w:pPr>
            <w:r w:rsidRPr="00761F85">
              <w:rPr>
                <w:sz w:val="20"/>
                <w:szCs w:val="20"/>
              </w:rPr>
              <w:t>52</w:t>
            </w:r>
          </w:p>
        </w:tc>
        <w:tc>
          <w:tcPr>
            <w:tcW w:w="1826" w:type="dxa"/>
            <w:tcBorders>
              <w:top w:val="single" w:sz="12" w:space="0" w:color="auto"/>
              <w:left w:val="nil"/>
              <w:right w:val="single" w:sz="12" w:space="0" w:color="auto"/>
            </w:tcBorders>
          </w:tcPr>
          <w:p w:rsidR="00CB3655" w:rsidRPr="00761F85" w:rsidRDefault="00CB3655" w:rsidP="002260EE">
            <w:pPr>
              <w:jc w:val="center"/>
              <w:rPr>
                <w:sz w:val="20"/>
                <w:szCs w:val="20"/>
              </w:rPr>
            </w:pPr>
            <w:r w:rsidRPr="00761F85">
              <w:rPr>
                <w:sz w:val="20"/>
                <w:szCs w:val="20"/>
              </w:rPr>
              <w:t>21</w:t>
            </w:r>
          </w:p>
        </w:tc>
      </w:tr>
      <w:tr w:rsidR="00CB3655" w:rsidRPr="00761F85" w:rsidTr="002260EE">
        <w:tc>
          <w:tcPr>
            <w:tcW w:w="1951" w:type="dxa"/>
            <w:tcBorders>
              <w:left w:val="single" w:sz="12" w:space="0" w:color="auto"/>
              <w:bottom w:val="single" w:sz="12" w:space="0" w:color="auto"/>
              <w:right w:val="single" w:sz="12" w:space="0" w:color="auto"/>
            </w:tcBorders>
          </w:tcPr>
          <w:p w:rsidR="00CB3655" w:rsidRPr="00761F85" w:rsidRDefault="00CB3655" w:rsidP="002260EE">
            <w:pPr>
              <w:jc w:val="both"/>
              <w:rPr>
                <w:sz w:val="20"/>
                <w:szCs w:val="20"/>
              </w:rPr>
            </w:pPr>
            <w:r w:rsidRPr="00761F85">
              <w:rPr>
                <w:sz w:val="20"/>
                <w:szCs w:val="20"/>
              </w:rPr>
              <w:t>Λιπαρά</w:t>
            </w:r>
          </w:p>
        </w:tc>
        <w:tc>
          <w:tcPr>
            <w:tcW w:w="1134" w:type="dxa"/>
            <w:tcBorders>
              <w:left w:val="nil"/>
              <w:bottom w:val="single" w:sz="12" w:space="0" w:color="auto"/>
            </w:tcBorders>
          </w:tcPr>
          <w:p w:rsidR="00CB3655" w:rsidRPr="00761F85" w:rsidRDefault="00CB3655" w:rsidP="002260EE">
            <w:pPr>
              <w:jc w:val="center"/>
              <w:rPr>
                <w:sz w:val="20"/>
                <w:szCs w:val="20"/>
              </w:rPr>
            </w:pPr>
            <w:r w:rsidRPr="00761F85">
              <w:rPr>
                <w:sz w:val="20"/>
                <w:szCs w:val="20"/>
              </w:rPr>
              <w:t>2</w:t>
            </w:r>
          </w:p>
        </w:tc>
        <w:tc>
          <w:tcPr>
            <w:tcW w:w="992" w:type="dxa"/>
            <w:tcBorders>
              <w:bottom w:val="single" w:sz="12" w:space="0" w:color="auto"/>
            </w:tcBorders>
          </w:tcPr>
          <w:p w:rsidR="00CB3655" w:rsidRPr="00761F85" w:rsidRDefault="00CB3655" w:rsidP="002260EE">
            <w:pPr>
              <w:jc w:val="center"/>
              <w:rPr>
                <w:sz w:val="20"/>
                <w:szCs w:val="20"/>
              </w:rPr>
            </w:pPr>
            <w:r w:rsidRPr="00761F85">
              <w:rPr>
                <w:sz w:val="20"/>
                <w:szCs w:val="20"/>
              </w:rPr>
              <w:t>5</w:t>
            </w:r>
          </w:p>
        </w:tc>
        <w:tc>
          <w:tcPr>
            <w:tcW w:w="993" w:type="dxa"/>
            <w:tcBorders>
              <w:bottom w:val="single" w:sz="12" w:space="0" w:color="auto"/>
            </w:tcBorders>
          </w:tcPr>
          <w:p w:rsidR="00CB3655" w:rsidRPr="00761F85" w:rsidRDefault="00CB3655" w:rsidP="002260EE">
            <w:pPr>
              <w:jc w:val="center"/>
              <w:rPr>
                <w:sz w:val="20"/>
                <w:szCs w:val="20"/>
              </w:rPr>
            </w:pPr>
            <w:r w:rsidRPr="00761F85">
              <w:rPr>
                <w:sz w:val="20"/>
                <w:szCs w:val="20"/>
              </w:rPr>
              <w:t>11</w:t>
            </w:r>
          </w:p>
        </w:tc>
        <w:tc>
          <w:tcPr>
            <w:tcW w:w="1984" w:type="dxa"/>
            <w:tcBorders>
              <w:bottom w:val="single" w:sz="12" w:space="0" w:color="auto"/>
              <w:right w:val="single" w:sz="12" w:space="0" w:color="auto"/>
            </w:tcBorders>
          </w:tcPr>
          <w:p w:rsidR="00CB3655" w:rsidRPr="00761F85" w:rsidRDefault="00CB3655" w:rsidP="002260EE">
            <w:pPr>
              <w:jc w:val="center"/>
              <w:rPr>
                <w:sz w:val="20"/>
                <w:szCs w:val="20"/>
              </w:rPr>
            </w:pPr>
            <w:r w:rsidRPr="00761F85">
              <w:rPr>
                <w:sz w:val="20"/>
                <w:szCs w:val="20"/>
              </w:rPr>
              <w:t>1</w:t>
            </w:r>
          </w:p>
        </w:tc>
        <w:tc>
          <w:tcPr>
            <w:tcW w:w="1826" w:type="dxa"/>
            <w:tcBorders>
              <w:left w:val="nil"/>
              <w:bottom w:val="single" w:sz="12" w:space="0" w:color="auto"/>
              <w:right w:val="single" w:sz="12" w:space="0" w:color="auto"/>
            </w:tcBorders>
          </w:tcPr>
          <w:p w:rsidR="00CB3655" w:rsidRPr="00761F85" w:rsidRDefault="00CB3655" w:rsidP="002260EE">
            <w:pPr>
              <w:jc w:val="center"/>
              <w:rPr>
                <w:sz w:val="20"/>
                <w:szCs w:val="20"/>
              </w:rPr>
            </w:pPr>
            <w:r w:rsidRPr="00761F85">
              <w:rPr>
                <w:sz w:val="20"/>
                <w:szCs w:val="20"/>
              </w:rPr>
              <w:t>5</w:t>
            </w:r>
          </w:p>
        </w:tc>
      </w:tr>
      <w:tr w:rsidR="00CB3655" w:rsidRPr="00761F85" w:rsidTr="002260EE">
        <w:tc>
          <w:tcPr>
            <w:tcW w:w="1951" w:type="dxa"/>
            <w:tcBorders>
              <w:top w:val="single" w:sz="12" w:space="0" w:color="auto"/>
              <w:left w:val="single" w:sz="12" w:space="0" w:color="auto"/>
              <w:bottom w:val="single" w:sz="12" w:space="0" w:color="auto"/>
              <w:right w:val="single" w:sz="12" w:space="0" w:color="auto"/>
            </w:tcBorders>
          </w:tcPr>
          <w:p w:rsidR="00CB3655" w:rsidRPr="00761F85" w:rsidRDefault="00CB3655" w:rsidP="002260EE">
            <w:pPr>
              <w:rPr>
                <w:sz w:val="20"/>
                <w:szCs w:val="20"/>
              </w:rPr>
            </w:pPr>
            <w:r w:rsidRPr="00761F85">
              <w:rPr>
                <w:sz w:val="20"/>
                <w:szCs w:val="20"/>
              </w:rPr>
              <w:t>Κόστος πρώτων υλών ανά κιλό</w:t>
            </w:r>
          </w:p>
        </w:tc>
        <w:tc>
          <w:tcPr>
            <w:tcW w:w="1134" w:type="dxa"/>
            <w:tcBorders>
              <w:top w:val="single" w:sz="12" w:space="0" w:color="auto"/>
              <w:left w:val="nil"/>
              <w:bottom w:val="single" w:sz="12" w:space="0" w:color="auto"/>
            </w:tcBorders>
          </w:tcPr>
          <w:p w:rsidR="00CB3655" w:rsidRPr="00761F85" w:rsidRDefault="00CB3655" w:rsidP="002260EE">
            <w:pPr>
              <w:jc w:val="center"/>
              <w:rPr>
                <w:sz w:val="20"/>
                <w:szCs w:val="20"/>
              </w:rPr>
            </w:pPr>
          </w:p>
          <w:p w:rsidR="00CB3655" w:rsidRPr="00761F85" w:rsidRDefault="00CB3655" w:rsidP="002260EE">
            <w:pPr>
              <w:jc w:val="center"/>
              <w:rPr>
                <w:sz w:val="20"/>
                <w:szCs w:val="20"/>
              </w:rPr>
            </w:pPr>
            <w:r w:rsidRPr="00761F85">
              <w:rPr>
                <w:sz w:val="20"/>
                <w:szCs w:val="20"/>
              </w:rPr>
              <w:t>800</w:t>
            </w:r>
          </w:p>
        </w:tc>
        <w:tc>
          <w:tcPr>
            <w:tcW w:w="992" w:type="dxa"/>
            <w:tcBorders>
              <w:top w:val="single" w:sz="12" w:space="0" w:color="auto"/>
              <w:bottom w:val="single" w:sz="12" w:space="0" w:color="auto"/>
            </w:tcBorders>
          </w:tcPr>
          <w:p w:rsidR="00CB3655" w:rsidRPr="00761F85" w:rsidRDefault="00CB3655" w:rsidP="002260EE">
            <w:pPr>
              <w:jc w:val="center"/>
              <w:rPr>
                <w:sz w:val="20"/>
                <w:szCs w:val="20"/>
              </w:rPr>
            </w:pPr>
          </w:p>
          <w:p w:rsidR="00CB3655" w:rsidRPr="00761F85" w:rsidRDefault="00CB3655" w:rsidP="002260EE">
            <w:pPr>
              <w:jc w:val="center"/>
              <w:rPr>
                <w:sz w:val="20"/>
                <w:szCs w:val="20"/>
              </w:rPr>
            </w:pPr>
            <w:r w:rsidRPr="00761F85">
              <w:rPr>
                <w:sz w:val="20"/>
                <w:szCs w:val="20"/>
              </w:rPr>
              <w:t>850</w:t>
            </w:r>
          </w:p>
        </w:tc>
        <w:tc>
          <w:tcPr>
            <w:tcW w:w="993" w:type="dxa"/>
            <w:tcBorders>
              <w:top w:val="single" w:sz="12" w:space="0" w:color="auto"/>
              <w:bottom w:val="single" w:sz="12" w:space="0" w:color="auto"/>
            </w:tcBorders>
          </w:tcPr>
          <w:p w:rsidR="00CB3655" w:rsidRPr="00761F85" w:rsidRDefault="00CB3655" w:rsidP="002260EE">
            <w:pPr>
              <w:jc w:val="center"/>
              <w:rPr>
                <w:sz w:val="20"/>
                <w:szCs w:val="20"/>
              </w:rPr>
            </w:pPr>
          </w:p>
          <w:p w:rsidR="00CB3655" w:rsidRPr="00761F85" w:rsidRDefault="00CB3655" w:rsidP="002260EE">
            <w:pPr>
              <w:jc w:val="center"/>
              <w:rPr>
                <w:sz w:val="20"/>
                <w:szCs w:val="20"/>
              </w:rPr>
            </w:pPr>
            <w:r w:rsidRPr="00761F85">
              <w:rPr>
                <w:sz w:val="20"/>
                <w:szCs w:val="20"/>
              </w:rPr>
              <w:t>1200</w:t>
            </w:r>
          </w:p>
        </w:tc>
        <w:tc>
          <w:tcPr>
            <w:tcW w:w="1984" w:type="dxa"/>
            <w:tcBorders>
              <w:top w:val="single" w:sz="12" w:space="0" w:color="auto"/>
              <w:bottom w:val="single" w:sz="12" w:space="0" w:color="auto"/>
              <w:right w:val="single" w:sz="12" w:space="0" w:color="auto"/>
            </w:tcBorders>
          </w:tcPr>
          <w:p w:rsidR="00CB3655" w:rsidRPr="00761F85" w:rsidRDefault="00CB3655" w:rsidP="002260EE">
            <w:pPr>
              <w:jc w:val="center"/>
              <w:rPr>
                <w:sz w:val="20"/>
                <w:szCs w:val="20"/>
              </w:rPr>
            </w:pPr>
          </w:p>
          <w:p w:rsidR="00CB3655" w:rsidRPr="00761F85" w:rsidRDefault="00CB3655" w:rsidP="002260EE">
            <w:pPr>
              <w:jc w:val="center"/>
              <w:rPr>
                <w:sz w:val="20"/>
                <w:szCs w:val="20"/>
              </w:rPr>
            </w:pPr>
            <w:r w:rsidRPr="00761F85">
              <w:rPr>
                <w:sz w:val="20"/>
                <w:szCs w:val="20"/>
              </w:rPr>
              <w:t>1500</w:t>
            </w:r>
          </w:p>
        </w:tc>
        <w:tc>
          <w:tcPr>
            <w:tcW w:w="1826" w:type="dxa"/>
            <w:tcBorders>
              <w:top w:val="single" w:sz="12" w:space="0" w:color="auto"/>
              <w:left w:val="nil"/>
              <w:bottom w:val="nil"/>
              <w:right w:val="nil"/>
            </w:tcBorders>
          </w:tcPr>
          <w:p w:rsidR="00CB3655" w:rsidRPr="00761F85" w:rsidRDefault="00CB3655" w:rsidP="002260EE">
            <w:pPr>
              <w:jc w:val="both"/>
              <w:rPr>
                <w:sz w:val="20"/>
                <w:szCs w:val="20"/>
              </w:rPr>
            </w:pPr>
          </w:p>
        </w:tc>
      </w:tr>
    </w:tbl>
    <w:p w:rsidR="00F9664E" w:rsidRPr="00F9664E" w:rsidRDefault="00F9664E" w:rsidP="00F9664E">
      <w:pPr>
        <w:jc w:val="both"/>
      </w:pPr>
    </w:p>
    <w:p w:rsidR="00F27AF1" w:rsidRDefault="00F27AF1"/>
    <w:sectPr w:rsidR="00F27AF1" w:rsidSect="00F27A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9664E"/>
    <w:rsid w:val="00067DC9"/>
    <w:rsid w:val="003F7FED"/>
    <w:rsid w:val="0047284A"/>
    <w:rsid w:val="00CB3655"/>
    <w:rsid w:val="00DE14E1"/>
    <w:rsid w:val="00F27AF1"/>
    <w:rsid w:val="00F9664E"/>
    <w:rsid w:val="00FC08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067D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panta@uo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FD8B-F223-49EF-B3A9-BEC72B78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1536</Words>
  <Characters>8296</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2022-06-16T20:52:00Z</dcterms:created>
  <dcterms:modified xsi:type="dcterms:W3CDTF">2022-06-16T21:20:00Z</dcterms:modified>
</cp:coreProperties>
</file>