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57" w:rsidRDefault="006937DB" w:rsidP="00FE3857">
      <w:pPr>
        <w:jc w:val="center"/>
        <w:rPr>
          <w:rFonts w:ascii="Times New Roman" w:hAnsi="Times New Roman" w:cs="Times New Roman"/>
          <w:b/>
          <w:sz w:val="28"/>
          <w:szCs w:val="28"/>
        </w:rPr>
      </w:pPr>
      <w:r>
        <w:rPr>
          <w:rFonts w:ascii="Times New Roman" w:hAnsi="Times New Roman" w:cs="Times New Roman"/>
          <w:b/>
          <w:sz w:val="28"/>
          <w:szCs w:val="28"/>
        </w:rPr>
        <w:t>1</w:t>
      </w:r>
      <w:r w:rsidRPr="00D57132">
        <w:rPr>
          <w:rFonts w:ascii="Times New Roman" w:hAnsi="Times New Roman" w:cs="Times New Roman"/>
          <w:b/>
          <w:sz w:val="28"/>
          <w:szCs w:val="28"/>
        </w:rPr>
        <w:t>1</w:t>
      </w:r>
      <w:r w:rsidR="00161975">
        <w:rPr>
          <w:rFonts w:ascii="Times New Roman" w:hAnsi="Times New Roman" w:cs="Times New Roman"/>
          <w:b/>
          <w:sz w:val="28"/>
          <w:szCs w:val="28"/>
        </w:rPr>
        <w:t xml:space="preserve">. </w:t>
      </w:r>
      <w:r w:rsidR="00FE3857" w:rsidRPr="003D09B4">
        <w:rPr>
          <w:rFonts w:ascii="Times New Roman" w:hAnsi="Times New Roman" w:cs="Times New Roman"/>
          <w:b/>
          <w:sz w:val="28"/>
          <w:szCs w:val="28"/>
        </w:rPr>
        <w:t>ΠΡΟΣ ΜΙΑ ΠΟΛΙΤΙΚΗ ΕΝΩΣΗ</w:t>
      </w:r>
    </w:p>
    <w:p w:rsidR="00161975" w:rsidRPr="00161975" w:rsidRDefault="006937DB" w:rsidP="00161975">
      <w:pPr>
        <w:jc w:val="center"/>
        <w:rPr>
          <w:rFonts w:ascii="Times New Roman" w:hAnsi="Times New Roman" w:cs="Times New Roman"/>
          <w:b/>
          <w:i/>
          <w:sz w:val="26"/>
          <w:szCs w:val="26"/>
        </w:rPr>
      </w:pPr>
      <w:r>
        <w:rPr>
          <w:rFonts w:ascii="Times New Roman" w:hAnsi="Times New Roman" w:cs="Times New Roman"/>
          <w:b/>
          <w:i/>
          <w:sz w:val="26"/>
          <w:szCs w:val="26"/>
        </w:rPr>
        <w:t>1</w:t>
      </w:r>
      <w:r w:rsidRPr="00D57132">
        <w:rPr>
          <w:rFonts w:ascii="Times New Roman" w:hAnsi="Times New Roman" w:cs="Times New Roman"/>
          <w:b/>
          <w:i/>
          <w:sz w:val="26"/>
          <w:szCs w:val="26"/>
        </w:rPr>
        <w:t>1</w:t>
      </w:r>
      <w:r w:rsidR="00161975" w:rsidRPr="00161975">
        <w:rPr>
          <w:rFonts w:ascii="Times New Roman" w:hAnsi="Times New Roman" w:cs="Times New Roman"/>
          <w:b/>
          <w:i/>
          <w:sz w:val="26"/>
          <w:szCs w:val="26"/>
        </w:rPr>
        <w:t>.1. Γενικά</w:t>
      </w:r>
    </w:p>
    <w:p w:rsidR="00FE3857" w:rsidRPr="003D09B4" w:rsidRDefault="00FE3857" w:rsidP="00FE3857">
      <w:pPr>
        <w:jc w:val="both"/>
        <w:rPr>
          <w:rFonts w:ascii="Times New Roman" w:hAnsi="Times New Roman" w:cs="Times New Roman"/>
          <w:sz w:val="24"/>
          <w:szCs w:val="24"/>
        </w:rPr>
      </w:pPr>
      <w:r>
        <w:rPr>
          <w:rFonts w:ascii="Times New Roman" w:hAnsi="Times New Roman" w:cs="Times New Roman"/>
          <w:sz w:val="24"/>
          <w:szCs w:val="24"/>
        </w:rPr>
        <w:t>Η πολ</w:t>
      </w:r>
      <w:r w:rsidR="00161975">
        <w:rPr>
          <w:rFonts w:ascii="Times New Roman" w:hAnsi="Times New Roman" w:cs="Times New Roman"/>
          <w:sz w:val="24"/>
          <w:szCs w:val="24"/>
        </w:rPr>
        <w:t>ι</w:t>
      </w:r>
      <w:r>
        <w:rPr>
          <w:rFonts w:ascii="Times New Roman" w:hAnsi="Times New Roman" w:cs="Times New Roman"/>
          <w:sz w:val="24"/>
          <w:szCs w:val="24"/>
        </w:rPr>
        <w:t xml:space="preserve">τική ένωση είναι το τελευταίο στάδιο της πολυεθνικής ολοκλήρωσης. Περιλαμβάνει κοινές </w:t>
      </w:r>
      <w:r w:rsidRPr="00161975">
        <w:rPr>
          <w:rFonts w:ascii="Times New Roman" w:hAnsi="Times New Roman" w:cs="Times New Roman"/>
          <w:b/>
          <w:sz w:val="24"/>
          <w:szCs w:val="24"/>
        </w:rPr>
        <w:t>πολιτικές εσωτερι</w:t>
      </w:r>
      <w:r w:rsidR="00161975" w:rsidRPr="00161975">
        <w:rPr>
          <w:rFonts w:ascii="Times New Roman" w:hAnsi="Times New Roman" w:cs="Times New Roman"/>
          <w:b/>
          <w:sz w:val="24"/>
          <w:szCs w:val="24"/>
        </w:rPr>
        <w:t>κών και δικαιοσύνης</w:t>
      </w:r>
      <w:r w:rsidR="00161975">
        <w:rPr>
          <w:rFonts w:ascii="Times New Roman" w:hAnsi="Times New Roman" w:cs="Times New Roman"/>
          <w:sz w:val="24"/>
          <w:szCs w:val="24"/>
        </w:rPr>
        <w:t xml:space="preserve"> και </w:t>
      </w:r>
      <w:r w:rsidR="00161975" w:rsidRPr="00161975">
        <w:rPr>
          <w:rFonts w:ascii="Times New Roman" w:hAnsi="Times New Roman" w:cs="Times New Roman"/>
          <w:b/>
          <w:sz w:val="24"/>
          <w:szCs w:val="24"/>
        </w:rPr>
        <w:t>κοινή εξ</w:t>
      </w:r>
      <w:r w:rsidRPr="00161975">
        <w:rPr>
          <w:rFonts w:ascii="Times New Roman" w:hAnsi="Times New Roman" w:cs="Times New Roman"/>
          <w:b/>
          <w:sz w:val="24"/>
          <w:szCs w:val="24"/>
        </w:rPr>
        <w:t>ωτερική</w:t>
      </w:r>
      <w:r>
        <w:rPr>
          <w:rFonts w:ascii="Times New Roman" w:hAnsi="Times New Roman" w:cs="Times New Roman"/>
          <w:sz w:val="24"/>
          <w:szCs w:val="24"/>
        </w:rPr>
        <w:t xml:space="preserve"> πολιτική και πολιτική ασφαλείας.</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Συγχρόνως με την προετοιμασία του σταδίου της οικονομικής και νομισματικής ένωσης, το 1991 στο Μάαστριχτ, τα </w:t>
      </w:r>
      <w:proofErr w:type="spellStart"/>
      <w:r>
        <w:rPr>
          <w:rFonts w:ascii="Times New Roman" w:hAnsi="Times New Roman" w:cs="Times New Roman"/>
          <w:sz w:val="24"/>
          <w:szCs w:val="24"/>
        </w:rPr>
        <w:t>ευρωφιλικά</w:t>
      </w:r>
      <w:proofErr w:type="spellEnd"/>
      <w:r>
        <w:rPr>
          <w:rFonts w:ascii="Times New Roman" w:hAnsi="Times New Roman" w:cs="Times New Roman"/>
          <w:sz w:val="24"/>
          <w:szCs w:val="24"/>
        </w:rPr>
        <w:t xml:space="preserve"> κράτη σχεδίαζαν και την πολιτική ένωση τους. Φυσικά, αντιμετώπισαν αμέσως την αντίδραση των </w:t>
      </w:r>
      <w:proofErr w:type="spellStart"/>
      <w:r>
        <w:rPr>
          <w:rFonts w:ascii="Times New Roman" w:hAnsi="Times New Roman" w:cs="Times New Roman"/>
          <w:sz w:val="24"/>
          <w:szCs w:val="24"/>
        </w:rPr>
        <w:t>ευρωσκεπτικιστών</w:t>
      </w:r>
      <w:proofErr w:type="spellEnd"/>
      <w:r>
        <w:rPr>
          <w:rFonts w:ascii="Times New Roman" w:hAnsi="Times New Roman" w:cs="Times New Roman"/>
          <w:sz w:val="24"/>
          <w:szCs w:val="24"/>
        </w:rPr>
        <w:t xml:space="preserve"> εταίρων τους. Η συμβιβαστική λύση που βρέθηκε εκεί και τότε ήταν ο χωρισμός της ευρωπαϊκής ολοκλήρωσης σε </w:t>
      </w:r>
      <w:r w:rsidRPr="003D09B4">
        <w:rPr>
          <w:rFonts w:ascii="Times New Roman" w:hAnsi="Times New Roman" w:cs="Times New Roman"/>
          <w:b/>
          <w:sz w:val="24"/>
          <w:szCs w:val="24"/>
        </w:rPr>
        <w:t>δύο Συνθήκες</w:t>
      </w:r>
      <w:r>
        <w:rPr>
          <w:rFonts w:ascii="Times New Roman" w:hAnsi="Times New Roman" w:cs="Times New Roman"/>
          <w:sz w:val="24"/>
          <w:szCs w:val="24"/>
        </w:rPr>
        <w:t xml:space="preserve"> (της Ευρωπαϊκής Ένωσης και της Ευρωπαϊκής Κοινότητας) και σε </w:t>
      </w:r>
      <w:r w:rsidRPr="003D09B4">
        <w:rPr>
          <w:rFonts w:ascii="Times New Roman" w:hAnsi="Times New Roman" w:cs="Times New Roman"/>
          <w:b/>
          <w:sz w:val="24"/>
          <w:szCs w:val="24"/>
        </w:rPr>
        <w:t>τρεις πυλώνες</w:t>
      </w:r>
      <w:r>
        <w:rPr>
          <w:rFonts w:ascii="Times New Roman" w:hAnsi="Times New Roman" w:cs="Times New Roman"/>
          <w:sz w:val="24"/>
          <w:szCs w:val="24"/>
        </w:rPr>
        <w:t xml:space="preserve"> κατασκευής: τον πρώτο και κύριο της Ευρωπαϊκής Κοινότητας, τον δεύτερο της κοινής εξωτερικής πολιτικής και πολιτικής ασφάλειας (ΚΕΠΠΑ) και τον τρίτο της δικαιοσύνης και εσωτερικών υποθέσεων (ΔΕΥ).</w:t>
      </w:r>
      <w:r w:rsidR="006937DB">
        <w:rPr>
          <w:rFonts w:ascii="Times New Roman" w:hAnsi="Times New Roman" w:cs="Times New Roman"/>
          <w:sz w:val="24"/>
          <w:szCs w:val="24"/>
        </w:rPr>
        <w:t xml:space="preserve"> Στόχος ήταν η επίτευξη της πολιτικής ένωσης με τη μέθοδο της διακυβερνητικής συνεργασία.</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Σύντομα έγινε αντιληπτό ότι αυτή η μέθοδος δεν θα μπορούσε να επιτύχει την κατασκευή του δεύτερου και τρίτου πυλώνα της Ένωσης και επομένως την πρόοδο της πολιτικής ολοκλήρωσης.</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Η Συνθήκη της Λισαβόνας </w:t>
      </w:r>
      <w:r w:rsidRPr="00DE02F0">
        <w:rPr>
          <w:rFonts w:ascii="Times New Roman" w:hAnsi="Times New Roman" w:cs="Times New Roman"/>
          <w:b/>
          <w:sz w:val="24"/>
          <w:szCs w:val="24"/>
        </w:rPr>
        <w:t>συγχώνευσε την Ευρωπαϊκή Ένωση με την Ευρωπαϊκή Κοινότητα</w:t>
      </w:r>
      <w:r>
        <w:rPr>
          <w:rFonts w:ascii="Times New Roman" w:hAnsi="Times New Roman" w:cs="Times New Roman"/>
          <w:sz w:val="24"/>
          <w:szCs w:val="24"/>
        </w:rPr>
        <w:t>, η οποία έπαψε να υπάρχει από τη θέση σε ισχύ αυτής της Συνθήκης, την 1</w:t>
      </w:r>
      <w:r w:rsidRPr="003D09B4">
        <w:rPr>
          <w:rFonts w:ascii="Times New Roman" w:hAnsi="Times New Roman" w:cs="Times New Roman"/>
          <w:sz w:val="24"/>
          <w:szCs w:val="24"/>
          <w:vertAlign w:val="superscript"/>
        </w:rPr>
        <w:t>η</w:t>
      </w:r>
      <w:r>
        <w:rPr>
          <w:rFonts w:ascii="Times New Roman" w:hAnsi="Times New Roman" w:cs="Times New Roman"/>
          <w:sz w:val="24"/>
          <w:szCs w:val="24"/>
        </w:rPr>
        <w:t xml:space="preserve"> Δεκεμβρίου 2009. Αυτή η συγχώνευση τερμάτισε τη σύγχυση μεταξύ της «Κοινότητας» και της «Ένωσης» και κατάργησε την παράλογη έννοια των «τριών πυλώνων» της Ένωσης. </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Η Ευρωπαϊκή Ένωση έχει πλέον </w:t>
      </w:r>
      <w:r w:rsidRPr="00DE02F0">
        <w:rPr>
          <w:rFonts w:ascii="Times New Roman" w:hAnsi="Times New Roman" w:cs="Times New Roman"/>
          <w:b/>
          <w:sz w:val="24"/>
          <w:szCs w:val="24"/>
        </w:rPr>
        <w:t>ενιαία νομική προσωπικότητα</w:t>
      </w:r>
      <w:r>
        <w:rPr>
          <w:rFonts w:ascii="Times New Roman" w:hAnsi="Times New Roman" w:cs="Times New Roman"/>
          <w:sz w:val="24"/>
          <w:szCs w:val="24"/>
        </w:rPr>
        <w:t xml:space="preserve"> με την οποία διαπραγματεύεται, υπογράφει και εφαρμόζει όλες τις εξωτερικές υποχρεώσεις, πολιτικές και δραστηριότητες, που περιλαμβάνουν την εμπορική πολιτική, την ενίσχυση στην ανάπτυξη, την εκπροσώπηση σε τρίτες χώρες και σε διεθνείς οργανισμούς και την εξωτερική πολιτική και άμυνας.</w:t>
      </w:r>
      <w:r w:rsidR="006937DB">
        <w:rPr>
          <w:rFonts w:ascii="Times New Roman" w:hAnsi="Times New Roman" w:cs="Times New Roman"/>
          <w:sz w:val="24"/>
          <w:szCs w:val="24"/>
        </w:rPr>
        <w:t xml:space="preserve"> Όμως η ΚΕΠΠΑ κυβερνάται ακόμα με διακυβερνητική συνεργασία.</w:t>
      </w:r>
    </w:p>
    <w:p w:rsidR="00FE3857" w:rsidRDefault="006937DB" w:rsidP="00161975">
      <w:pPr>
        <w:jc w:val="center"/>
        <w:rPr>
          <w:rFonts w:ascii="Times New Roman" w:hAnsi="Times New Roman" w:cs="Times New Roman"/>
          <w:b/>
          <w:i/>
          <w:sz w:val="26"/>
          <w:szCs w:val="26"/>
        </w:rPr>
      </w:pPr>
      <w:r>
        <w:rPr>
          <w:rFonts w:ascii="Times New Roman" w:hAnsi="Times New Roman" w:cs="Times New Roman"/>
          <w:b/>
          <w:i/>
          <w:sz w:val="26"/>
          <w:szCs w:val="26"/>
        </w:rPr>
        <w:t>11</w:t>
      </w:r>
      <w:r w:rsidR="00161975">
        <w:rPr>
          <w:rFonts w:ascii="Times New Roman" w:hAnsi="Times New Roman" w:cs="Times New Roman"/>
          <w:b/>
          <w:i/>
          <w:sz w:val="26"/>
          <w:szCs w:val="26"/>
        </w:rPr>
        <w:t xml:space="preserve">.2. </w:t>
      </w:r>
      <w:r w:rsidR="00FE3857" w:rsidRPr="00DE02F0">
        <w:rPr>
          <w:rFonts w:ascii="Times New Roman" w:hAnsi="Times New Roman" w:cs="Times New Roman"/>
          <w:b/>
          <w:i/>
          <w:sz w:val="26"/>
          <w:szCs w:val="26"/>
        </w:rPr>
        <w:t>Ο χώρος ελευθερίας, ασφάλειας και δικαιοσύνης της ΕΕ</w:t>
      </w:r>
    </w:p>
    <w:p w:rsidR="00FE3857" w:rsidRDefault="00161975" w:rsidP="00FE3857">
      <w:pPr>
        <w:jc w:val="both"/>
        <w:rPr>
          <w:rFonts w:ascii="Times New Roman" w:hAnsi="Times New Roman" w:cs="Times New Roman"/>
          <w:sz w:val="24"/>
          <w:szCs w:val="24"/>
        </w:rPr>
      </w:pPr>
      <w:r>
        <w:rPr>
          <w:rFonts w:ascii="Times New Roman" w:hAnsi="Times New Roman" w:cs="Times New Roman"/>
          <w:sz w:val="24"/>
          <w:szCs w:val="24"/>
        </w:rPr>
        <w:t xml:space="preserve">(α)  </w:t>
      </w:r>
      <w:r w:rsidR="00FE3857">
        <w:rPr>
          <w:rFonts w:ascii="Times New Roman" w:hAnsi="Times New Roman" w:cs="Times New Roman"/>
          <w:sz w:val="24"/>
          <w:szCs w:val="24"/>
        </w:rPr>
        <w:t xml:space="preserve">Οι κοινές αξίες του </w:t>
      </w:r>
      <w:r w:rsidR="00FE3857" w:rsidRPr="00362DD1">
        <w:rPr>
          <w:rFonts w:ascii="Times New Roman" w:hAnsi="Times New Roman" w:cs="Times New Roman"/>
          <w:b/>
          <w:sz w:val="24"/>
          <w:szCs w:val="24"/>
        </w:rPr>
        <w:t>χώρου ελευθερίας, ασφάλειας και δικαιοσύνης (ΧΕΑΔ)</w:t>
      </w:r>
      <w:r w:rsidR="006937DB">
        <w:rPr>
          <w:rFonts w:ascii="Times New Roman" w:hAnsi="Times New Roman" w:cs="Times New Roman"/>
          <w:sz w:val="24"/>
          <w:szCs w:val="24"/>
        </w:rPr>
        <w:t xml:space="preserve"> είν</w:t>
      </w:r>
      <w:r w:rsidR="00FE3857">
        <w:rPr>
          <w:rFonts w:ascii="Times New Roman" w:hAnsi="Times New Roman" w:cs="Times New Roman"/>
          <w:sz w:val="24"/>
          <w:szCs w:val="24"/>
        </w:rPr>
        <w:t>α</w:t>
      </w:r>
      <w:r w:rsidR="006937DB">
        <w:rPr>
          <w:rFonts w:ascii="Times New Roman" w:hAnsi="Times New Roman" w:cs="Times New Roman"/>
          <w:sz w:val="24"/>
          <w:szCs w:val="24"/>
        </w:rPr>
        <w:t>ι</w:t>
      </w:r>
      <w:r w:rsidR="00FE3857">
        <w:rPr>
          <w:rFonts w:ascii="Times New Roman" w:hAnsi="Times New Roman" w:cs="Times New Roman"/>
          <w:sz w:val="24"/>
          <w:szCs w:val="24"/>
        </w:rPr>
        <w:t xml:space="preserve"> οι αρχές που διέπουν τις σύγχρονες δημοκρατίες της Ευρωπαϊκής Ένωσης. Οι στόχοι της Ένωσης σε αυτό το πεδίο είναι: (1) να συγκροτήσει χώρο ελευθερίας, ασφάλειας και δικαιοσύνης, με σεβασμό των θεμελιωδών δικαιωμάτων και των διαφορετικών νομικών συστημάτων και παραδόσεων των κρατών μελών, (2) να εξασφαλίζει την απουσία ελέγχων των προσώπων στα εσωτερικά σύνορα και να αναπτύσσει κοινή πολιτ</w:t>
      </w:r>
      <w:r w:rsidR="006937DB">
        <w:rPr>
          <w:rFonts w:ascii="Times New Roman" w:hAnsi="Times New Roman" w:cs="Times New Roman"/>
          <w:sz w:val="24"/>
          <w:szCs w:val="24"/>
        </w:rPr>
        <w:t>ι</w:t>
      </w:r>
      <w:r w:rsidR="00FE3857">
        <w:rPr>
          <w:rFonts w:ascii="Times New Roman" w:hAnsi="Times New Roman" w:cs="Times New Roman"/>
          <w:sz w:val="24"/>
          <w:szCs w:val="24"/>
        </w:rPr>
        <w:t xml:space="preserve">κή στους τομείς του ασύλου, της μετανάστευσης και του ελέγχου των εξωτερικών συνόρων, (3) να εξασφαλίζει υψηλό επίπεδο ασφάλειας με </w:t>
      </w:r>
      <w:r w:rsidR="00FE3857">
        <w:rPr>
          <w:rFonts w:ascii="Times New Roman" w:hAnsi="Times New Roman" w:cs="Times New Roman"/>
          <w:sz w:val="24"/>
          <w:szCs w:val="24"/>
        </w:rPr>
        <w:lastRenderedPageBreak/>
        <w:t xml:space="preserve">τη θέσπιση μέτρων πρόληψης και καταπολέμησης της </w:t>
      </w:r>
      <w:r w:rsidR="00D57132">
        <w:rPr>
          <w:rFonts w:ascii="Times New Roman" w:hAnsi="Times New Roman" w:cs="Times New Roman"/>
          <w:sz w:val="24"/>
          <w:szCs w:val="24"/>
        </w:rPr>
        <w:t>εγκληματικότητας</w:t>
      </w:r>
      <w:r w:rsidR="00FE3857">
        <w:rPr>
          <w:rFonts w:ascii="Times New Roman" w:hAnsi="Times New Roman" w:cs="Times New Roman"/>
          <w:sz w:val="24"/>
          <w:szCs w:val="24"/>
        </w:rPr>
        <w:t xml:space="preserve">, του ρατσισμού και της ξενοφοβίας, μέτρων συντονισμού και συνεργασίας μεταξύ αστυνομικών και δικαστικών αρχών και των λοιπών αρμοδίων αρχών καθώς και με την αμοιβαία αναγνώριση των δικαστικών αποφάσεων σε ποινικές υποθέσεις και, εάν χρειάζεται, την προσέγγιση των ποινικών νομοθεσιών, και (4) να διευκολύνει την πρόσβαση στη δικαιοσύνη, ιδίως με την αρχή της αμοιβαίας αναγνώρισης των δικαστικών και εξώδικων αποφάσεων σε αστικές υποθέσεις </w:t>
      </w:r>
      <w:r w:rsidR="00FE3857" w:rsidRPr="00362DD1">
        <w:rPr>
          <w:rFonts w:ascii="Times New Roman" w:hAnsi="Times New Roman" w:cs="Times New Roman"/>
        </w:rPr>
        <w:t>(άρθρο 67 ΣΛΕΕ)</w:t>
      </w:r>
      <w:r w:rsidR="00FE3857">
        <w:rPr>
          <w:rFonts w:ascii="Times New Roman" w:hAnsi="Times New Roman" w:cs="Times New Roman"/>
          <w:sz w:val="24"/>
          <w:szCs w:val="24"/>
        </w:rPr>
        <w:t>.</w:t>
      </w:r>
    </w:p>
    <w:p w:rsidR="00FE3857" w:rsidRDefault="00161975" w:rsidP="00FE3857">
      <w:pPr>
        <w:jc w:val="both"/>
        <w:rPr>
          <w:rFonts w:ascii="Times New Roman" w:hAnsi="Times New Roman" w:cs="Times New Roman"/>
          <w:sz w:val="24"/>
          <w:szCs w:val="24"/>
        </w:rPr>
      </w:pPr>
      <w:r>
        <w:rPr>
          <w:rFonts w:ascii="Times New Roman" w:hAnsi="Times New Roman" w:cs="Times New Roman"/>
          <w:sz w:val="24"/>
          <w:szCs w:val="24"/>
        </w:rPr>
        <w:t xml:space="preserve">(β)  </w:t>
      </w:r>
      <w:r w:rsidR="00FE3857">
        <w:rPr>
          <w:rFonts w:ascii="Times New Roman" w:hAnsi="Times New Roman" w:cs="Times New Roman"/>
          <w:sz w:val="24"/>
          <w:szCs w:val="24"/>
        </w:rPr>
        <w:t xml:space="preserve">Η </w:t>
      </w:r>
      <w:r w:rsidR="00FE3857" w:rsidRPr="00F51C07">
        <w:rPr>
          <w:rFonts w:ascii="Times New Roman" w:hAnsi="Times New Roman" w:cs="Times New Roman"/>
          <w:b/>
          <w:sz w:val="24"/>
          <w:szCs w:val="24"/>
        </w:rPr>
        <w:t>Συνθήκη της Λισαβόνας</w:t>
      </w:r>
      <w:r w:rsidR="00FE3857">
        <w:rPr>
          <w:rFonts w:ascii="Times New Roman" w:hAnsi="Times New Roman" w:cs="Times New Roman"/>
          <w:sz w:val="24"/>
          <w:szCs w:val="24"/>
        </w:rPr>
        <w:t xml:space="preserve"> επεκτείνει την κοινοτική μέθοδο σε σχεδόν όλες τις εκφάνσεις της δικαιοσύνης και των εσωτερικών υποθέσεων, καταργώντας έτσι τον λεγόμενο τρίτο πυλώνα της Ένωσης. </w:t>
      </w:r>
      <w:r w:rsidR="00FE3857" w:rsidRPr="00161975">
        <w:rPr>
          <w:rFonts w:ascii="Times New Roman" w:hAnsi="Times New Roman" w:cs="Times New Roman"/>
          <w:b/>
          <w:sz w:val="24"/>
          <w:szCs w:val="24"/>
        </w:rPr>
        <w:t>Δηλώνει ότι οι συντρέχουσες αρμοδιότη</w:t>
      </w:r>
      <w:r w:rsidR="006937DB">
        <w:rPr>
          <w:rFonts w:ascii="Times New Roman" w:hAnsi="Times New Roman" w:cs="Times New Roman"/>
          <w:b/>
          <w:sz w:val="24"/>
          <w:szCs w:val="24"/>
        </w:rPr>
        <w:t>τες της Ένωσης και των κρατών με</w:t>
      </w:r>
      <w:r w:rsidR="00FE3857" w:rsidRPr="00161975">
        <w:rPr>
          <w:rFonts w:ascii="Times New Roman" w:hAnsi="Times New Roman" w:cs="Times New Roman"/>
          <w:b/>
          <w:sz w:val="24"/>
          <w:szCs w:val="24"/>
        </w:rPr>
        <w:t xml:space="preserve">λών αφορούν, μεταξύ άλλων, τον χώρο ελευθερίας, ασφάλειας και δικαιοσύνης </w:t>
      </w:r>
      <w:r w:rsidR="00FE3857" w:rsidRPr="00161975">
        <w:rPr>
          <w:rFonts w:ascii="Times New Roman" w:hAnsi="Times New Roman" w:cs="Times New Roman"/>
          <w:b/>
        </w:rPr>
        <w:t>(άρθρο 4 ΣΛΕΕ)</w:t>
      </w:r>
      <w:r w:rsidR="00FE3857">
        <w:rPr>
          <w:rFonts w:ascii="Times New Roman" w:hAnsi="Times New Roman" w:cs="Times New Roman"/>
          <w:sz w:val="24"/>
          <w:szCs w:val="24"/>
        </w:rPr>
        <w:t>. Η Επιτροπή έχει το αποκλειστικό δικαίωμα της πρωτοβουλίας, εκτός από τα πεδία της αστυνομικής  και της δικαστικής συνεργασίας σε ποινικές υποθέσεις, όπου ένα τέταρτο των κρατών μελών μπορούν να υποβάλλουν πρότ</w:t>
      </w:r>
      <w:r w:rsidR="006937DB">
        <w:rPr>
          <w:rFonts w:ascii="Times New Roman" w:hAnsi="Times New Roman" w:cs="Times New Roman"/>
          <w:sz w:val="24"/>
          <w:szCs w:val="24"/>
        </w:rPr>
        <w:t>α</w:t>
      </w:r>
      <w:r w:rsidR="00FE3857">
        <w:rPr>
          <w:rFonts w:ascii="Times New Roman" w:hAnsi="Times New Roman" w:cs="Times New Roman"/>
          <w:sz w:val="24"/>
          <w:szCs w:val="24"/>
        </w:rPr>
        <w:t>ση</w:t>
      </w:r>
      <w:r w:rsidR="006937DB">
        <w:rPr>
          <w:rFonts w:ascii="Times New Roman" w:hAnsi="Times New Roman" w:cs="Times New Roman"/>
          <w:sz w:val="24"/>
          <w:szCs w:val="24"/>
        </w:rPr>
        <w:t xml:space="preserve"> </w:t>
      </w:r>
      <w:r w:rsidR="006937DB" w:rsidRPr="006937DB">
        <w:rPr>
          <w:rFonts w:ascii="Times New Roman" w:hAnsi="Times New Roman" w:cs="Times New Roman"/>
        </w:rPr>
        <w:t>(άρθρο 76 ΣΛΕΕ)</w:t>
      </w:r>
      <w:r w:rsidR="00FE3857">
        <w:rPr>
          <w:rFonts w:ascii="Times New Roman" w:hAnsi="Times New Roman" w:cs="Times New Roman"/>
          <w:sz w:val="24"/>
          <w:szCs w:val="24"/>
        </w:rPr>
        <w:t>. Το Ευρωπαϊκό Δικαστήριο είναι αρμόδιο να κρίνει όλες τις πράξεις στα πεδία τ</w:t>
      </w:r>
      <w:r w:rsidR="006937DB">
        <w:rPr>
          <w:rFonts w:ascii="Times New Roman" w:hAnsi="Times New Roman" w:cs="Times New Roman"/>
          <w:sz w:val="24"/>
          <w:szCs w:val="24"/>
        </w:rPr>
        <w:t>ης ελευθερίας, ασφάλειας και δι</w:t>
      </w:r>
      <w:r w:rsidR="00FE3857">
        <w:rPr>
          <w:rFonts w:ascii="Times New Roman" w:hAnsi="Times New Roman" w:cs="Times New Roman"/>
          <w:sz w:val="24"/>
          <w:szCs w:val="24"/>
        </w:rPr>
        <w:t>κ</w:t>
      </w:r>
      <w:r w:rsidR="006937DB">
        <w:rPr>
          <w:rFonts w:ascii="Times New Roman" w:hAnsi="Times New Roman" w:cs="Times New Roman"/>
          <w:sz w:val="24"/>
          <w:szCs w:val="24"/>
        </w:rPr>
        <w:t>α</w:t>
      </w:r>
      <w:r w:rsidR="00FE3857">
        <w:rPr>
          <w:rFonts w:ascii="Times New Roman" w:hAnsi="Times New Roman" w:cs="Times New Roman"/>
          <w:sz w:val="24"/>
          <w:szCs w:val="24"/>
        </w:rPr>
        <w:t xml:space="preserve">ιοσύνης, οι οποίες υιοθετούνται με τη συνήθη νομοθετική διαδικασία. Τα εθνικά κοινοβούλια συμμετέχουν στους μηχανισμούς αξιολόγησης της υλοποίησης των πολιτικών της Ένωσης σε αυτό τον τομέα, και συμπράττουν στον πολιτικό έλεγχο της </w:t>
      </w:r>
      <w:proofErr w:type="spellStart"/>
      <w:r w:rsidR="00FE3857">
        <w:rPr>
          <w:rFonts w:ascii="Times New Roman" w:hAnsi="Times New Roman" w:cs="Times New Roman"/>
          <w:sz w:val="24"/>
          <w:szCs w:val="24"/>
        </w:rPr>
        <w:t>Ευρωπόλ</w:t>
      </w:r>
      <w:proofErr w:type="spellEnd"/>
      <w:r w:rsidR="00FE3857">
        <w:rPr>
          <w:rFonts w:ascii="Times New Roman" w:hAnsi="Times New Roman" w:cs="Times New Roman"/>
          <w:sz w:val="24"/>
          <w:szCs w:val="24"/>
        </w:rPr>
        <w:t xml:space="preserve"> και της </w:t>
      </w:r>
      <w:proofErr w:type="spellStart"/>
      <w:r w:rsidR="00FE3857">
        <w:rPr>
          <w:rFonts w:ascii="Times New Roman" w:hAnsi="Times New Roman" w:cs="Times New Roman"/>
          <w:sz w:val="24"/>
          <w:szCs w:val="24"/>
          <w:lang w:val="en-US"/>
        </w:rPr>
        <w:t>Eurojust</w:t>
      </w:r>
      <w:proofErr w:type="spellEnd"/>
      <w:r w:rsidR="00FE3857">
        <w:rPr>
          <w:rFonts w:ascii="Times New Roman" w:hAnsi="Times New Roman" w:cs="Times New Roman"/>
          <w:sz w:val="24"/>
          <w:szCs w:val="24"/>
        </w:rPr>
        <w:t xml:space="preserve"> </w:t>
      </w:r>
      <w:r w:rsidR="00FE3857" w:rsidRPr="00F51C07">
        <w:rPr>
          <w:rFonts w:ascii="Times New Roman" w:hAnsi="Times New Roman" w:cs="Times New Roman"/>
        </w:rPr>
        <w:t>(άρθρο 12 ΣΕΕ)</w:t>
      </w:r>
      <w:r w:rsidR="00FE3857">
        <w:rPr>
          <w:rFonts w:ascii="Times New Roman" w:hAnsi="Times New Roman" w:cs="Times New Roman"/>
          <w:sz w:val="24"/>
          <w:szCs w:val="24"/>
        </w:rPr>
        <w:t>.</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Το Ευρωπαϊκό Κοινοβούλιο καθορίζει τους στρατηγικούς προσανατολισμούς του νομ</w:t>
      </w:r>
      <w:r w:rsidR="006937DB">
        <w:rPr>
          <w:rFonts w:ascii="Times New Roman" w:hAnsi="Times New Roman" w:cs="Times New Roman"/>
          <w:sz w:val="24"/>
          <w:szCs w:val="24"/>
        </w:rPr>
        <w:t>ο</w:t>
      </w:r>
      <w:r>
        <w:rPr>
          <w:rFonts w:ascii="Times New Roman" w:hAnsi="Times New Roman" w:cs="Times New Roman"/>
          <w:sz w:val="24"/>
          <w:szCs w:val="24"/>
        </w:rPr>
        <w:t xml:space="preserve">θετικού και επιχειρησιακού προγραμματισμού στον χώρο ελευθερίας, ασφάλειας και δικαιοσύνης </w:t>
      </w:r>
      <w:r w:rsidRPr="00F51C07">
        <w:rPr>
          <w:rFonts w:ascii="Times New Roman" w:hAnsi="Times New Roman" w:cs="Times New Roman"/>
        </w:rPr>
        <w:t>(άρθρο 68 ΣΛΕΕ)</w:t>
      </w:r>
      <w:r>
        <w:rPr>
          <w:rFonts w:ascii="Times New Roman" w:hAnsi="Times New Roman" w:cs="Times New Roman"/>
          <w:sz w:val="24"/>
          <w:szCs w:val="24"/>
        </w:rPr>
        <w:t>.</w:t>
      </w:r>
    </w:p>
    <w:p w:rsidR="00FE3857" w:rsidRDefault="00161975" w:rsidP="00FE3857">
      <w:pPr>
        <w:jc w:val="both"/>
        <w:rPr>
          <w:rFonts w:ascii="Times New Roman" w:hAnsi="Times New Roman" w:cs="Times New Roman"/>
          <w:sz w:val="24"/>
          <w:szCs w:val="24"/>
        </w:rPr>
      </w:pPr>
      <w:r>
        <w:rPr>
          <w:rFonts w:ascii="Times New Roman" w:hAnsi="Times New Roman" w:cs="Times New Roman"/>
          <w:sz w:val="24"/>
          <w:szCs w:val="24"/>
        </w:rPr>
        <w:t xml:space="preserve">(γ)  </w:t>
      </w:r>
      <w:r w:rsidR="00FE3857">
        <w:rPr>
          <w:rFonts w:ascii="Times New Roman" w:hAnsi="Times New Roman" w:cs="Times New Roman"/>
          <w:sz w:val="24"/>
          <w:szCs w:val="24"/>
        </w:rPr>
        <w:t xml:space="preserve">Το </w:t>
      </w:r>
      <w:r w:rsidR="00FE3857" w:rsidRPr="0083393C">
        <w:rPr>
          <w:rFonts w:ascii="Times New Roman" w:hAnsi="Times New Roman" w:cs="Times New Roman"/>
          <w:b/>
          <w:sz w:val="24"/>
          <w:szCs w:val="24"/>
        </w:rPr>
        <w:t>Ευρωπαϊκό Σύστημα Επιτήρησης των Συνόρων</w:t>
      </w:r>
      <w:r w:rsidR="00FE3857">
        <w:rPr>
          <w:rFonts w:ascii="Times New Roman" w:hAnsi="Times New Roman" w:cs="Times New Roman"/>
          <w:sz w:val="24"/>
          <w:szCs w:val="24"/>
        </w:rPr>
        <w:t xml:space="preserve"> </w:t>
      </w:r>
      <w:r w:rsidR="00FE3857" w:rsidRPr="0083393C">
        <w:rPr>
          <w:rFonts w:ascii="Times New Roman" w:hAnsi="Times New Roman" w:cs="Times New Roman"/>
          <w:sz w:val="24"/>
          <w:szCs w:val="24"/>
        </w:rPr>
        <w:t>(</w:t>
      </w:r>
      <w:proofErr w:type="spellStart"/>
      <w:r w:rsidR="00FE3857">
        <w:rPr>
          <w:rFonts w:ascii="Times New Roman" w:hAnsi="Times New Roman" w:cs="Times New Roman"/>
          <w:sz w:val="24"/>
          <w:szCs w:val="24"/>
          <w:lang w:val="en-US"/>
        </w:rPr>
        <w:t>Eurosur</w:t>
      </w:r>
      <w:proofErr w:type="spellEnd"/>
      <w:r w:rsidR="00FE3857" w:rsidRPr="0083393C">
        <w:rPr>
          <w:rFonts w:ascii="Times New Roman" w:hAnsi="Times New Roman" w:cs="Times New Roman"/>
          <w:sz w:val="24"/>
          <w:szCs w:val="24"/>
        </w:rPr>
        <w:t xml:space="preserve">) </w:t>
      </w:r>
      <w:r w:rsidR="00FE3857">
        <w:rPr>
          <w:rFonts w:ascii="Times New Roman" w:hAnsi="Times New Roman" w:cs="Times New Roman"/>
          <w:sz w:val="24"/>
          <w:szCs w:val="24"/>
        </w:rPr>
        <w:t xml:space="preserve">παρέχει στις αρμόδιες εθνικές αρχές και στον </w:t>
      </w:r>
      <w:proofErr w:type="spellStart"/>
      <w:r w:rsidR="00FE3857">
        <w:rPr>
          <w:rFonts w:ascii="Times New Roman" w:hAnsi="Times New Roman" w:cs="Times New Roman"/>
          <w:sz w:val="24"/>
          <w:szCs w:val="24"/>
          <w:lang w:val="en-US"/>
        </w:rPr>
        <w:t>Frontex</w:t>
      </w:r>
      <w:proofErr w:type="spellEnd"/>
      <w:r w:rsidR="00FE3857" w:rsidRPr="0083393C">
        <w:rPr>
          <w:rFonts w:ascii="Times New Roman" w:hAnsi="Times New Roman" w:cs="Times New Roman"/>
          <w:sz w:val="24"/>
          <w:szCs w:val="24"/>
        </w:rPr>
        <w:t xml:space="preserve"> </w:t>
      </w:r>
      <w:r w:rsidR="00FE3857">
        <w:rPr>
          <w:rFonts w:ascii="Times New Roman" w:hAnsi="Times New Roman" w:cs="Times New Roman"/>
          <w:sz w:val="24"/>
          <w:szCs w:val="24"/>
        </w:rPr>
        <w:t>την υποδομή και τα εργαλεία που χρειάζονται ώστε να βελτιώσουν την επίγνωση τους για την κατάσταση και την ικανότητά τους ανταπόκρισης στα εξωτερικά σύνορα των κρατών μελών της Ένωσης με σκοπούς, αφ’ ενός, τον εντοπισμό, την πρόληψη και την καταπολέμηση της παράνομης μετανάστευσης και του διασυνοριακού εγκλήματος.</w:t>
      </w:r>
    </w:p>
    <w:p w:rsidR="00FE3857" w:rsidRDefault="006937DB" w:rsidP="00161975">
      <w:pPr>
        <w:jc w:val="center"/>
        <w:rPr>
          <w:rFonts w:ascii="Times New Roman" w:hAnsi="Times New Roman" w:cs="Times New Roman"/>
          <w:b/>
          <w:i/>
          <w:sz w:val="24"/>
          <w:szCs w:val="24"/>
        </w:rPr>
      </w:pPr>
      <w:r>
        <w:rPr>
          <w:rFonts w:ascii="Times New Roman" w:hAnsi="Times New Roman" w:cs="Times New Roman"/>
          <w:b/>
          <w:i/>
          <w:sz w:val="24"/>
          <w:szCs w:val="24"/>
        </w:rPr>
        <w:t>11</w:t>
      </w:r>
      <w:r w:rsidR="00161975">
        <w:rPr>
          <w:rFonts w:ascii="Times New Roman" w:hAnsi="Times New Roman" w:cs="Times New Roman"/>
          <w:b/>
          <w:i/>
          <w:sz w:val="24"/>
          <w:szCs w:val="24"/>
        </w:rPr>
        <w:t xml:space="preserve">.2.1. </w:t>
      </w:r>
      <w:r w:rsidR="00FE3857" w:rsidRPr="0083393C">
        <w:rPr>
          <w:rFonts w:ascii="Times New Roman" w:hAnsi="Times New Roman" w:cs="Times New Roman"/>
          <w:b/>
          <w:i/>
          <w:sz w:val="24"/>
          <w:szCs w:val="24"/>
        </w:rPr>
        <w:t>Δικαστική συνεργασία σε αστικές υποθέσεις</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Ο κύριος στόχος σε α</w:t>
      </w:r>
      <w:r w:rsidR="006937DB">
        <w:rPr>
          <w:rFonts w:ascii="Times New Roman" w:hAnsi="Times New Roman" w:cs="Times New Roman"/>
          <w:sz w:val="24"/>
          <w:szCs w:val="24"/>
        </w:rPr>
        <w:t>υτό το πεδίο είν</w:t>
      </w:r>
      <w:r>
        <w:rPr>
          <w:rFonts w:ascii="Times New Roman" w:hAnsi="Times New Roman" w:cs="Times New Roman"/>
          <w:sz w:val="24"/>
          <w:szCs w:val="24"/>
        </w:rPr>
        <w:t>α</w:t>
      </w:r>
      <w:r w:rsidR="006937DB">
        <w:rPr>
          <w:rFonts w:ascii="Times New Roman" w:hAnsi="Times New Roman" w:cs="Times New Roman"/>
          <w:sz w:val="24"/>
          <w:szCs w:val="24"/>
        </w:rPr>
        <w:t>ι</w:t>
      </w:r>
      <w:r>
        <w:rPr>
          <w:rFonts w:ascii="Times New Roman" w:hAnsi="Times New Roman" w:cs="Times New Roman"/>
          <w:sz w:val="24"/>
          <w:szCs w:val="24"/>
        </w:rPr>
        <w:t xml:space="preserve"> η δικαστική ασφάλεια και η </w:t>
      </w:r>
      <w:r w:rsidRPr="00846205">
        <w:rPr>
          <w:rFonts w:ascii="Times New Roman" w:hAnsi="Times New Roman" w:cs="Times New Roman"/>
          <w:b/>
          <w:sz w:val="24"/>
          <w:szCs w:val="24"/>
        </w:rPr>
        <w:t>ίση πρόσβαση</w:t>
      </w:r>
      <w:r>
        <w:rPr>
          <w:rFonts w:ascii="Times New Roman" w:hAnsi="Times New Roman" w:cs="Times New Roman"/>
          <w:sz w:val="24"/>
          <w:szCs w:val="24"/>
        </w:rPr>
        <w:t xml:space="preserve"> στη δικαιοσύνη για όλους τους πολίτες, που θα συνεπάγεται εύκολη αναγνώριση της αρμόδιας δικαιοδοσίας, σαφή προσδιορισμό του εφαρμοστέου δικαίου, ταχείες και δίκαιες δικαστικές διαδικασ</w:t>
      </w:r>
      <w:r w:rsidR="006937DB">
        <w:rPr>
          <w:rFonts w:ascii="Times New Roman" w:hAnsi="Times New Roman" w:cs="Times New Roman"/>
          <w:sz w:val="24"/>
          <w:szCs w:val="24"/>
        </w:rPr>
        <w:t>ίε</w:t>
      </w:r>
      <w:r>
        <w:rPr>
          <w:rFonts w:ascii="Times New Roman" w:hAnsi="Times New Roman" w:cs="Times New Roman"/>
          <w:sz w:val="24"/>
          <w:szCs w:val="24"/>
        </w:rPr>
        <w:t>ς και αποτελεσματικές διαδικασίες εκτέλεσης.</w:t>
      </w:r>
    </w:p>
    <w:p w:rsidR="00FE3857" w:rsidRDefault="006937DB" w:rsidP="00FE3857">
      <w:pPr>
        <w:jc w:val="both"/>
        <w:rPr>
          <w:rFonts w:ascii="Times New Roman" w:hAnsi="Times New Roman" w:cs="Times New Roman"/>
          <w:sz w:val="24"/>
          <w:szCs w:val="24"/>
        </w:rPr>
      </w:pPr>
      <w:r>
        <w:rPr>
          <w:rFonts w:ascii="Times New Roman" w:hAnsi="Times New Roman" w:cs="Times New Roman"/>
          <w:sz w:val="24"/>
          <w:szCs w:val="24"/>
        </w:rPr>
        <w:t>Υπό αυτό το πνεύμα</w:t>
      </w:r>
      <w:r w:rsidR="00FE3857">
        <w:rPr>
          <w:rFonts w:ascii="Times New Roman" w:hAnsi="Times New Roman" w:cs="Times New Roman"/>
          <w:sz w:val="24"/>
          <w:szCs w:val="24"/>
        </w:rPr>
        <w:t xml:space="preserve">, το Ευρωπαϊκό Συμβούλιο του </w:t>
      </w:r>
      <w:proofErr w:type="spellStart"/>
      <w:r w:rsidR="00FE3857">
        <w:rPr>
          <w:rFonts w:ascii="Times New Roman" w:hAnsi="Times New Roman" w:cs="Times New Roman"/>
          <w:sz w:val="24"/>
          <w:szCs w:val="24"/>
        </w:rPr>
        <w:t>Τάμπερε</w:t>
      </w:r>
      <w:proofErr w:type="spellEnd"/>
      <w:r w:rsidR="00FE3857">
        <w:rPr>
          <w:rFonts w:ascii="Times New Roman" w:hAnsi="Times New Roman" w:cs="Times New Roman"/>
          <w:sz w:val="24"/>
          <w:szCs w:val="24"/>
        </w:rPr>
        <w:t xml:space="preserve"> (15&amp;16 Οκτωβρίου 1999) υιοθέτησε την αρχή της </w:t>
      </w:r>
      <w:r w:rsidR="00FE3857" w:rsidRPr="00846205">
        <w:rPr>
          <w:rFonts w:ascii="Times New Roman" w:hAnsi="Times New Roman" w:cs="Times New Roman"/>
          <w:b/>
          <w:sz w:val="24"/>
          <w:szCs w:val="24"/>
        </w:rPr>
        <w:t>αμοιβαίας αναγνώρισης των δικαστικών αποφάσεων</w:t>
      </w:r>
      <w:r w:rsidR="00FE3857">
        <w:rPr>
          <w:rFonts w:ascii="Times New Roman" w:hAnsi="Times New Roman" w:cs="Times New Roman"/>
          <w:sz w:val="24"/>
          <w:szCs w:val="24"/>
        </w:rPr>
        <w:t>, η οποία αποτελεί τον ακρογωνιαίο λίθο της δικαστικής συνεργασίας τόσο σε αστικά όσο και σε ποινικά θέματα μέσα στην Ένωση.</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lastRenderedPageBreak/>
        <w:t>Αυτή η αρχή δηλώνεται πλέον στο άρθρο 67 της ΣΛΕΕ και αναλύεται στο άρθρο 81 της ΣΛΕΕ, το οποίο δηλώνει ότι για να αναπτυχθεί η δικαστική συνεργασία στις αστικές υποθέσεις που έχουν διασυνοριακές επιπτώσεις το Ευρωπαϊκό Κοινοβούλιο και το Συμβούλιο, αποφασίζοντας σύμ</w:t>
      </w:r>
      <w:r w:rsidR="006937DB">
        <w:rPr>
          <w:rFonts w:ascii="Times New Roman" w:hAnsi="Times New Roman" w:cs="Times New Roman"/>
          <w:sz w:val="24"/>
          <w:szCs w:val="24"/>
        </w:rPr>
        <w:t>φ</w:t>
      </w:r>
      <w:r>
        <w:rPr>
          <w:rFonts w:ascii="Times New Roman" w:hAnsi="Times New Roman" w:cs="Times New Roman"/>
          <w:sz w:val="24"/>
          <w:szCs w:val="24"/>
        </w:rPr>
        <w:t xml:space="preserve">ωνα με τη συνήθη νομοθετική διαδικασία, λαμβάνουν </w:t>
      </w:r>
      <w:r w:rsidR="006937DB">
        <w:rPr>
          <w:rFonts w:ascii="Times New Roman" w:hAnsi="Times New Roman" w:cs="Times New Roman"/>
          <w:sz w:val="24"/>
          <w:szCs w:val="24"/>
        </w:rPr>
        <w:t>μέτρα με τα οποία διασφαλίζεται η αμοιβαία αναγνώριση των δικαστικών αποφάσεων και η εκτέλεση της, η διασυνοριακή επίδοση και κοινοποίηση των δικαστικών πράξεων, η συνεργασία κατά την αποδεικτική διαδικασία και η ουσιαστική πρόσβαση στη δικαιοσύνη</w:t>
      </w:r>
    </w:p>
    <w:p w:rsidR="00FE3857" w:rsidRDefault="006937DB" w:rsidP="00161975">
      <w:pPr>
        <w:jc w:val="center"/>
        <w:rPr>
          <w:rFonts w:ascii="Times New Roman" w:hAnsi="Times New Roman" w:cs="Times New Roman"/>
          <w:b/>
          <w:i/>
          <w:sz w:val="24"/>
          <w:szCs w:val="24"/>
        </w:rPr>
      </w:pPr>
      <w:r>
        <w:rPr>
          <w:rFonts w:ascii="Times New Roman" w:hAnsi="Times New Roman" w:cs="Times New Roman"/>
          <w:b/>
          <w:i/>
          <w:sz w:val="24"/>
          <w:szCs w:val="24"/>
        </w:rPr>
        <w:t>11</w:t>
      </w:r>
      <w:r w:rsidR="00161975">
        <w:rPr>
          <w:rFonts w:ascii="Times New Roman" w:hAnsi="Times New Roman" w:cs="Times New Roman"/>
          <w:b/>
          <w:i/>
          <w:sz w:val="24"/>
          <w:szCs w:val="24"/>
        </w:rPr>
        <w:t xml:space="preserve">.2.2. </w:t>
      </w:r>
      <w:r w:rsidR="00FE3857" w:rsidRPr="00846205">
        <w:rPr>
          <w:rFonts w:ascii="Times New Roman" w:hAnsi="Times New Roman" w:cs="Times New Roman"/>
          <w:b/>
          <w:i/>
          <w:sz w:val="24"/>
          <w:szCs w:val="24"/>
        </w:rPr>
        <w:t>Αστυνομική και δικαστική συνεργασία σε ποινικές υποθέσεις</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Η δικαστική συνεργασία σε ποινικές υποθέσεις στην Ένωση θεμελιώνεται στην αρχή της αμοιβαίας αναγνώρισης των δικαστικών αποφάσεων και διαταγών και περιλαμβάνει την προσέγγιση των νομοθετικών και κανονιστικών διατάξεων των κρατών μελών σε ορισμένους τομείς. Το Ευρωπαϊκό Κοινοβούλιο και το Συμβούλιο, αποφασίζοντας σύμφωνα με τη συνήθη νομ</w:t>
      </w:r>
      <w:r w:rsidR="006937DB">
        <w:rPr>
          <w:rFonts w:ascii="Times New Roman" w:hAnsi="Times New Roman" w:cs="Times New Roman"/>
          <w:sz w:val="24"/>
          <w:szCs w:val="24"/>
        </w:rPr>
        <w:t>ο</w:t>
      </w:r>
      <w:r>
        <w:rPr>
          <w:rFonts w:ascii="Times New Roman" w:hAnsi="Times New Roman" w:cs="Times New Roman"/>
          <w:sz w:val="24"/>
          <w:szCs w:val="24"/>
        </w:rPr>
        <w:t xml:space="preserve">θετική διαδικασία μέσω οδηγιών, μπορούν να θεσπίζουν ελάχιστους κανόνες που αφορούν: (α) το αμοιβαίως παραδεκτό των αποδείξεων μεταξύ των κρατών μελών, (β) τα δικαιώματα των προσώπων στην ποινική διαδικασία, (γ) τα δικαιώματα των θυμάτων της εγκληματικότητας, και (δ) άλλα ειδικότερα στοιχεία της ποινικής διαδικασίας </w:t>
      </w:r>
      <w:r w:rsidRPr="00B95D03">
        <w:rPr>
          <w:rFonts w:ascii="Times New Roman" w:hAnsi="Times New Roman" w:cs="Times New Roman"/>
        </w:rPr>
        <w:t>(άρθρο 82 ΣΛΕΕ)</w:t>
      </w:r>
      <w:r>
        <w:rPr>
          <w:rFonts w:ascii="Times New Roman" w:hAnsi="Times New Roman" w:cs="Times New Roman"/>
          <w:sz w:val="24"/>
          <w:szCs w:val="24"/>
        </w:rPr>
        <w:t>.</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Οι τομείς της </w:t>
      </w:r>
      <w:r w:rsidRPr="00B95D03">
        <w:rPr>
          <w:rFonts w:ascii="Times New Roman" w:hAnsi="Times New Roman" w:cs="Times New Roman"/>
          <w:b/>
          <w:sz w:val="24"/>
          <w:szCs w:val="24"/>
        </w:rPr>
        <w:t>ιδιαιτέρως σοβαρής εγκληματικότητας</w:t>
      </w:r>
      <w:r>
        <w:rPr>
          <w:rFonts w:ascii="Times New Roman" w:hAnsi="Times New Roman" w:cs="Times New Roman"/>
          <w:sz w:val="24"/>
          <w:szCs w:val="24"/>
        </w:rPr>
        <w:t xml:space="preserve"> με διασυνοριακή διάσταση είναι οι εξής: τρομοκρατία, εμπορία ανθρώπων και γενετήσια εκμετάλλευση γυναικών και παιδιών, παράνομη εμπορία ναρκωτικών, παράνομη εμπορία όπλων, ξέπλυμα χρήματος, διαφθορά, παραχάραξη μέσων πληρωμής, εγκληματικότητα στον χώρο της πληρ</w:t>
      </w:r>
      <w:r w:rsidR="006937DB">
        <w:rPr>
          <w:rFonts w:ascii="Times New Roman" w:hAnsi="Times New Roman" w:cs="Times New Roman"/>
          <w:sz w:val="24"/>
          <w:szCs w:val="24"/>
        </w:rPr>
        <w:t xml:space="preserve">οφορικής και οργανωμένο έγκλημα </w:t>
      </w:r>
      <w:r w:rsidR="006937DB" w:rsidRPr="006937DB">
        <w:rPr>
          <w:rFonts w:ascii="Times New Roman" w:hAnsi="Times New Roman" w:cs="Times New Roman"/>
        </w:rPr>
        <w:t>(άρθρο 83 ΣΛΕΕ)</w:t>
      </w:r>
      <w:r w:rsidR="006937DB">
        <w:rPr>
          <w:rFonts w:ascii="Times New Roman" w:hAnsi="Times New Roman" w:cs="Times New Roman"/>
        </w:rPr>
        <w:t>.</w:t>
      </w:r>
    </w:p>
    <w:p w:rsidR="00FE3857" w:rsidRDefault="00FE3857" w:rsidP="00FE3857">
      <w:pPr>
        <w:jc w:val="both"/>
        <w:rPr>
          <w:rFonts w:ascii="Times New Roman" w:hAnsi="Times New Roman" w:cs="Times New Roman"/>
          <w:sz w:val="24"/>
          <w:szCs w:val="24"/>
        </w:rPr>
      </w:pPr>
      <w:r w:rsidRPr="00F6308F">
        <w:rPr>
          <w:rFonts w:ascii="Times New Roman" w:hAnsi="Times New Roman" w:cs="Times New Roman"/>
          <w:b/>
          <w:sz w:val="24"/>
          <w:szCs w:val="24"/>
        </w:rPr>
        <w:t>Η Ένωση αναπτύσσει αστυνομική συνεργασία</w:t>
      </w:r>
      <w:r>
        <w:rPr>
          <w:rFonts w:ascii="Times New Roman" w:hAnsi="Times New Roman" w:cs="Times New Roman"/>
          <w:sz w:val="24"/>
          <w:szCs w:val="24"/>
        </w:rPr>
        <w:t xml:space="preserve"> στην οποία συμμετέχουν όλες οι αρμόδιες αρχές των κρατών μελών στον τομέα της πρόληψης ή της εξακρίβωσης αξιόποινων πράξεων ή της διερεύνησης τους.</w:t>
      </w:r>
      <w:r w:rsidR="006937DB">
        <w:rPr>
          <w:rFonts w:ascii="Times New Roman" w:hAnsi="Times New Roman" w:cs="Times New Roman"/>
          <w:sz w:val="24"/>
          <w:szCs w:val="24"/>
        </w:rPr>
        <w:t xml:space="preserve"> Το Συμβούλιο μπορεί να θεσπίζει μέτρα για την επιχειρησιακή συνεργασία μεταξύ των αρμόδιων αρχών </w:t>
      </w:r>
      <w:r w:rsidR="006937DB" w:rsidRPr="006937DB">
        <w:rPr>
          <w:rFonts w:ascii="Times New Roman" w:hAnsi="Times New Roman" w:cs="Times New Roman"/>
        </w:rPr>
        <w:t>(άρθρο 87 ΣΛΕΕ)</w:t>
      </w:r>
      <w:r w:rsidR="006937DB">
        <w:rPr>
          <w:rFonts w:ascii="Times New Roman" w:hAnsi="Times New Roman" w:cs="Times New Roman"/>
        </w:rPr>
        <w:t>.</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Μια απόφαση του Συμβουλίου ίδρυσε την </w:t>
      </w:r>
      <w:r w:rsidRPr="00F6308F">
        <w:rPr>
          <w:rFonts w:ascii="Times New Roman" w:hAnsi="Times New Roman" w:cs="Times New Roman"/>
          <w:b/>
          <w:sz w:val="24"/>
          <w:szCs w:val="24"/>
        </w:rPr>
        <w:t>Ευρωπαϊκή Αστυνομική Υπηρεσία (</w:t>
      </w:r>
      <w:proofErr w:type="spellStart"/>
      <w:r w:rsidRPr="00F6308F">
        <w:rPr>
          <w:rFonts w:ascii="Times New Roman" w:hAnsi="Times New Roman" w:cs="Times New Roman"/>
          <w:b/>
          <w:sz w:val="24"/>
          <w:szCs w:val="24"/>
        </w:rPr>
        <w:t>Ευρωπόλ</w:t>
      </w:r>
      <w:proofErr w:type="spellEnd"/>
      <w:r w:rsidRPr="00F6308F">
        <w:rPr>
          <w:rFonts w:ascii="Times New Roman" w:hAnsi="Times New Roman" w:cs="Times New Roman"/>
          <w:b/>
          <w:sz w:val="24"/>
          <w:szCs w:val="24"/>
        </w:rPr>
        <w:t>)</w:t>
      </w:r>
      <w:r>
        <w:rPr>
          <w:rFonts w:ascii="Times New Roman" w:hAnsi="Times New Roman" w:cs="Times New Roman"/>
          <w:sz w:val="24"/>
          <w:szCs w:val="24"/>
        </w:rPr>
        <w:t xml:space="preserve"> ως οργανισμό της Ευρωπαϊκής Ένωσης. Οι αρμοδιότητες της </w:t>
      </w:r>
      <w:r>
        <w:rPr>
          <w:rFonts w:ascii="Times New Roman" w:hAnsi="Times New Roman" w:cs="Times New Roman"/>
          <w:sz w:val="24"/>
          <w:szCs w:val="24"/>
          <w:lang w:val="en-US"/>
        </w:rPr>
        <w:t>Europol</w:t>
      </w:r>
      <w:r>
        <w:rPr>
          <w:rFonts w:ascii="Times New Roman" w:hAnsi="Times New Roman" w:cs="Times New Roman"/>
          <w:sz w:val="24"/>
          <w:szCs w:val="24"/>
        </w:rPr>
        <w:t xml:space="preserve"> εκτείνονται στην πάταξη της τρομοκρατίας καθώς και στην αντιμετώπιση των σοβαρών μορφών διεθνούς εγκληματικότητας. Τα καθήκοντα της </w:t>
      </w:r>
      <w:proofErr w:type="spellStart"/>
      <w:r>
        <w:rPr>
          <w:rFonts w:ascii="Times New Roman" w:hAnsi="Times New Roman" w:cs="Times New Roman"/>
          <w:sz w:val="24"/>
          <w:szCs w:val="24"/>
        </w:rPr>
        <w:t>Ευρωπόλ</w:t>
      </w:r>
      <w:proofErr w:type="spellEnd"/>
      <w:r>
        <w:rPr>
          <w:rFonts w:ascii="Times New Roman" w:hAnsi="Times New Roman" w:cs="Times New Roman"/>
          <w:sz w:val="24"/>
          <w:szCs w:val="24"/>
        </w:rPr>
        <w:t xml:space="preserve"> περιλαμβάνουν επίσης την ανταλλαγή και την ανάλυση στοιχείων σχετικά με το λαθρεμπόριο ναρκωτικών και πυρηνικών υλικών, τα κυκλώματα λαθρομετανάστευσης, την εμπορία ανθρώπινων όντων και το λαθρεμπόριο οχημάτων.</w:t>
      </w:r>
    </w:p>
    <w:p w:rsidR="00FE3857" w:rsidRDefault="00237D23" w:rsidP="00161975">
      <w:pPr>
        <w:jc w:val="center"/>
        <w:rPr>
          <w:rFonts w:ascii="Times New Roman" w:hAnsi="Times New Roman" w:cs="Times New Roman"/>
          <w:b/>
          <w:i/>
          <w:sz w:val="24"/>
          <w:szCs w:val="24"/>
        </w:rPr>
      </w:pPr>
      <w:r>
        <w:rPr>
          <w:rFonts w:ascii="Times New Roman" w:hAnsi="Times New Roman" w:cs="Times New Roman"/>
          <w:b/>
          <w:i/>
          <w:sz w:val="24"/>
          <w:szCs w:val="24"/>
        </w:rPr>
        <w:t>11</w:t>
      </w:r>
      <w:r w:rsidR="00161975">
        <w:rPr>
          <w:rFonts w:ascii="Times New Roman" w:hAnsi="Times New Roman" w:cs="Times New Roman"/>
          <w:b/>
          <w:i/>
          <w:sz w:val="24"/>
          <w:szCs w:val="24"/>
        </w:rPr>
        <w:t xml:space="preserve">.2.3. </w:t>
      </w:r>
      <w:r w:rsidR="00FE3857" w:rsidRPr="00F6308F">
        <w:rPr>
          <w:rFonts w:ascii="Times New Roman" w:hAnsi="Times New Roman" w:cs="Times New Roman"/>
          <w:b/>
          <w:i/>
          <w:sz w:val="24"/>
          <w:szCs w:val="24"/>
        </w:rPr>
        <w:t>Κοινή μεταχείριση υπηκόων τρίτων χωρών</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Η </w:t>
      </w:r>
      <w:r w:rsidRPr="00CE5AA2">
        <w:rPr>
          <w:rFonts w:ascii="Times New Roman" w:hAnsi="Times New Roman" w:cs="Times New Roman"/>
          <w:b/>
          <w:sz w:val="24"/>
          <w:szCs w:val="24"/>
        </w:rPr>
        <w:t>εξάλειψη των ελέγχων στα εσωτερικά σύνορα</w:t>
      </w:r>
      <w:r>
        <w:rPr>
          <w:rFonts w:ascii="Times New Roman" w:hAnsi="Times New Roman" w:cs="Times New Roman"/>
          <w:sz w:val="24"/>
          <w:szCs w:val="24"/>
        </w:rPr>
        <w:t xml:space="preserve"> της Ευρωπαϊκής Ένωσης δεν ισχύει μόνον για τους υπηκόους των κρατών μελών, αλλά και για τους υπηκόους </w:t>
      </w:r>
      <w:r>
        <w:rPr>
          <w:rFonts w:ascii="Times New Roman" w:hAnsi="Times New Roman" w:cs="Times New Roman"/>
          <w:sz w:val="24"/>
          <w:szCs w:val="24"/>
        </w:rPr>
        <w:lastRenderedPageBreak/>
        <w:t>τρίτων χωρών, οι οποίοι έχουν περάσει τα εξωτερικά σύνορα ενός κράτους μέλους. Με άλλα λόγια, η ελεύθερη κυκλοφορία ισχύει για όλα τα πρόσωπα που βρίσκονται στο έδαφος των κρατών μελών. Γι’ αυτό, αυτά τα τελευταία πρέπει να έχουν κοινούς κανόνες για τη διάβαση των συνόρων τους από ξένους και για τη μεταχείριση των ξένων που βρίσκονται επί του εδάφους των.</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Το άρθρο 67 της ΣΛΕΕ δηλώνει ότι η Ένωση εξασφαλίζει την </w:t>
      </w:r>
      <w:r w:rsidRPr="00C524D9">
        <w:rPr>
          <w:rFonts w:ascii="Times New Roman" w:hAnsi="Times New Roman" w:cs="Times New Roman"/>
          <w:b/>
          <w:sz w:val="24"/>
          <w:szCs w:val="24"/>
        </w:rPr>
        <w:t>απουσία ελέγχων των προσώπων στα εσωτερικά σύνορα</w:t>
      </w:r>
      <w:r>
        <w:rPr>
          <w:rFonts w:ascii="Times New Roman" w:hAnsi="Times New Roman" w:cs="Times New Roman"/>
          <w:sz w:val="24"/>
          <w:szCs w:val="24"/>
        </w:rPr>
        <w:t xml:space="preserve"> και αναπτύσσει κοινή πολιτική στους τομείς του ασύλου, της μετανάστευσης και του ελέγχου των εξωτερικών συνόρων, η οποία βασίζεται στην αλληλεγγύη μεταξύ των κρατών μελών και είναι δίκαιη έναντι των υπηκόων τρίτων χωρών, συμπεριλαμβανομένων των </w:t>
      </w:r>
      <w:proofErr w:type="spellStart"/>
      <w:r>
        <w:rPr>
          <w:rFonts w:ascii="Times New Roman" w:hAnsi="Times New Roman" w:cs="Times New Roman"/>
          <w:sz w:val="24"/>
          <w:szCs w:val="24"/>
        </w:rPr>
        <w:t>ανιθαγενών</w:t>
      </w:r>
      <w:proofErr w:type="spellEnd"/>
      <w:r>
        <w:rPr>
          <w:rFonts w:ascii="Times New Roman" w:hAnsi="Times New Roman" w:cs="Times New Roman"/>
          <w:sz w:val="24"/>
          <w:szCs w:val="24"/>
        </w:rPr>
        <w:t xml:space="preserve">. Για τους σκοπούς αυτούς, το Ευρωπαϊκό Κοινοβούλιο και το Συμβούλιο, αποφασίζοντας σύμφωνα με τη συνήθη νομοθετική διαδικασία, λαμβάνουν μέτρα που αφορούν: (α) την κοινή πολιτική θεωρήσεων και άλλων τίτλων διαμονής βραχείας διάρκειας, (β) τους ελέγχους στους οποίους υποβάλλονται τα πρόσωπα που διέρχονται τα εξωτερικά σύνορα, (γ) τις προϋποθέσεις υπό τις οποίες οι υπήκοοι τρίτων χωρών μπορούν να κυκλοφορούν ελεύθερα για σύντομο χρονικό διάστημα στην Ένωση, και (δ) την απουσία ελέγχου προσώπων, ανεξαρτήτως ιθαγένειας κατά τη διέλευση των εσωτερικών συνόρων </w:t>
      </w:r>
      <w:r w:rsidRPr="006943AF">
        <w:rPr>
          <w:rFonts w:ascii="Times New Roman" w:hAnsi="Times New Roman" w:cs="Times New Roman"/>
        </w:rPr>
        <w:t>(άρθρο 77 ΣΛΕΕ)</w:t>
      </w:r>
      <w:r>
        <w:rPr>
          <w:rFonts w:ascii="Times New Roman" w:hAnsi="Times New Roman" w:cs="Times New Roman"/>
          <w:sz w:val="24"/>
          <w:szCs w:val="24"/>
        </w:rPr>
        <w:t>.</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Το Ευρωπαϊκό Κοινοβούλιο και το Συμβούλιο καλούνται από τη Συνθήκη για τη λειτουργία της ΕΕ, αποφασίζοντας σύμφωνα με τη συνήθη νομοθετική διαδικασία, να λαμβάνουν μέτρα για την ανάπτυξη: ενός </w:t>
      </w:r>
      <w:r w:rsidRPr="006943AF">
        <w:rPr>
          <w:rFonts w:ascii="Times New Roman" w:hAnsi="Times New Roman" w:cs="Times New Roman"/>
          <w:b/>
          <w:sz w:val="24"/>
          <w:szCs w:val="24"/>
        </w:rPr>
        <w:t>κοινού ευρωπαϊκού συστήματος ασύλου</w:t>
      </w:r>
      <w:r>
        <w:rPr>
          <w:rFonts w:ascii="Times New Roman" w:hAnsi="Times New Roman" w:cs="Times New Roman"/>
          <w:sz w:val="24"/>
          <w:szCs w:val="24"/>
        </w:rPr>
        <w:t xml:space="preserve"> και </w:t>
      </w:r>
      <w:r w:rsidRPr="006943AF">
        <w:rPr>
          <w:rFonts w:ascii="Times New Roman" w:hAnsi="Times New Roman" w:cs="Times New Roman"/>
          <w:b/>
          <w:sz w:val="24"/>
          <w:szCs w:val="24"/>
        </w:rPr>
        <w:t>κοινής μεταναστευτικής πολιτικής</w:t>
      </w:r>
      <w:r>
        <w:rPr>
          <w:rFonts w:ascii="Times New Roman" w:hAnsi="Times New Roman" w:cs="Times New Roman"/>
          <w:sz w:val="24"/>
          <w:szCs w:val="24"/>
        </w:rPr>
        <w:t xml:space="preserve">, η οποία έχει ως στόχο να εξασφαλίζει, σε όλα τα στάδια, την αποτελεσματική διαχείριση των μεταναστευτικών ροών </w:t>
      </w:r>
      <w:r w:rsidRPr="006943AF">
        <w:rPr>
          <w:rFonts w:ascii="Times New Roman" w:hAnsi="Times New Roman" w:cs="Times New Roman"/>
        </w:rPr>
        <w:t>(άρθρο 79 ΣΛΕΕ)</w:t>
      </w:r>
      <w:r>
        <w:rPr>
          <w:rFonts w:ascii="Times New Roman" w:hAnsi="Times New Roman" w:cs="Times New Roman"/>
          <w:sz w:val="24"/>
          <w:szCs w:val="24"/>
        </w:rPr>
        <w:t>.</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Η οδηγία για την «</w:t>
      </w:r>
      <w:r w:rsidRPr="006943AF">
        <w:rPr>
          <w:rFonts w:ascii="Times New Roman" w:hAnsi="Times New Roman" w:cs="Times New Roman"/>
          <w:b/>
          <w:sz w:val="24"/>
          <w:szCs w:val="24"/>
        </w:rPr>
        <w:t>ενιαία άδεια</w:t>
      </w:r>
      <w:r>
        <w:rPr>
          <w:rFonts w:ascii="Times New Roman" w:hAnsi="Times New Roman" w:cs="Times New Roman"/>
          <w:sz w:val="24"/>
          <w:szCs w:val="24"/>
        </w:rPr>
        <w:t>» καθορίζει: (α) ενιαία διαδικασία υποβολής αίτησης για τη χορήγηση στους υπηκόους τρίτων χωρών ενιαίας άδειας διαμονής και εργασίας στην επικράτεια κράτους μέλους και (β) κοινό σύνολο δικαιωμάτων για τους εργαζομένους από τρίτες χώρες που δι</w:t>
      </w:r>
      <w:r w:rsidR="00237D23">
        <w:rPr>
          <w:rFonts w:ascii="Times New Roman" w:hAnsi="Times New Roman" w:cs="Times New Roman"/>
          <w:sz w:val="24"/>
          <w:szCs w:val="24"/>
        </w:rPr>
        <w:t xml:space="preserve">αμένουν νομίμως ως κράτος μέλος </w:t>
      </w:r>
      <w:r w:rsidR="00237D23" w:rsidRPr="00237D23">
        <w:rPr>
          <w:rFonts w:ascii="Times New Roman" w:hAnsi="Times New Roman" w:cs="Times New Roman"/>
        </w:rPr>
        <w:t>(Οδηγία 2011/98)</w:t>
      </w:r>
      <w:r w:rsidR="00237D23">
        <w:rPr>
          <w:rFonts w:ascii="Times New Roman" w:hAnsi="Times New Roman" w:cs="Times New Roman"/>
        </w:rPr>
        <w:t>.</w:t>
      </w:r>
    </w:p>
    <w:p w:rsidR="00FE3857" w:rsidRDefault="00237D23" w:rsidP="00161975">
      <w:pPr>
        <w:jc w:val="center"/>
        <w:rPr>
          <w:rFonts w:ascii="Times New Roman" w:hAnsi="Times New Roman" w:cs="Times New Roman"/>
          <w:b/>
          <w:i/>
          <w:sz w:val="24"/>
          <w:szCs w:val="24"/>
        </w:rPr>
      </w:pPr>
      <w:r>
        <w:rPr>
          <w:rFonts w:ascii="Times New Roman" w:hAnsi="Times New Roman" w:cs="Times New Roman"/>
          <w:b/>
          <w:i/>
          <w:sz w:val="24"/>
          <w:szCs w:val="24"/>
        </w:rPr>
        <w:t>11</w:t>
      </w:r>
      <w:r w:rsidR="00161975">
        <w:rPr>
          <w:rFonts w:ascii="Times New Roman" w:hAnsi="Times New Roman" w:cs="Times New Roman"/>
          <w:b/>
          <w:i/>
          <w:sz w:val="24"/>
          <w:szCs w:val="24"/>
        </w:rPr>
        <w:t xml:space="preserve">.2.4. </w:t>
      </w:r>
      <w:r w:rsidR="00FE3857" w:rsidRPr="00C90476">
        <w:rPr>
          <w:rFonts w:ascii="Times New Roman" w:hAnsi="Times New Roman" w:cs="Times New Roman"/>
          <w:b/>
          <w:i/>
          <w:sz w:val="24"/>
          <w:szCs w:val="24"/>
        </w:rPr>
        <w:t>Καταπολέμηση της τρομοκρατίας εντός της Ευρωπαϊκής Ένωσης</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Η </w:t>
      </w:r>
      <w:r w:rsidRPr="00566264">
        <w:rPr>
          <w:rFonts w:ascii="Times New Roman" w:hAnsi="Times New Roman" w:cs="Times New Roman"/>
          <w:b/>
          <w:sz w:val="24"/>
          <w:szCs w:val="24"/>
        </w:rPr>
        <w:t>κοινή πολιτική καταπολέμηση της τρομοκρατίας</w:t>
      </w:r>
      <w:r>
        <w:rPr>
          <w:rFonts w:ascii="Times New Roman" w:hAnsi="Times New Roman" w:cs="Times New Roman"/>
          <w:sz w:val="24"/>
          <w:szCs w:val="24"/>
        </w:rPr>
        <w:t xml:space="preserve"> έχει δύο </w:t>
      </w:r>
      <w:r w:rsidR="00237D23">
        <w:rPr>
          <w:rFonts w:ascii="Times New Roman" w:hAnsi="Times New Roman" w:cs="Times New Roman"/>
          <w:sz w:val="24"/>
          <w:szCs w:val="24"/>
        </w:rPr>
        <w:t>πτυχές, εκ των οποίων η μια συνδέ</w:t>
      </w:r>
      <w:r>
        <w:rPr>
          <w:rFonts w:ascii="Times New Roman" w:hAnsi="Times New Roman" w:cs="Times New Roman"/>
          <w:sz w:val="24"/>
          <w:szCs w:val="24"/>
        </w:rPr>
        <w:t xml:space="preserve">εται με τον Ευρωπαϊκό χώρο ελευθερίας, ασφάλειας και δικαιοσύνης </w:t>
      </w:r>
      <w:r w:rsidR="00161975">
        <w:rPr>
          <w:rFonts w:ascii="Times New Roman" w:hAnsi="Times New Roman" w:cs="Times New Roman"/>
          <w:sz w:val="24"/>
          <w:szCs w:val="24"/>
        </w:rPr>
        <w:t xml:space="preserve">και η άλλη </w:t>
      </w:r>
      <w:r>
        <w:rPr>
          <w:rFonts w:ascii="Times New Roman" w:hAnsi="Times New Roman" w:cs="Times New Roman"/>
          <w:sz w:val="24"/>
          <w:szCs w:val="24"/>
        </w:rPr>
        <w:t xml:space="preserve">με την Ευρωπαϊκή πολιτική ασφάλειας και άμυνας. Το Συμβούλιο αποφάσισε να συστήσει, στο </w:t>
      </w:r>
      <w:r>
        <w:rPr>
          <w:rFonts w:ascii="Times New Roman" w:hAnsi="Times New Roman" w:cs="Times New Roman"/>
          <w:sz w:val="24"/>
          <w:szCs w:val="24"/>
          <w:lang w:val="en-US"/>
        </w:rPr>
        <w:t>Europol</w:t>
      </w:r>
      <w:r w:rsidRPr="00566264">
        <w:rPr>
          <w:rFonts w:ascii="Times New Roman" w:hAnsi="Times New Roman" w:cs="Times New Roman"/>
          <w:sz w:val="24"/>
          <w:szCs w:val="24"/>
        </w:rPr>
        <w:t>,</w:t>
      </w:r>
      <w:r>
        <w:rPr>
          <w:rFonts w:ascii="Times New Roman" w:hAnsi="Times New Roman" w:cs="Times New Roman"/>
          <w:sz w:val="24"/>
          <w:szCs w:val="24"/>
        </w:rPr>
        <w:t xml:space="preserve"> ομάδα ειδικών κατά  της τρομοκρατίας, την οποία τα κράτη μέλη κλήθηκαν να επανδρώσουν με αξιωματικούς συνδέσμους, προερχόμενους από αστυνομικές υπηρεσίες και</w:t>
      </w:r>
      <w:r w:rsidR="00161975">
        <w:rPr>
          <w:rFonts w:ascii="Times New Roman" w:hAnsi="Times New Roman" w:cs="Times New Roman"/>
          <w:sz w:val="24"/>
          <w:szCs w:val="24"/>
        </w:rPr>
        <w:t xml:space="preserve"> υπηρεσίες πληροφοριών, ειδικευ</w:t>
      </w:r>
      <w:r>
        <w:rPr>
          <w:rFonts w:ascii="Times New Roman" w:hAnsi="Times New Roman" w:cs="Times New Roman"/>
          <w:sz w:val="24"/>
          <w:szCs w:val="24"/>
        </w:rPr>
        <w:t>μένους σε υποθέσεις τρομοκρατίας.</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Η </w:t>
      </w:r>
      <w:r w:rsidRPr="00566264">
        <w:rPr>
          <w:rFonts w:ascii="Times New Roman" w:hAnsi="Times New Roman" w:cs="Times New Roman"/>
          <w:b/>
          <w:sz w:val="24"/>
          <w:szCs w:val="24"/>
        </w:rPr>
        <w:t xml:space="preserve">μονάδα δικαστικής συνεργασίας </w:t>
      </w:r>
      <w:proofErr w:type="spellStart"/>
      <w:r w:rsidRPr="00566264">
        <w:rPr>
          <w:rFonts w:ascii="Times New Roman" w:hAnsi="Times New Roman" w:cs="Times New Roman"/>
          <w:b/>
          <w:sz w:val="24"/>
          <w:szCs w:val="24"/>
          <w:lang w:val="en-US"/>
        </w:rPr>
        <w:t>Eurojust</w:t>
      </w:r>
      <w:proofErr w:type="spellEnd"/>
      <w:r w:rsidRPr="00566264">
        <w:rPr>
          <w:rFonts w:ascii="Times New Roman" w:hAnsi="Times New Roman" w:cs="Times New Roman"/>
          <w:sz w:val="24"/>
          <w:szCs w:val="24"/>
        </w:rPr>
        <w:t xml:space="preserve">, </w:t>
      </w:r>
      <w:r>
        <w:rPr>
          <w:rFonts w:ascii="Times New Roman" w:hAnsi="Times New Roman" w:cs="Times New Roman"/>
          <w:sz w:val="24"/>
          <w:szCs w:val="24"/>
        </w:rPr>
        <w:t xml:space="preserve">αποτελούμενη από δικαστικούς λειτουργούς των κρατών μελών (εισαγγελείς, δικαστές ή αξιωματικούς της αστυνομίας) ειδικευμένους στον αντιτρομοκρατικό αγώνα εξετάζει οποιοδήποτε </w:t>
      </w:r>
      <w:r>
        <w:rPr>
          <w:rFonts w:ascii="Times New Roman" w:hAnsi="Times New Roman" w:cs="Times New Roman"/>
          <w:sz w:val="24"/>
          <w:szCs w:val="24"/>
        </w:rPr>
        <w:lastRenderedPageBreak/>
        <w:t>μέτρο θα μπορούσε να εξασφαλίσει ικανοποιητικό συντονισμό των τρεχουσών ερευνών σε υποθέσεις τρομοκρατίας.</w:t>
      </w:r>
    </w:p>
    <w:p w:rsidR="00FE3857" w:rsidRDefault="00237D23" w:rsidP="00FE3857">
      <w:pPr>
        <w:jc w:val="center"/>
        <w:rPr>
          <w:rFonts w:ascii="Times New Roman" w:hAnsi="Times New Roman" w:cs="Times New Roman"/>
          <w:b/>
          <w:i/>
          <w:sz w:val="26"/>
          <w:szCs w:val="26"/>
        </w:rPr>
      </w:pPr>
      <w:r>
        <w:rPr>
          <w:rFonts w:ascii="Times New Roman" w:hAnsi="Times New Roman" w:cs="Times New Roman"/>
          <w:b/>
          <w:i/>
          <w:sz w:val="26"/>
          <w:szCs w:val="26"/>
        </w:rPr>
        <w:t>11</w:t>
      </w:r>
      <w:r w:rsidR="00161975">
        <w:rPr>
          <w:rFonts w:ascii="Times New Roman" w:hAnsi="Times New Roman" w:cs="Times New Roman"/>
          <w:b/>
          <w:i/>
          <w:sz w:val="26"/>
          <w:szCs w:val="26"/>
        </w:rPr>
        <w:t xml:space="preserve">.3. </w:t>
      </w:r>
      <w:r w:rsidR="00FE3857" w:rsidRPr="00566264">
        <w:rPr>
          <w:rFonts w:ascii="Times New Roman" w:hAnsi="Times New Roman" w:cs="Times New Roman"/>
          <w:b/>
          <w:i/>
          <w:sz w:val="26"/>
          <w:szCs w:val="26"/>
        </w:rPr>
        <w:t>Κοινή εξωτερική πολιτική και πολιτική ασφάλειας</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Η δράση της Ένωσης στη διεθνή σκηνή έχει ως γνώμονα και σχεδιάζεται με στόχο να προωθεί στο ευρύτερο παγκόσμιο πλαίσιο τις αρχές που έχουν εμπνεύσει τη δημιουργία, την ανάπτυξη και τη διερεύνηση της: τη δημοκρατία, το κράτος δικαίου, την οικουμενικότητα και το αδιαίρετο των ανθρωπίνων δικαιωμάτων και των θεμελιωδών ελευθεριών, τον σεβασμό της ανθρώπινης αξιοπρέπειας, τις αρχές της ισότητας και αλληλεγγύης και τον σεβασμό των αρχών του Καταστατικού Χάρτη των Ηνωμένων Εθνών και του διεθνούς δικαίου.</w:t>
      </w:r>
    </w:p>
    <w:p w:rsidR="00FE3857" w:rsidRDefault="00FE3857" w:rsidP="00FE3857">
      <w:pPr>
        <w:rPr>
          <w:rFonts w:ascii="Times New Roman" w:hAnsi="Times New Roman" w:cs="Times New Roman"/>
          <w:sz w:val="24"/>
          <w:szCs w:val="24"/>
        </w:rPr>
      </w:pPr>
      <w:r>
        <w:rPr>
          <w:rFonts w:ascii="Times New Roman" w:hAnsi="Times New Roman" w:cs="Times New Roman"/>
          <w:sz w:val="24"/>
          <w:szCs w:val="24"/>
        </w:rPr>
        <w:t xml:space="preserve">Σύμφωνα με το άρθρο 21 της ΣΕΕ, η Ένωση καθορίζει και εφαρμόζει </w:t>
      </w:r>
      <w:r w:rsidRPr="003B7CFE">
        <w:rPr>
          <w:rFonts w:ascii="Times New Roman" w:hAnsi="Times New Roman" w:cs="Times New Roman"/>
          <w:b/>
          <w:sz w:val="24"/>
          <w:szCs w:val="24"/>
        </w:rPr>
        <w:t xml:space="preserve">κοινές πολιτικές και δράσεις </w:t>
      </w:r>
      <w:r>
        <w:rPr>
          <w:rFonts w:ascii="Times New Roman" w:hAnsi="Times New Roman" w:cs="Times New Roman"/>
          <w:sz w:val="24"/>
          <w:szCs w:val="24"/>
        </w:rPr>
        <w:t>και εργάζεται για την επίτευξη υψηλού βαθμού συνεργασίας σε όλους τους τομείς των διεθνών σχέσεων, με στόχο:                                                                       α) τη διαφύλαξη των αξιών της, των θεμελιωδών της συμφερόντων, της ασφάλειας, της ανεξαρτησίας και της ακεραιότητας της,                                                                                           β) την εδραίωση και στήριξη της δημοκρατίας, του κράτους δικαίου, των δικαιωμάτων του ανθρώπου και των αρχών του διεθνούς δικαίου,                                                                  γ) τη διατήρηση της ειρήνης, την πρόληψη των συγκρούσεων και την ενίσχυση της διεθνούς ασφάλειας,                                                                                                                        δ) την προώθηση, στις αναπτυσσόμενες χώρες, της αειφόρου (βιώσιμης) ανάπτυξης από κοινωνική και περιβαλλοντική άποψη,                                                                                                     ε) την προώθηση της ενσωμάτωσης όλων των χωρών στην παγκόσμια οικονομία,                        στ) τη συμβολή στην ανάπτυξη διεθνών μέτρων για τη διαφύλαξη και τη βελτίωση της ποιότητας του</w:t>
      </w:r>
      <w:r w:rsidR="00161975">
        <w:rPr>
          <w:rFonts w:ascii="Times New Roman" w:hAnsi="Times New Roman" w:cs="Times New Roman"/>
          <w:sz w:val="24"/>
          <w:szCs w:val="24"/>
        </w:rPr>
        <w:t xml:space="preserve"> περιβάλλοντος και την αειφόρο, </w:t>
      </w:r>
      <w:r w:rsidR="00D57132">
        <w:rPr>
          <w:rFonts w:ascii="Times New Roman" w:hAnsi="Times New Roman" w:cs="Times New Roman"/>
          <w:sz w:val="24"/>
          <w:szCs w:val="24"/>
        </w:rPr>
        <w:t>διαχείριση</w:t>
      </w:r>
      <w:bookmarkStart w:id="0" w:name="_GoBack"/>
      <w:bookmarkEnd w:id="0"/>
      <w:r w:rsidR="00161975">
        <w:rPr>
          <w:rFonts w:ascii="Times New Roman" w:hAnsi="Times New Roman" w:cs="Times New Roman"/>
          <w:sz w:val="24"/>
          <w:szCs w:val="24"/>
        </w:rPr>
        <w:t xml:space="preserve"> των φυσικών πόρων</w:t>
      </w:r>
      <w:r>
        <w:rPr>
          <w:rFonts w:ascii="Times New Roman" w:hAnsi="Times New Roman" w:cs="Times New Roman"/>
          <w:sz w:val="24"/>
          <w:szCs w:val="24"/>
        </w:rPr>
        <w:t xml:space="preserve">                                                                      ζ) την παροχή συνδρομής σε πληθυσμούς, χώρες και περιοχές που αντιμετωπίζουν φυσικές ή ανθρωπογενείς καταστροφές, και                                                                 </w:t>
      </w:r>
      <w:r w:rsidR="00237D23">
        <w:rPr>
          <w:rFonts w:ascii="Times New Roman" w:hAnsi="Times New Roman" w:cs="Times New Roman"/>
          <w:sz w:val="24"/>
          <w:szCs w:val="24"/>
        </w:rPr>
        <w:t xml:space="preserve">                     η) την προώθη</w:t>
      </w:r>
      <w:r>
        <w:rPr>
          <w:rFonts w:ascii="Times New Roman" w:hAnsi="Times New Roman" w:cs="Times New Roman"/>
          <w:sz w:val="24"/>
          <w:szCs w:val="24"/>
        </w:rPr>
        <w:t>ση διεθνούς συστήματος που θεμελιώνεται στην ενισχυμένη πολυμερή συνεργασία και τη χρηστή παγκόσμια διακυβέρνηση.</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Η αρμοδιότητα της Ένωσης στο πεδίο της κοινής εξωτερικής πολιτικής και πολιτικής ασφάλειας καλύπτει όλους τους τομείς της εξωτερικής πολιτικής και το σύνολο των </w:t>
      </w:r>
      <w:r w:rsidRPr="003B7CFE">
        <w:rPr>
          <w:rFonts w:ascii="Times New Roman" w:hAnsi="Times New Roman" w:cs="Times New Roman"/>
          <w:b/>
          <w:sz w:val="24"/>
          <w:szCs w:val="24"/>
        </w:rPr>
        <w:t>ζητημάτων που αφορούν την ασφάλεια της Ένωσης</w:t>
      </w:r>
      <w:r>
        <w:rPr>
          <w:rFonts w:ascii="Times New Roman" w:hAnsi="Times New Roman" w:cs="Times New Roman"/>
          <w:sz w:val="24"/>
          <w:szCs w:val="24"/>
        </w:rPr>
        <w:t xml:space="preserve"> </w:t>
      </w:r>
      <w:r w:rsidRPr="003B7CFE">
        <w:rPr>
          <w:rFonts w:ascii="Times New Roman" w:hAnsi="Times New Roman" w:cs="Times New Roman"/>
        </w:rPr>
        <w:t>(άρθρο 24 ΣΕΕ)</w:t>
      </w:r>
      <w:r>
        <w:rPr>
          <w:rFonts w:ascii="Times New Roman" w:hAnsi="Times New Roman" w:cs="Times New Roman"/>
          <w:sz w:val="24"/>
          <w:szCs w:val="24"/>
        </w:rPr>
        <w:t xml:space="preserve">. Το Συμβούλιο και η Επιτροπή, επικουρούμενοι από τον εκπρόσωπο της Ένωσης για θέματα εξωτερικής πολιτικής και πολιτική ασφαλείας, οφείλουν να εξασφαλίζουν τη συνοχή μεταξύ των διαφόρων τομέων της εξωτερικής δράσης της Ένωσης </w:t>
      </w:r>
      <w:r w:rsidRPr="003B7CFE">
        <w:rPr>
          <w:rFonts w:ascii="Times New Roman" w:hAnsi="Times New Roman" w:cs="Times New Roman"/>
        </w:rPr>
        <w:t>(άρθρο 21 ΣΕΕ)</w:t>
      </w:r>
      <w:r>
        <w:rPr>
          <w:rFonts w:ascii="Times New Roman" w:hAnsi="Times New Roman" w:cs="Times New Roman"/>
          <w:sz w:val="24"/>
          <w:szCs w:val="24"/>
        </w:rPr>
        <w:t>.</w:t>
      </w:r>
    </w:p>
    <w:p w:rsidR="00FE3857" w:rsidRDefault="00FE3857" w:rsidP="00FE3857">
      <w:pPr>
        <w:jc w:val="both"/>
        <w:rPr>
          <w:rFonts w:ascii="Times New Roman" w:hAnsi="Times New Roman" w:cs="Times New Roman"/>
          <w:sz w:val="24"/>
          <w:szCs w:val="24"/>
        </w:rPr>
      </w:pPr>
      <w:r w:rsidRPr="003B7CFE">
        <w:rPr>
          <w:rFonts w:ascii="Times New Roman" w:hAnsi="Times New Roman" w:cs="Times New Roman"/>
          <w:b/>
          <w:sz w:val="24"/>
          <w:szCs w:val="24"/>
        </w:rPr>
        <w:t>Τα κράτη μέλη συνεννοούνται μεταξύ τους</w:t>
      </w:r>
      <w:r>
        <w:rPr>
          <w:rFonts w:ascii="Times New Roman" w:hAnsi="Times New Roman" w:cs="Times New Roman"/>
          <w:sz w:val="24"/>
          <w:szCs w:val="24"/>
        </w:rPr>
        <w:t xml:space="preserve"> στα πλαίσια του Ευρωπαϊκού Συμβουλίου για κάθε ζήτημα εξωτερικής πολιτικής και πολιτική ασφαλείας που παρουσιάζει γενικό ενδιαφέρον, προκειμένου να καθορίσουν κοινή προσέγγιση </w:t>
      </w:r>
      <w:r w:rsidRPr="003B7CFE">
        <w:rPr>
          <w:rFonts w:ascii="Times New Roman" w:hAnsi="Times New Roman" w:cs="Times New Roman"/>
        </w:rPr>
        <w:t>(άρθρο 32 ΣΕΕ)</w:t>
      </w:r>
      <w:r>
        <w:rPr>
          <w:rFonts w:ascii="Times New Roman" w:hAnsi="Times New Roman" w:cs="Times New Roman"/>
          <w:sz w:val="24"/>
          <w:szCs w:val="24"/>
        </w:rPr>
        <w:t>.</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Τα κράτη μέλη οφείλουν να συντονίζουν τη δράση τους στα πλαίσια των </w:t>
      </w:r>
      <w:r w:rsidRPr="003B7CFE">
        <w:rPr>
          <w:rFonts w:ascii="Times New Roman" w:hAnsi="Times New Roman" w:cs="Times New Roman"/>
          <w:b/>
          <w:sz w:val="24"/>
          <w:szCs w:val="24"/>
        </w:rPr>
        <w:t>διεθνών οργανισμών και στις διεθνείς διασκέψεις</w:t>
      </w:r>
      <w:r>
        <w:rPr>
          <w:rFonts w:ascii="Times New Roman" w:hAnsi="Times New Roman" w:cs="Times New Roman"/>
          <w:sz w:val="24"/>
          <w:szCs w:val="24"/>
        </w:rPr>
        <w:t xml:space="preserve"> και να υποστηρίζουν, στα πλαί</w:t>
      </w:r>
      <w:r w:rsidR="00237D23">
        <w:rPr>
          <w:rFonts w:ascii="Times New Roman" w:hAnsi="Times New Roman" w:cs="Times New Roman"/>
          <w:sz w:val="24"/>
          <w:szCs w:val="24"/>
        </w:rPr>
        <w:t xml:space="preserve">σια αυτά, τις θέσεις της Ένωσης </w:t>
      </w:r>
      <w:r w:rsidR="00237D23" w:rsidRPr="00237D23">
        <w:rPr>
          <w:rFonts w:ascii="Times New Roman" w:hAnsi="Times New Roman" w:cs="Times New Roman"/>
        </w:rPr>
        <w:t>(άρθρο 34 ΣΕΕ).</w:t>
      </w:r>
    </w:p>
    <w:p w:rsidR="00FE3857" w:rsidRPr="003B7CFE" w:rsidRDefault="00237D23" w:rsidP="00161975">
      <w:pPr>
        <w:jc w:val="center"/>
        <w:rPr>
          <w:rFonts w:ascii="Times New Roman" w:hAnsi="Times New Roman" w:cs="Times New Roman"/>
          <w:b/>
          <w:i/>
          <w:sz w:val="24"/>
          <w:szCs w:val="24"/>
        </w:rPr>
      </w:pPr>
      <w:r>
        <w:rPr>
          <w:rFonts w:ascii="Times New Roman" w:hAnsi="Times New Roman" w:cs="Times New Roman"/>
          <w:b/>
          <w:i/>
          <w:sz w:val="24"/>
          <w:szCs w:val="24"/>
        </w:rPr>
        <w:t>11</w:t>
      </w:r>
      <w:r w:rsidR="00161975">
        <w:rPr>
          <w:rFonts w:ascii="Times New Roman" w:hAnsi="Times New Roman" w:cs="Times New Roman"/>
          <w:b/>
          <w:i/>
          <w:sz w:val="24"/>
          <w:szCs w:val="24"/>
        </w:rPr>
        <w:t xml:space="preserve">.3.1. </w:t>
      </w:r>
      <w:r w:rsidR="00FE3857" w:rsidRPr="003B7CFE">
        <w:rPr>
          <w:rFonts w:ascii="Times New Roman" w:hAnsi="Times New Roman" w:cs="Times New Roman"/>
          <w:b/>
          <w:i/>
          <w:sz w:val="24"/>
          <w:szCs w:val="24"/>
        </w:rPr>
        <w:t>Το θεσμικό πλαίσιο της ΚΕΠΠΑ</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Η βασική βελτίωση της Συνθήκης της Λισαβόνας στις διατάξεις περί ΚΕΠΠΑ είναι η δημιουργία της θέσης του </w:t>
      </w:r>
      <w:r w:rsidRPr="003B7CFE">
        <w:rPr>
          <w:rFonts w:ascii="Times New Roman" w:hAnsi="Times New Roman" w:cs="Times New Roman"/>
          <w:b/>
          <w:sz w:val="24"/>
          <w:szCs w:val="24"/>
        </w:rPr>
        <w:t xml:space="preserve">ύπατου εκπροσώπου της Ένωσης για την εξωτερική πολιτική και την πολιτική ασφαλείας </w:t>
      </w:r>
      <w:r>
        <w:rPr>
          <w:rFonts w:ascii="Times New Roman" w:hAnsi="Times New Roman" w:cs="Times New Roman"/>
          <w:sz w:val="24"/>
          <w:szCs w:val="24"/>
        </w:rPr>
        <w:t>σε αντικατάσταση της θέσης του ύπατου εκπρόσωπου για την ΚΕΠΠΑ. Το Ευρωπαϊκό Συμβούλιο, αποφασίζοντας με ειδική πλειοψηφία και με τη συμφωνία του προέδρου της Επιτροπής, διορίζει τον ύπατο εκπρόσωπο. Ο ύπατος εκπρόσωπος ασκεί την κοινή εξωτερική πολιτική και πολιτική ασφαλείας της Ένωσης.</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Ο ύπατος εκπρόσωπος εκπροσωπεί την Ένωση για ζητήματα που εμπίπτουν στην κοινή εξωτερική πολιτική και πολιτική ασφαλείας. Διεξάγει τον πολιτικό διάλογο με τρίτους εξ ονόματος της Ένωσης και εκφράζει τη θέση της Ένωσης στους διεθνείς οργανισμούς και στις διεθνείς διασκέψεις.</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Κατά την εκτέλεση των καθηκόντων του, ο ύπατος εκπρόσωπος επικουρείται από </w:t>
      </w:r>
      <w:r w:rsidRPr="00264469">
        <w:rPr>
          <w:rFonts w:ascii="Times New Roman" w:hAnsi="Times New Roman" w:cs="Times New Roman"/>
          <w:b/>
          <w:sz w:val="24"/>
          <w:szCs w:val="24"/>
        </w:rPr>
        <w:t>την Ευρωπαϊκή Υπηρεσία Εξωτερικής Δράσης (ΕΥΕΔ)</w:t>
      </w:r>
      <w:r>
        <w:rPr>
          <w:rFonts w:ascii="Times New Roman" w:hAnsi="Times New Roman" w:cs="Times New Roman"/>
          <w:sz w:val="24"/>
          <w:szCs w:val="24"/>
        </w:rPr>
        <w:t>. Η υπηρεσία αυτή συνεργάζεται στενά με τις διπλωματικές υπηρεσίες των κρατών μελών και απαρτίζεται από υπαλλήλους των αρμοδίων διευθύνσεων της Γενικής Γραμματείας τ</w:t>
      </w:r>
      <w:r w:rsidR="00237D23">
        <w:rPr>
          <w:rFonts w:ascii="Times New Roman" w:hAnsi="Times New Roman" w:cs="Times New Roman"/>
          <w:sz w:val="24"/>
          <w:szCs w:val="24"/>
        </w:rPr>
        <w:t xml:space="preserve">ου Συμβουλίου και της Επιτροπής </w:t>
      </w:r>
      <w:r w:rsidR="00237D23" w:rsidRPr="00237D23">
        <w:rPr>
          <w:rFonts w:ascii="Times New Roman" w:hAnsi="Times New Roman" w:cs="Times New Roman"/>
        </w:rPr>
        <w:t>(άρθρο 27 ΣΕΕ)</w:t>
      </w:r>
      <w:r w:rsidR="00237D23">
        <w:rPr>
          <w:rFonts w:ascii="Times New Roman" w:hAnsi="Times New Roman" w:cs="Times New Roman"/>
        </w:rPr>
        <w:t>.</w:t>
      </w:r>
    </w:p>
    <w:p w:rsidR="00FE3857" w:rsidRDefault="00237D23" w:rsidP="00161975">
      <w:pPr>
        <w:jc w:val="center"/>
        <w:rPr>
          <w:rFonts w:ascii="Times New Roman" w:hAnsi="Times New Roman" w:cs="Times New Roman"/>
          <w:b/>
          <w:i/>
          <w:sz w:val="24"/>
          <w:szCs w:val="24"/>
        </w:rPr>
      </w:pPr>
      <w:r>
        <w:rPr>
          <w:rFonts w:ascii="Times New Roman" w:hAnsi="Times New Roman" w:cs="Times New Roman"/>
          <w:b/>
          <w:i/>
          <w:sz w:val="24"/>
          <w:szCs w:val="24"/>
        </w:rPr>
        <w:t>11</w:t>
      </w:r>
      <w:r w:rsidR="00161975">
        <w:rPr>
          <w:rFonts w:ascii="Times New Roman" w:hAnsi="Times New Roman" w:cs="Times New Roman"/>
          <w:b/>
          <w:i/>
          <w:sz w:val="24"/>
          <w:szCs w:val="24"/>
        </w:rPr>
        <w:t xml:space="preserve">.3.2. </w:t>
      </w:r>
      <w:r w:rsidR="00FE3857" w:rsidRPr="00264469">
        <w:rPr>
          <w:rFonts w:ascii="Times New Roman" w:hAnsi="Times New Roman" w:cs="Times New Roman"/>
          <w:b/>
          <w:i/>
          <w:sz w:val="24"/>
          <w:szCs w:val="24"/>
        </w:rPr>
        <w:t>Η λήψη των αποφάσεων σε θέματα ΚΕΠΠΑ</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Η μέθοδος λήψης των αποφάσεων για την ΚΕΠΠΑ διαφέρει πολύ από τη συνήθη νομοθετική διαδικασία που διέπει τις άλλες δραστηριότητες της Ένωσης. Χαράσσεται και υλοποιείται από το Ευρωπαϊκό Συμβούλιο και το Συμβούλιο, τα οποία </w:t>
      </w:r>
      <w:r w:rsidRPr="00B46BCC">
        <w:rPr>
          <w:rFonts w:ascii="Times New Roman" w:hAnsi="Times New Roman" w:cs="Times New Roman"/>
          <w:b/>
          <w:sz w:val="24"/>
          <w:szCs w:val="24"/>
        </w:rPr>
        <w:t>αποφασίζουν με ομοφωνία</w:t>
      </w:r>
      <w:r>
        <w:rPr>
          <w:rFonts w:ascii="Times New Roman" w:hAnsi="Times New Roman" w:cs="Times New Roman"/>
          <w:sz w:val="24"/>
          <w:szCs w:val="24"/>
        </w:rPr>
        <w:t xml:space="preserve">, πλην των περιπτώσεων στις οποίες οι Συνθήκες ορίζουν αλλιώς. Η θέσπιση νομοθετικών πράξεων αποκλείεται </w:t>
      </w:r>
      <w:r w:rsidRPr="00B46BCC">
        <w:rPr>
          <w:rFonts w:ascii="Times New Roman" w:hAnsi="Times New Roman" w:cs="Times New Roman"/>
        </w:rPr>
        <w:t>(άρθρο 24 ΣΕΕ)</w:t>
      </w:r>
      <w:r>
        <w:rPr>
          <w:rFonts w:ascii="Times New Roman" w:hAnsi="Times New Roman" w:cs="Times New Roman"/>
          <w:sz w:val="24"/>
          <w:szCs w:val="24"/>
        </w:rPr>
        <w:t>.</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Οι </w:t>
      </w:r>
      <w:r w:rsidRPr="00B46BCC">
        <w:rPr>
          <w:rFonts w:ascii="Times New Roman" w:hAnsi="Times New Roman" w:cs="Times New Roman"/>
          <w:b/>
          <w:sz w:val="24"/>
          <w:szCs w:val="24"/>
        </w:rPr>
        <w:t>αποφάσεις του Ευρωπαϊκού Συμβουλίου</w:t>
      </w:r>
      <w:r>
        <w:rPr>
          <w:rFonts w:ascii="Times New Roman" w:hAnsi="Times New Roman" w:cs="Times New Roman"/>
          <w:sz w:val="24"/>
          <w:szCs w:val="24"/>
        </w:rPr>
        <w:t xml:space="preserve"> ως προς τα στρατηγικά συμφέροντα και τους στόχους της Ένωσης αφορούν την κοινή εξωτερική πολιτική και πολιτική ασφάλειας καθώς και άλλους τομείς που εμπίπτουν στην εξωτερική </w:t>
      </w:r>
      <w:proofErr w:type="spellStart"/>
      <w:r>
        <w:rPr>
          <w:rFonts w:ascii="Times New Roman" w:hAnsi="Times New Roman" w:cs="Times New Roman"/>
          <w:sz w:val="24"/>
          <w:szCs w:val="24"/>
        </w:rPr>
        <w:t>δράη</w:t>
      </w:r>
      <w:proofErr w:type="spellEnd"/>
      <w:r>
        <w:rPr>
          <w:rFonts w:ascii="Times New Roman" w:hAnsi="Times New Roman" w:cs="Times New Roman"/>
          <w:sz w:val="24"/>
          <w:szCs w:val="24"/>
        </w:rPr>
        <w:t xml:space="preserve"> της Ένωσης.</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Το Συμβούλιο εκδίδει αποφάσεις οι οποίες </w:t>
      </w:r>
      <w:r w:rsidRPr="00B46BCC">
        <w:rPr>
          <w:rFonts w:ascii="Times New Roman" w:hAnsi="Times New Roman" w:cs="Times New Roman"/>
          <w:b/>
          <w:sz w:val="24"/>
          <w:szCs w:val="24"/>
        </w:rPr>
        <w:t>καθορίζουν τη στάση της Ένωσης</w:t>
      </w:r>
      <w:r>
        <w:rPr>
          <w:rFonts w:ascii="Times New Roman" w:hAnsi="Times New Roman" w:cs="Times New Roman"/>
          <w:sz w:val="24"/>
          <w:szCs w:val="24"/>
        </w:rPr>
        <w:t xml:space="preserve"> επί συγκεκριμένου ζητήματος γεωγραφικής ή θεματικής φύσεως. Τα κράτη μέλη μεριμνούν ώστε οι εθνικές τους πολιτικές να συνάδουν προς τις θέσεις της Ένωσης </w:t>
      </w:r>
      <w:r w:rsidRPr="00B46BCC">
        <w:rPr>
          <w:rFonts w:ascii="Times New Roman" w:hAnsi="Times New Roman" w:cs="Times New Roman"/>
        </w:rPr>
        <w:t>(άρθρο 29 ΣΕΕ)</w:t>
      </w:r>
      <w:r>
        <w:rPr>
          <w:rFonts w:ascii="Times New Roman" w:hAnsi="Times New Roman" w:cs="Times New Roman"/>
          <w:sz w:val="24"/>
          <w:szCs w:val="24"/>
        </w:rPr>
        <w:t>. Τα κράτη μέλη συνεννοούνται μεταξύ τους στα πλαίσια του Ευρωπαϊκού Συμβουλίου και του Συμβουλίου για κάθε ζήτημα εξωτερικής πολιτικής και πολιτικής ασφαλείας που παρουσιάζει γενικό ενδιαφέρον, προκειμένου να καθορίσουν κοινή προσέγγιση.</w:t>
      </w:r>
    </w:p>
    <w:p w:rsidR="00FE3857" w:rsidRPr="00237D23" w:rsidRDefault="00FE3857" w:rsidP="00FE385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Όταν μια διεθνής κατάσταση απαιτεί </w:t>
      </w:r>
      <w:r w:rsidRPr="00B46BCC">
        <w:rPr>
          <w:rFonts w:ascii="Times New Roman" w:hAnsi="Times New Roman" w:cs="Times New Roman"/>
          <w:b/>
          <w:sz w:val="24"/>
          <w:szCs w:val="24"/>
        </w:rPr>
        <w:t>επιχειρησιακή δράση</w:t>
      </w:r>
      <w:r>
        <w:rPr>
          <w:rFonts w:ascii="Times New Roman" w:hAnsi="Times New Roman" w:cs="Times New Roman"/>
          <w:sz w:val="24"/>
          <w:szCs w:val="24"/>
        </w:rPr>
        <w:t xml:space="preserve"> εκ μέρους της Ένωσης, το Συμβούλιο </w:t>
      </w:r>
      <w:r w:rsidR="00237D23">
        <w:rPr>
          <w:rFonts w:ascii="Times New Roman" w:hAnsi="Times New Roman" w:cs="Times New Roman"/>
          <w:sz w:val="24"/>
          <w:szCs w:val="24"/>
        </w:rPr>
        <w:t xml:space="preserve">εκδίδει τις αναγκαίες αποφάσεις </w:t>
      </w:r>
      <w:r w:rsidR="00237D23" w:rsidRPr="00237D23">
        <w:rPr>
          <w:rFonts w:ascii="Times New Roman" w:hAnsi="Times New Roman" w:cs="Times New Roman"/>
        </w:rPr>
        <w:t>(άρθρο 28 ΣΕΕ).</w:t>
      </w:r>
      <w:r w:rsidR="00237D23">
        <w:rPr>
          <w:rFonts w:ascii="Times New Roman" w:hAnsi="Times New Roman" w:cs="Times New Roman"/>
        </w:rPr>
        <w:t xml:space="preserve"> </w:t>
      </w:r>
      <w:r w:rsidR="00237D23">
        <w:rPr>
          <w:rFonts w:ascii="Times New Roman" w:hAnsi="Times New Roman" w:cs="Times New Roman"/>
          <w:sz w:val="24"/>
          <w:szCs w:val="24"/>
        </w:rPr>
        <w:t>Προσδιορίζουν τους στόχους τους, το πεδίο εφαρμογής της, τα μέσα που πρέπει να διατεθούν στην Ε.Ε., τις προϋποθέσεις εφαρμογής της. Αυτές οι αποφάσεις δεσμεύουν τα κράτη μέλη.</w:t>
      </w:r>
    </w:p>
    <w:p w:rsidR="00FE3857" w:rsidRDefault="00237D23" w:rsidP="00161975">
      <w:pPr>
        <w:jc w:val="center"/>
        <w:rPr>
          <w:rFonts w:ascii="Times New Roman" w:hAnsi="Times New Roman" w:cs="Times New Roman"/>
          <w:b/>
          <w:i/>
          <w:sz w:val="24"/>
          <w:szCs w:val="24"/>
        </w:rPr>
      </w:pPr>
      <w:r>
        <w:rPr>
          <w:rFonts w:ascii="Times New Roman" w:hAnsi="Times New Roman" w:cs="Times New Roman"/>
          <w:b/>
          <w:i/>
          <w:sz w:val="24"/>
          <w:szCs w:val="24"/>
        </w:rPr>
        <w:t>11</w:t>
      </w:r>
      <w:r w:rsidR="00161975">
        <w:rPr>
          <w:rFonts w:ascii="Times New Roman" w:hAnsi="Times New Roman" w:cs="Times New Roman"/>
          <w:b/>
          <w:i/>
          <w:sz w:val="24"/>
          <w:szCs w:val="24"/>
        </w:rPr>
        <w:t xml:space="preserve">.3.2. </w:t>
      </w:r>
      <w:r w:rsidR="00FE3857" w:rsidRPr="00B46BCC">
        <w:rPr>
          <w:rFonts w:ascii="Times New Roman" w:hAnsi="Times New Roman" w:cs="Times New Roman"/>
          <w:b/>
          <w:i/>
          <w:sz w:val="24"/>
          <w:szCs w:val="24"/>
        </w:rPr>
        <w:t>Κοινή πολιτική ασφάλειας και άμυνας</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Σύμφωνα με τη Συνθήκη της Λισαβόνας, η </w:t>
      </w:r>
      <w:r w:rsidRPr="00EB4CF4">
        <w:rPr>
          <w:rFonts w:ascii="Times New Roman" w:hAnsi="Times New Roman" w:cs="Times New Roman"/>
          <w:b/>
          <w:sz w:val="24"/>
          <w:szCs w:val="24"/>
        </w:rPr>
        <w:t>κοινή πολιτική ασφάλειας και άμυνας (ΚΠΑΑ)</w:t>
      </w:r>
      <w:r>
        <w:rPr>
          <w:rFonts w:ascii="Times New Roman" w:hAnsi="Times New Roman" w:cs="Times New Roman"/>
          <w:sz w:val="24"/>
          <w:szCs w:val="24"/>
        </w:rPr>
        <w:t xml:space="preserve"> αποτελεί αναπόσπαστο στοιχείο της κοινής εξωτερικής πολιτικής και πολιτικής ασφαλείας. Περιλαμβάνει τον προοδευτικό προσδιορισμό </w:t>
      </w:r>
      <w:r w:rsidRPr="00EB4CF4">
        <w:rPr>
          <w:rFonts w:ascii="Times New Roman" w:hAnsi="Times New Roman" w:cs="Times New Roman"/>
          <w:b/>
          <w:sz w:val="24"/>
          <w:szCs w:val="24"/>
        </w:rPr>
        <w:t>κοινής αμυντικής πολιτικής</w:t>
      </w:r>
      <w:r>
        <w:rPr>
          <w:rFonts w:ascii="Times New Roman" w:hAnsi="Times New Roman" w:cs="Times New Roman"/>
          <w:sz w:val="24"/>
          <w:szCs w:val="24"/>
        </w:rPr>
        <w:t xml:space="preserve"> της Ένωση, η οποία θα οδηγήσει στην κοινή άμυνα όταν το Ευρωπαϊκό Συμβούλιο λάβει σχετική απόφαση με ομοφωνία. </w:t>
      </w:r>
      <w:r w:rsidRPr="00EB4CF4">
        <w:rPr>
          <w:rFonts w:ascii="Times New Roman" w:hAnsi="Times New Roman" w:cs="Times New Roman"/>
          <w:b/>
          <w:sz w:val="24"/>
          <w:szCs w:val="24"/>
        </w:rPr>
        <w:t>Οι αποφάσεις</w:t>
      </w:r>
      <w:r>
        <w:rPr>
          <w:rFonts w:ascii="Times New Roman" w:hAnsi="Times New Roman" w:cs="Times New Roman"/>
          <w:sz w:val="24"/>
          <w:szCs w:val="24"/>
        </w:rPr>
        <w:t xml:space="preserve"> σχετικά με την κοινή πολιτική ασφάλειας και άμυνας εκδίδονται από το Συμβούλιο ομόφωνα μετά από πρόταση του ύπατου εκπροσώπου της Ένωσης για θέματα εξωτερικής πολιτικής και πολιτικής ασφαλείας ή πρωτοβουλία κράτους μέλους (άρθρο 42 ΣΕΕ).</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Η ΚΠΑΑ εξασφαλίζει στην Ένωση επιχειρησιακή ικανότητα βασισμένη σε μη στρατιωτικά και στρατιωτικά μέσα, των οποίων μπορεί να κάνει χρήση σε </w:t>
      </w:r>
      <w:r w:rsidRPr="00EB4CF4">
        <w:rPr>
          <w:rFonts w:ascii="Times New Roman" w:hAnsi="Times New Roman" w:cs="Times New Roman"/>
          <w:b/>
          <w:sz w:val="24"/>
          <w:szCs w:val="24"/>
        </w:rPr>
        <w:t>αποστολές εκτός της Ένωσης</w:t>
      </w:r>
      <w:r>
        <w:rPr>
          <w:rFonts w:ascii="Times New Roman" w:hAnsi="Times New Roman" w:cs="Times New Roman"/>
          <w:sz w:val="24"/>
          <w:szCs w:val="24"/>
        </w:rPr>
        <w:t xml:space="preserve"> προκειμένου να διασφαλίζει τη διατήρηση της ειρήνης, την πρόληψη των συγκρούσεων και την ενίσχυση της διεθνούς ασφάλειας, σύμφωνα με τις αρχές του Καταστατικού Χάρτη των Ηνωμένων Εθνών </w:t>
      </w:r>
      <w:r w:rsidRPr="00EB4CF4">
        <w:rPr>
          <w:rFonts w:ascii="Times New Roman" w:hAnsi="Times New Roman" w:cs="Times New Roman"/>
        </w:rPr>
        <w:t>(άρθρο 42 ΣΕΕ)</w:t>
      </w:r>
      <w:r>
        <w:rPr>
          <w:rFonts w:ascii="Times New Roman" w:hAnsi="Times New Roman" w:cs="Times New Roman"/>
          <w:sz w:val="24"/>
          <w:szCs w:val="24"/>
        </w:rPr>
        <w:t>.</w:t>
      </w:r>
    </w:p>
    <w:p w:rsidR="00FE3857" w:rsidRDefault="00FE3857" w:rsidP="00FE3857">
      <w:pPr>
        <w:jc w:val="both"/>
        <w:rPr>
          <w:rFonts w:ascii="Times New Roman" w:hAnsi="Times New Roman" w:cs="Times New Roman"/>
          <w:sz w:val="24"/>
          <w:szCs w:val="24"/>
        </w:rPr>
      </w:pPr>
      <w:r w:rsidRPr="00C168DA">
        <w:rPr>
          <w:rFonts w:ascii="Times New Roman" w:hAnsi="Times New Roman" w:cs="Times New Roman"/>
          <w:b/>
          <w:sz w:val="24"/>
          <w:szCs w:val="24"/>
        </w:rPr>
        <w:t>Για την εφαρμογή της ΚΠΑΑ</w:t>
      </w:r>
      <w:r>
        <w:rPr>
          <w:rFonts w:ascii="Times New Roman" w:hAnsi="Times New Roman" w:cs="Times New Roman"/>
          <w:sz w:val="24"/>
          <w:szCs w:val="24"/>
        </w:rPr>
        <w:t xml:space="preserve">, τα κράτη μέλη θέτουν στη διάθεση της Ένωσης στρατιωτικές και μη στρατιωτικές δυνατότητες, προκειμένου να συμβάλουν στους στόχους που καθόρισε το Συμβούλιο. Τα κράτη μέλη που συγκροτούν μεταξύ τους πολυεθνικές δυνάμεις μπορούν επίσης να θέτουν τις δυνάμεις αυτές στη διάθεση της κοινής πολιτικής ασφάλειας και άμυνας </w:t>
      </w:r>
      <w:r w:rsidRPr="00C168DA">
        <w:rPr>
          <w:rFonts w:ascii="Times New Roman" w:hAnsi="Times New Roman" w:cs="Times New Roman"/>
        </w:rPr>
        <w:t>(άρθ.42 παρ.3 ΣΕΕ)</w:t>
      </w:r>
      <w:r>
        <w:rPr>
          <w:rFonts w:ascii="Times New Roman" w:hAnsi="Times New Roman" w:cs="Times New Roman"/>
          <w:sz w:val="24"/>
          <w:szCs w:val="24"/>
        </w:rPr>
        <w:t xml:space="preserve">. Το Συμβούλιο μπορεί να αναθέτει την εκτέλεση αποστολής, στο πλαίσιο της Ένωσης, σε </w:t>
      </w:r>
      <w:r w:rsidRPr="00C168DA">
        <w:rPr>
          <w:rFonts w:ascii="Times New Roman" w:hAnsi="Times New Roman" w:cs="Times New Roman"/>
          <w:b/>
          <w:sz w:val="24"/>
          <w:szCs w:val="24"/>
        </w:rPr>
        <w:t>ομάδα κρατών μελών</w:t>
      </w:r>
      <w:r>
        <w:rPr>
          <w:rFonts w:ascii="Times New Roman" w:hAnsi="Times New Roman" w:cs="Times New Roman"/>
          <w:sz w:val="24"/>
          <w:szCs w:val="24"/>
        </w:rPr>
        <w:t xml:space="preserve"> που το επιθυμούν και διαθέτουν τις αναγκαίες ικανότητες για την εν</w:t>
      </w:r>
      <w:r w:rsidR="00237D23">
        <w:rPr>
          <w:rFonts w:ascii="Times New Roman" w:hAnsi="Times New Roman" w:cs="Times New Roman"/>
          <w:sz w:val="24"/>
          <w:szCs w:val="24"/>
        </w:rPr>
        <w:t xml:space="preserve"> </w:t>
      </w:r>
      <w:r>
        <w:rPr>
          <w:rFonts w:ascii="Times New Roman" w:hAnsi="Times New Roman" w:cs="Times New Roman"/>
          <w:sz w:val="24"/>
          <w:szCs w:val="24"/>
        </w:rPr>
        <w:t>λόγω α</w:t>
      </w:r>
      <w:r w:rsidR="00237D23">
        <w:rPr>
          <w:rFonts w:ascii="Times New Roman" w:hAnsi="Times New Roman" w:cs="Times New Roman"/>
          <w:sz w:val="24"/>
          <w:szCs w:val="24"/>
        </w:rPr>
        <w:t xml:space="preserve">ποστολή </w:t>
      </w:r>
      <w:r w:rsidR="00237D23" w:rsidRPr="00237D23">
        <w:rPr>
          <w:rFonts w:ascii="Times New Roman" w:hAnsi="Times New Roman" w:cs="Times New Roman"/>
        </w:rPr>
        <w:t>(άρθ.42 παρ.5 &amp; άρθ.44 ΣΕΕ).</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Τα κράτη μέλη που πληρούν υψηλότε</w:t>
      </w:r>
      <w:r w:rsidR="00161975">
        <w:rPr>
          <w:rFonts w:ascii="Times New Roman" w:hAnsi="Times New Roman" w:cs="Times New Roman"/>
          <w:sz w:val="24"/>
          <w:szCs w:val="24"/>
        </w:rPr>
        <w:t>ρα κριτήρια στρατιωτικών δυνατο</w:t>
      </w:r>
      <w:r>
        <w:rPr>
          <w:rFonts w:ascii="Times New Roman" w:hAnsi="Times New Roman" w:cs="Times New Roman"/>
          <w:sz w:val="24"/>
          <w:szCs w:val="24"/>
        </w:rPr>
        <w:t xml:space="preserve">τήτων και έχουν αναλάβει δεσμευτικότερες υποχρεώσεις στον τομέα αυτό, ενόψει των πλέον απαιτητικών αποστολών, μπορούν να θεσμοθετήσουν </w:t>
      </w:r>
      <w:r w:rsidRPr="00C168DA">
        <w:rPr>
          <w:rFonts w:ascii="Times New Roman" w:hAnsi="Times New Roman" w:cs="Times New Roman"/>
          <w:b/>
          <w:sz w:val="24"/>
          <w:szCs w:val="24"/>
        </w:rPr>
        <w:t xml:space="preserve">μόνιμη διαρθρωμένη συνεργασία </w:t>
      </w:r>
      <w:r>
        <w:rPr>
          <w:rFonts w:ascii="Times New Roman" w:hAnsi="Times New Roman" w:cs="Times New Roman"/>
          <w:sz w:val="24"/>
          <w:szCs w:val="24"/>
        </w:rPr>
        <w:t xml:space="preserve">στο πλαίσιο της Ένωσης </w:t>
      </w:r>
      <w:r w:rsidRPr="00C168DA">
        <w:rPr>
          <w:rFonts w:ascii="Times New Roman" w:hAnsi="Times New Roman" w:cs="Times New Roman"/>
        </w:rPr>
        <w:t>(άρθ.42 παρ.6 ΣΕΕ)</w:t>
      </w:r>
      <w:r>
        <w:rPr>
          <w:rFonts w:ascii="Times New Roman" w:hAnsi="Times New Roman" w:cs="Times New Roman"/>
          <w:sz w:val="24"/>
          <w:szCs w:val="24"/>
        </w:rPr>
        <w:t xml:space="preserve">. Η συνεργασία αυτή διέπεται από το άρθρο 46 της ΣΕΕ. </w:t>
      </w:r>
    </w:p>
    <w:p w:rsidR="00FE3857" w:rsidRDefault="00FE3857" w:rsidP="00FE3857">
      <w:pPr>
        <w:jc w:val="both"/>
        <w:rPr>
          <w:rFonts w:ascii="Times New Roman" w:hAnsi="Times New Roman" w:cs="Times New Roman"/>
          <w:sz w:val="24"/>
          <w:szCs w:val="24"/>
        </w:rPr>
      </w:pPr>
      <w:r w:rsidRPr="00123BA6">
        <w:rPr>
          <w:rFonts w:ascii="Times New Roman" w:hAnsi="Times New Roman" w:cs="Times New Roman"/>
          <w:b/>
          <w:sz w:val="24"/>
          <w:szCs w:val="24"/>
        </w:rPr>
        <w:t xml:space="preserve">Το </w:t>
      </w:r>
      <w:proofErr w:type="spellStart"/>
      <w:r w:rsidRPr="00123BA6">
        <w:rPr>
          <w:rFonts w:ascii="Times New Roman" w:hAnsi="Times New Roman" w:cs="Times New Roman"/>
          <w:b/>
          <w:sz w:val="24"/>
          <w:szCs w:val="24"/>
          <w:lang w:val="en-US"/>
        </w:rPr>
        <w:t>Eurocorps</w:t>
      </w:r>
      <w:proofErr w:type="spellEnd"/>
      <w:r>
        <w:rPr>
          <w:rFonts w:ascii="Times New Roman" w:hAnsi="Times New Roman" w:cs="Times New Roman"/>
          <w:sz w:val="24"/>
          <w:szCs w:val="24"/>
        </w:rPr>
        <w:t xml:space="preserve"> μπορεί να θεωρηθεί πρόδρομος μόνιμης διαρθρωμένης συνεργασίας. Πράγματι, στις 5 Νοεμβρίου 1993, η Γαλλία, η Γερμανία και το Βέλγιο πήραν τη σημαντική πρωτοβουλία να θέσουν υπό κοινή διοίκηση ορισμένες μονάδες των στρατευμάτων τους. Η Ισπανία προσχώρησε στο </w:t>
      </w:r>
      <w:proofErr w:type="spellStart"/>
      <w:r>
        <w:rPr>
          <w:rFonts w:ascii="Times New Roman" w:hAnsi="Times New Roman" w:cs="Times New Roman"/>
          <w:sz w:val="24"/>
          <w:szCs w:val="24"/>
          <w:lang w:val="en-US"/>
        </w:rPr>
        <w:t>Eurocorps</w:t>
      </w:r>
      <w:proofErr w:type="spellEnd"/>
      <w:r>
        <w:rPr>
          <w:rFonts w:ascii="Times New Roman" w:hAnsi="Times New Roman" w:cs="Times New Roman"/>
          <w:sz w:val="24"/>
          <w:szCs w:val="24"/>
        </w:rPr>
        <w:t xml:space="preserve"> το 1994 και το Λουξεμβούργο το 1996. Το 2002 και το 2003, η Ελλάδα, η Πολωνία, η Τουρκία και η Αυστρία ενσωμάτωσαν μονάδες στο προσωπικό του </w:t>
      </w:r>
      <w:proofErr w:type="spellStart"/>
      <w:r>
        <w:rPr>
          <w:rFonts w:ascii="Times New Roman" w:hAnsi="Times New Roman" w:cs="Times New Roman"/>
          <w:sz w:val="24"/>
          <w:szCs w:val="24"/>
          <w:lang w:val="en-US"/>
        </w:rPr>
        <w:t>Eurocorps</w:t>
      </w:r>
      <w:proofErr w:type="spellEnd"/>
      <w:r>
        <w:rPr>
          <w:rFonts w:ascii="Times New Roman" w:hAnsi="Times New Roman" w:cs="Times New Roman"/>
          <w:sz w:val="24"/>
          <w:szCs w:val="24"/>
        </w:rPr>
        <w:t>.</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Ο </w:t>
      </w:r>
      <w:r w:rsidRPr="00123BA6">
        <w:rPr>
          <w:rFonts w:ascii="Times New Roman" w:hAnsi="Times New Roman" w:cs="Times New Roman"/>
          <w:b/>
          <w:sz w:val="24"/>
          <w:szCs w:val="24"/>
        </w:rPr>
        <w:t>Ευρωπαϊκός Οργανισμός Άμυνας</w:t>
      </w:r>
      <w:r>
        <w:rPr>
          <w:rFonts w:ascii="Times New Roman" w:hAnsi="Times New Roman" w:cs="Times New Roman"/>
          <w:sz w:val="24"/>
          <w:szCs w:val="24"/>
        </w:rPr>
        <w:t xml:space="preserve"> ιδρύθηκε το 2004 για να αναπτύξει σχέδια και προγράμματα με σκοπό την υποστήριξη της ανάπτυξης της ευρωπαϊκής πολιτικής </w:t>
      </w:r>
      <w:r>
        <w:rPr>
          <w:rFonts w:ascii="Times New Roman" w:hAnsi="Times New Roman" w:cs="Times New Roman"/>
          <w:sz w:val="24"/>
          <w:szCs w:val="24"/>
        </w:rPr>
        <w:lastRenderedPageBreak/>
        <w:t>ασφάλειας και άμυνας. Προωθεί μέτρα για την ικανοποίηση τους, συμβάλλει στον προσδιορισμό και, ενδεχομένως, στην υλοποίηση κάθε μέτρου πρόσφορου για την ενίσχυση της βιομηχανικής και τεχνολογικής βάσης του αμυντικού τομέα.</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Η Συνθήκη της Λισαβόνας εισήγαγε μια ρήτρα αλληλεγγύης και μια ρήτρα αμοιβαίας βοήθειας. Η </w:t>
      </w:r>
      <w:r w:rsidRPr="00123BA6">
        <w:rPr>
          <w:rFonts w:ascii="Times New Roman" w:hAnsi="Times New Roman" w:cs="Times New Roman"/>
          <w:b/>
          <w:sz w:val="24"/>
          <w:szCs w:val="24"/>
        </w:rPr>
        <w:t>ρήτρα αλληλεγγύης</w:t>
      </w:r>
      <w:r>
        <w:rPr>
          <w:rFonts w:ascii="Times New Roman" w:hAnsi="Times New Roman" w:cs="Times New Roman"/>
          <w:sz w:val="24"/>
          <w:szCs w:val="24"/>
        </w:rPr>
        <w:t xml:space="preserve"> δηλώνει ότι η Ένωση και τα κράτη μέλη της ενεργούν από κοινού, με πνεύμα αλληλεγγύης, εάν ένα κράτος μέλος δεχθεί τρομοκρατική επίθεση ή πληγεί από φυσική ή ανθρωπογενή καταστροφή. Η Ένωση κινητοποιεί όλα τα μέσα που έχει στη διάθεση της, συμπεριλαμβανομένων των στρατιωτικών μέσων που θέτουν στη διάθεση της τα κράτη μέλη για: (α) την πρόληψη τρομοκρατικής απειλής στο έδαφος των κρατών μελών, την προστασία των δημοκρατικών θεσμών και του άμαχου πληθυσμού από ενδεχόμενη τρομοκρατική επίθεση και την παροχή συνδρομής σε κράτος μέλος στο έδαφος του, μετά από αίτηση των πολιτικών του αρχών, σε περίπτωση τρομοκρατικής επίθεσης και (β) την παροχή συνδρομής σε κράτος μέλος στο έδαφος του, μετά από αίτηση των πολιτικών του αρχών, σε περίπτωση φυσικής ή ανθρωπογενούς καταστροφής </w:t>
      </w:r>
      <w:r w:rsidRPr="00123BA6">
        <w:rPr>
          <w:rFonts w:ascii="Times New Roman" w:hAnsi="Times New Roman" w:cs="Times New Roman"/>
        </w:rPr>
        <w:t>(άρθρο 222 ΣΛΕΕ)</w:t>
      </w:r>
      <w:r>
        <w:rPr>
          <w:rFonts w:ascii="Times New Roman" w:hAnsi="Times New Roman" w:cs="Times New Roman"/>
          <w:sz w:val="24"/>
          <w:szCs w:val="24"/>
        </w:rPr>
        <w:t xml:space="preserve">. Σύμφωνα με τη </w:t>
      </w:r>
      <w:r w:rsidRPr="00123BA6">
        <w:rPr>
          <w:rFonts w:ascii="Times New Roman" w:hAnsi="Times New Roman" w:cs="Times New Roman"/>
          <w:b/>
          <w:sz w:val="24"/>
          <w:szCs w:val="24"/>
        </w:rPr>
        <w:t>ρήτρα αμοιβαίας βοήθειας</w:t>
      </w:r>
      <w:r>
        <w:rPr>
          <w:rFonts w:ascii="Times New Roman" w:hAnsi="Times New Roman" w:cs="Times New Roman"/>
          <w:sz w:val="24"/>
          <w:szCs w:val="24"/>
        </w:rPr>
        <w:t xml:space="preserve">, σε περίπτωση κατά την οποία κράτος μέλος δεχθεί ένοπλη επίθεση στο έδαφος του, τα άλλα κράτη μέλη οφείλουν να του παράσχουν βοήθεια και συνδρομή με όλα τα μέσα που έχουν στη διάθεση τους, σύμφωνα με το άρθρο 51 του Καταστατικού Χάρτη των Ηνωμένων Εθνών </w:t>
      </w:r>
      <w:r w:rsidRPr="00123BA6">
        <w:rPr>
          <w:rFonts w:ascii="Times New Roman" w:hAnsi="Times New Roman" w:cs="Times New Roman"/>
        </w:rPr>
        <w:t>(άρθ.42 παρ.7 ΣΕΕ)</w:t>
      </w:r>
      <w:r>
        <w:rPr>
          <w:rFonts w:ascii="Times New Roman" w:hAnsi="Times New Roman" w:cs="Times New Roman"/>
          <w:sz w:val="24"/>
          <w:szCs w:val="24"/>
        </w:rPr>
        <w:t>.</w:t>
      </w:r>
    </w:p>
    <w:p w:rsidR="00FE3857" w:rsidRDefault="00FE3857" w:rsidP="00FE3857">
      <w:pPr>
        <w:rPr>
          <w:rFonts w:ascii="Times New Roman" w:hAnsi="Times New Roman" w:cs="Times New Roman"/>
          <w:sz w:val="24"/>
          <w:szCs w:val="24"/>
        </w:rPr>
      </w:pPr>
      <w:r>
        <w:rPr>
          <w:rFonts w:ascii="Times New Roman" w:hAnsi="Times New Roman" w:cs="Times New Roman"/>
          <w:sz w:val="24"/>
          <w:szCs w:val="24"/>
        </w:rPr>
        <w:t xml:space="preserve">Με βάση προηγούμενες εκδόσεις της Συνθήκης για την Ευρωπαϊκή Ένωση, δημιουργήθηκαν τα εξής </w:t>
      </w:r>
      <w:r w:rsidRPr="00DC4A0B">
        <w:rPr>
          <w:rFonts w:ascii="Times New Roman" w:hAnsi="Times New Roman" w:cs="Times New Roman"/>
          <w:b/>
          <w:sz w:val="24"/>
          <w:szCs w:val="24"/>
        </w:rPr>
        <w:t>μόνιμα πολιτικά και στρατιωτικά όργανα</w:t>
      </w:r>
      <w:r>
        <w:rPr>
          <w:rFonts w:ascii="Times New Roman" w:hAnsi="Times New Roman" w:cs="Times New Roman"/>
          <w:sz w:val="24"/>
          <w:szCs w:val="24"/>
        </w:rPr>
        <w:t xml:space="preserve"> για τη λειτουργία της κοινής πολιτικής ασφάλειας και άμυνας:                                                              (α) η </w:t>
      </w:r>
      <w:r w:rsidRPr="00DC4A0B">
        <w:rPr>
          <w:rFonts w:ascii="Times New Roman" w:hAnsi="Times New Roman" w:cs="Times New Roman"/>
          <w:b/>
          <w:sz w:val="24"/>
          <w:szCs w:val="24"/>
        </w:rPr>
        <w:t>Μόνιμη Επιτροπή Πολιτικής και Ασφάλειας (ΕΠΑ)</w:t>
      </w:r>
      <w:r>
        <w:rPr>
          <w:rFonts w:ascii="Times New Roman" w:hAnsi="Times New Roman" w:cs="Times New Roman"/>
          <w:sz w:val="24"/>
          <w:szCs w:val="24"/>
        </w:rPr>
        <w:t xml:space="preserve"> στις Βρυξέλλες, απαρτιζόμενη από εθνικούς αντιπροσώπους ανωτάτου επιπέδου ή επιπέδου πρέσβε</w:t>
      </w:r>
      <w:r w:rsidR="00237D23">
        <w:rPr>
          <w:rFonts w:ascii="Times New Roman" w:hAnsi="Times New Roman" w:cs="Times New Roman"/>
          <w:sz w:val="24"/>
          <w:szCs w:val="24"/>
        </w:rPr>
        <w:t xml:space="preserve">ων με όλες τις πτυχές της ΚΕΠΠΑ </w:t>
      </w:r>
      <w:r w:rsidR="00237D23" w:rsidRPr="00237D23">
        <w:rPr>
          <w:rFonts w:ascii="Times New Roman" w:hAnsi="Times New Roman" w:cs="Times New Roman"/>
        </w:rPr>
        <w:t>(Απόφαση 2001/78)</w:t>
      </w:r>
      <w:r w:rsidR="00237D23">
        <w:rPr>
          <w:rFonts w:ascii="Times New Roman" w:hAnsi="Times New Roman" w:cs="Times New Roman"/>
          <w:sz w:val="24"/>
          <w:szCs w:val="24"/>
        </w:rPr>
        <w:t>.</w:t>
      </w:r>
      <w:r>
        <w:rPr>
          <w:rFonts w:ascii="Times New Roman" w:hAnsi="Times New Roman" w:cs="Times New Roman"/>
          <w:sz w:val="24"/>
          <w:szCs w:val="24"/>
        </w:rPr>
        <w:t xml:space="preserve">                                                                                  (β) η </w:t>
      </w:r>
      <w:r w:rsidRPr="00DC4A0B">
        <w:rPr>
          <w:rFonts w:ascii="Times New Roman" w:hAnsi="Times New Roman" w:cs="Times New Roman"/>
          <w:b/>
          <w:sz w:val="24"/>
          <w:szCs w:val="24"/>
        </w:rPr>
        <w:t>Στρατιωτική Επιτροπή (ΣΕΕΕ)</w:t>
      </w:r>
      <w:r>
        <w:rPr>
          <w:rFonts w:ascii="Times New Roman" w:hAnsi="Times New Roman" w:cs="Times New Roman"/>
          <w:sz w:val="24"/>
          <w:szCs w:val="24"/>
        </w:rPr>
        <w:t>, απαρτιζόμενη από τους αρχηγούς των γενικών επιτελείων ή από τους στρατιωτικούς αντιπροσώπους τους και από πρόεδρο που διορίζεται από το Συμβούλιο κατόπιν συστάσεως της επιτροπής, παρέχει στρατιωτικές συμβουλές κα</w:t>
      </w:r>
      <w:r w:rsidR="00237D23">
        <w:rPr>
          <w:rFonts w:ascii="Times New Roman" w:hAnsi="Times New Roman" w:cs="Times New Roman"/>
          <w:sz w:val="24"/>
          <w:szCs w:val="24"/>
        </w:rPr>
        <w:t xml:space="preserve">ι υποβάλλει συστάσεις στην ΕΠΑ </w:t>
      </w:r>
      <w:r w:rsidR="00237D23" w:rsidRPr="00237D23">
        <w:rPr>
          <w:rFonts w:ascii="Times New Roman" w:hAnsi="Times New Roman" w:cs="Times New Roman"/>
        </w:rPr>
        <w:t>(Απόφαση 2001/79)</w:t>
      </w:r>
      <w:r w:rsidR="00237D23">
        <w:rPr>
          <w:rFonts w:ascii="Times New Roman" w:hAnsi="Times New Roman" w:cs="Times New Roman"/>
        </w:rPr>
        <w:t>.</w:t>
      </w:r>
      <w:r>
        <w:rPr>
          <w:rFonts w:ascii="Times New Roman" w:hAnsi="Times New Roman" w:cs="Times New Roman"/>
          <w:sz w:val="24"/>
          <w:szCs w:val="24"/>
        </w:rPr>
        <w:t xml:space="preserve">                                                                    (γ) το </w:t>
      </w:r>
      <w:r w:rsidRPr="00DC4A0B">
        <w:rPr>
          <w:rFonts w:ascii="Times New Roman" w:hAnsi="Times New Roman" w:cs="Times New Roman"/>
          <w:b/>
          <w:sz w:val="24"/>
          <w:szCs w:val="24"/>
        </w:rPr>
        <w:t>Στρατιωτικό Επιτελείο (ΣΕ)</w:t>
      </w:r>
      <w:r>
        <w:rPr>
          <w:rFonts w:ascii="Times New Roman" w:hAnsi="Times New Roman" w:cs="Times New Roman"/>
          <w:sz w:val="24"/>
          <w:szCs w:val="24"/>
        </w:rPr>
        <w:t>, αποτελούμενο από αποσπασμένους στρατιωτικούς των κρατών μελών και ενσωματωμένο στη γενική γραμματεία του Συμβουλίου, παρέχει στρατιωτικές γνώσε</w:t>
      </w:r>
      <w:r w:rsidR="00237D23">
        <w:rPr>
          <w:rFonts w:ascii="Times New Roman" w:hAnsi="Times New Roman" w:cs="Times New Roman"/>
          <w:sz w:val="24"/>
          <w:szCs w:val="24"/>
        </w:rPr>
        <w:t xml:space="preserve">ις και υποστήριξη προς την ΕΠΑΑ </w:t>
      </w:r>
      <w:r w:rsidR="00237D23" w:rsidRPr="00237D23">
        <w:rPr>
          <w:rFonts w:ascii="Times New Roman" w:hAnsi="Times New Roman" w:cs="Times New Roman"/>
        </w:rPr>
        <w:t>(Οδηγία 2010/75).</w:t>
      </w:r>
    </w:p>
    <w:p w:rsidR="00FE3857" w:rsidRDefault="00237D23" w:rsidP="00FE3857">
      <w:pPr>
        <w:jc w:val="center"/>
        <w:rPr>
          <w:rFonts w:ascii="Times New Roman" w:hAnsi="Times New Roman" w:cs="Times New Roman"/>
          <w:b/>
          <w:i/>
          <w:sz w:val="26"/>
          <w:szCs w:val="26"/>
        </w:rPr>
      </w:pPr>
      <w:r>
        <w:rPr>
          <w:rFonts w:ascii="Times New Roman" w:hAnsi="Times New Roman" w:cs="Times New Roman"/>
          <w:b/>
          <w:i/>
          <w:sz w:val="26"/>
          <w:szCs w:val="26"/>
        </w:rPr>
        <w:t>11</w:t>
      </w:r>
      <w:r w:rsidR="00161975">
        <w:rPr>
          <w:rFonts w:ascii="Times New Roman" w:hAnsi="Times New Roman" w:cs="Times New Roman"/>
          <w:b/>
          <w:i/>
          <w:sz w:val="26"/>
          <w:szCs w:val="26"/>
        </w:rPr>
        <w:t xml:space="preserve">.4. </w:t>
      </w:r>
      <w:r w:rsidR="00FE3857" w:rsidRPr="00DC4A0B">
        <w:rPr>
          <w:rFonts w:ascii="Times New Roman" w:hAnsi="Times New Roman" w:cs="Times New Roman"/>
          <w:b/>
          <w:i/>
          <w:sz w:val="26"/>
          <w:szCs w:val="26"/>
        </w:rPr>
        <w:t>Απολογισμός και προοπτικές</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Όπως σε όλους τους τομείς που υπάρχουν κοινές πολιτικές, μεγάλη πρόοδος σημειώθηκε στις εσωτερικές υποθέσεις της Ένωσης μετά τη θέση σε ισχύ της Συνθήκης του Άμστερνταμ και ιδίως μετά το πρόγραμμα που θέσπισε το Ευρωπαϊκό Συμβούλιο του </w:t>
      </w:r>
      <w:proofErr w:type="spellStart"/>
      <w:r>
        <w:rPr>
          <w:rFonts w:ascii="Times New Roman" w:hAnsi="Times New Roman" w:cs="Times New Roman"/>
          <w:sz w:val="24"/>
          <w:szCs w:val="24"/>
        </w:rPr>
        <w:t>Τάμπερε</w:t>
      </w:r>
      <w:proofErr w:type="spellEnd"/>
      <w:r>
        <w:rPr>
          <w:rFonts w:ascii="Times New Roman" w:hAnsi="Times New Roman" w:cs="Times New Roman"/>
          <w:sz w:val="24"/>
          <w:szCs w:val="24"/>
        </w:rPr>
        <w:t xml:space="preserve"> για τη δημιουργία ενός </w:t>
      </w:r>
      <w:r w:rsidRPr="008E1ABB">
        <w:rPr>
          <w:rFonts w:ascii="Times New Roman" w:hAnsi="Times New Roman" w:cs="Times New Roman"/>
          <w:b/>
          <w:sz w:val="24"/>
          <w:szCs w:val="24"/>
        </w:rPr>
        <w:t>χώρου ελευθερίας, ασφάλειας και δικαιοσύνης</w:t>
      </w:r>
      <w:r>
        <w:rPr>
          <w:rFonts w:ascii="Times New Roman" w:hAnsi="Times New Roman" w:cs="Times New Roman"/>
          <w:sz w:val="24"/>
          <w:szCs w:val="24"/>
        </w:rPr>
        <w:t xml:space="preserve"> (ο τωρινός τίτλος </w:t>
      </w:r>
      <w:r>
        <w:rPr>
          <w:rFonts w:ascii="Times New Roman" w:hAnsi="Times New Roman" w:cs="Times New Roman"/>
          <w:sz w:val="24"/>
          <w:szCs w:val="24"/>
          <w:lang w:val="en-US"/>
        </w:rPr>
        <w:t>V</w:t>
      </w:r>
      <w:r>
        <w:rPr>
          <w:rFonts w:ascii="Times New Roman" w:hAnsi="Times New Roman" w:cs="Times New Roman"/>
          <w:sz w:val="24"/>
          <w:szCs w:val="24"/>
        </w:rPr>
        <w:t xml:space="preserve"> της Συνθήκης της Λισαβόνας). Τα επιτεύγματα της νέας κοινής πολιτικής περιλαμβάνουν: την ενίσχυση των δικαιωμάτων των πολιτών </w:t>
      </w:r>
      <w:r>
        <w:rPr>
          <w:rFonts w:ascii="Times New Roman" w:hAnsi="Times New Roman" w:cs="Times New Roman"/>
          <w:sz w:val="24"/>
          <w:szCs w:val="24"/>
        </w:rPr>
        <w:lastRenderedPageBreak/>
        <w:t>και των οικογενειών τους να κυκλοφορούν και να διαμένουν ελεύθερα στο έδαφος της Ένωσης, τις βάσεις για μια κοινή πολιτική στον τομέα της μετανάστευσης και του ασύλου, την υλοποίηση της ολοκληρωμένης διαχείρισης των εξωτερικών συνόρων, την καλύτερη πρόσβαση στη δικαιοσύνη, κυρίως χάρη στην εφαρμογή της αμοιβαίας αναγνώρισης στον τομέα των αστικών και των εμπορικών υποθέσεων.</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Η μεγαλύτερη καινοτομία που έφερε η </w:t>
      </w:r>
      <w:r w:rsidR="00237D23">
        <w:rPr>
          <w:rFonts w:ascii="Times New Roman" w:hAnsi="Times New Roman" w:cs="Times New Roman"/>
          <w:sz w:val="24"/>
          <w:szCs w:val="24"/>
        </w:rPr>
        <w:t>Συνθήκη</w:t>
      </w:r>
      <w:r>
        <w:rPr>
          <w:rFonts w:ascii="Times New Roman" w:hAnsi="Times New Roman" w:cs="Times New Roman"/>
          <w:sz w:val="24"/>
          <w:szCs w:val="24"/>
        </w:rPr>
        <w:t xml:space="preserve"> της Λισαβόνας στο πεδ</w:t>
      </w:r>
      <w:r w:rsidR="00237D23">
        <w:rPr>
          <w:rFonts w:ascii="Times New Roman" w:hAnsi="Times New Roman" w:cs="Times New Roman"/>
          <w:sz w:val="24"/>
          <w:szCs w:val="24"/>
        </w:rPr>
        <w:t>ίο των εξωτερικών υποθέσεων είν</w:t>
      </w:r>
      <w:r>
        <w:rPr>
          <w:rFonts w:ascii="Times New Roman" w:hAnsi="Times New Roman" w:cs="Times New Roman"/>
          <w:sz w:val="24"/>
          <w:szCs w:val="24"/>
        </w:rPr>
        <w:t>α</w:t>
      </w:r>
      <w:r w:rsidR="00237D23">
        <w:rPr>
          <w:rFonts w:ascii="Times New Roman" w:hAnsi="Times New Roman" w:cs="Times New Roman"/>
          <w:sz w:val="24"/>
          <w:szCs w:val="24"/>
        </w:rPr>
        <w:t>ι</w:t>
      </w:r>
      <w:r>
        <w:rPr>
          <w:rFonts w:ascii="Times New Roman" w:hAnsi="Times New Roman" w:cs="Times New Roman"/>
          <w:sz w:val="24"/>
          <w:szCs w:val="24"/>
        </w:rPr>
        <w:t xml:space="preserve"> η δημιουργία της θέσης του </w:t>
      </w:r>
      <w:r w:rsidRPr="008E1ABB">
        <w:rPr>
          <w:rFonts w:ascii="Times New Roman" w:hAnsi="Times New Roman" w:cs="Times New Roman"/>
          <w:b/>
          <w:sz w:val="24"/>
          <w:szCs w:val="24"/>
        </w:rPr>
        <w:t>ύπατου εκπροσώπου της Ένωσης για την εξωτερική πολιτική και την πολιτική ασφαλείας</w:t>
      </w:r>
      <w:r>
        <w:rPr>
          <w:rFonts w:ascii="Times New Roman" w:hAnsi="Times New Roman" w:cs="Times New Roman"/>
          <w:sz w:val="24"/>
          <w:szCs w:val="24"/>
        </w:rPr>
        <w:t>. Δύο είναι τα κύρια οφέλη που απορρέουν από αυτό το σημαντικό αξίωμα: ο συντονισμός από τον ύπατο εκπρόσωπο όλων των εκφάνσεων τω εξωτερικών υποθέσεων της Ένωσης (εξωτερική πολιτική, πολιτική ασφάλειας, εμπορική πολιτική και πολιτική ενίσχυσης στην ανάπτυξη) και το δικαίωμα πρωτοβουλίας, το οποίο απέκτησε η Επιτροπή, μέσω του ύπατου εκπροσώπου, στο πεδίο της εξωτερικής πολιτικής και της πολιτικής της ασφάλειας.</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Επιπλέον αυτών των καινοτομιών στη συνολική κοινή εξωτερική πολιτική και πολιτική ασφαλείας, η Συνθήκη της Λισαβόνας βελτίωσε τη λειτουργία ειδικά της κοινής πολιτικής ασφάλειας και άμυνας. Η </w:t>
      </w:r>
      <w:r w:rsidRPr="005E0313">
        <w:rPr>
          <w:rFonts w:ascii="Times New Roman" w:hAnsi="Times New Roman" w:cs="Times New Roman"/>
          <w:b/>
          <w:sz w:val="24"/>
          <w:szCs w:val="24"/>
        </w:rPr>
        <w:t>μόνιμη διαρθρωμένη συνεργασία</w:t>
      </w:r>
      <w:r>
        <w:rPr>
          <w:rFonts w:ascii="Times New Roman" w:hAnsi="Times New Roman" w:cs="Times New Roman"/>
          <w:sz w:val="24"/>
          <w:szCs w:val="24"/>
        </w:rPr>
        <w:t xml:space="preserve"> μπορεί να επιτρέψει σε ορισμένα κράτη μέλη να οργανώσουν καλύτερα την κοινή ασφάλεια και άμυνα τους, έστω και αν κάποιοι εταίροι τους αντιδρούν. Οι </w:t>
      </w:r>
      <w:r w:rsidRPr="005E0313">
        <w:rPr>
          <w:rFonts w:ascii="Times New Roman" w:hAnsi="Times New Roman" w:cs="Times New Roman"/>
          <w:b/>
          <w:sz w:val="24"/>
          <w:szCs w:val="24"/>
        </w:rPr>
        <w:t>νέες ρήτρες αλληλεγγύης και αμοιβαίας βοήθειας</w:t>
      </w:r>
      <w:r>
        <w:rPr>
          <w:rFonts w:ascii="Times New Roman" w:hAnsi="Times New Roman" w:cs="Times New Roman"/>
          <w:sz w:val="24"/>
          <w:szCs w:val="24"/>
        </w:rPr>
        <w:t xml:space="preserve"> δείχνουν ότι τα κράτη μέλη της Ένωσης είναι τώρα έτοιμα να συνδράμουν ένα εξ αυτών που είναι θύμα φυσικής ή ανθρωπογενούς καταστροφής ή ένοπλης επίθεσης στο έδαφος του </w:t>
      </w:r>
      <w:r w:rsidRPr="005E0313">
        <w:rPr>
          <w:rFonts w:ascii="Times New Roman" w:hAnsi="Times New Roman" w:cs="Times New Roman"/>
        </w:rPr>
        <w:t>(άρθ.42 παρ.7 ΣΕΕ και άρθ.222 ΣΛΕΕ)</w:t>
      </w:r>
      <w:r>
        <w:rPr>
          <w:rFonts w:ascii="Times New Roman" w:hAnsi="Times New Roman" w:cs="Times New Roman"/>
          <w:sz w:val="24"/>
          <w:szCs w:val="24"/>
        </w:rPr>
        <w:t>. Αυτό το πνεύμα αλληλεγγύης είναι απαραίτητο για τη δημιουργία μιας πολιτικής ένωσης πάνω στο Ευρωπαϊκό οικοδόμημα.</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Προς το παρόν, όμως, η λεγόμενη «κοινή εξωτερική πολιτική και πολιτική ασφάλειας» της ΕΕ είναι «κοινή» κατ’ όνομα μόνον και </w:t>
      </w:r>
      <w:r w:rsidRPr="00877605">
        <w:rPr>
          <w:rFonts w:ascii="Times New Roman" w:hAnsi="Times New Roman" w:cs="Times New Roman"/>
          <w:b/>
          <w:sz w:val="24"/>
          <w:szCs w:val="24"/>
        </w:rPr>
        <w:t>τα κράτη μέλη της δεν ομιλούν με μια φωνή</w:t>
      </w:r>
      <w:r>
        <w:rPr>
          <w:rFonts w:ascii="Times New Roman" w:hAnsi="Times New Roman" w:cs="Times New Roman"/>
          <w:sz w:val="24"/>
          <w:szCs w:val="24"/>
        </w:rPr>
        <w:t xml:space="preserve"> στη διεθνή σκηνή.</w:t>
      </w:r>
    </w:p>
    <w:p w:rsidR="00FE3857" w:rsidRDefault="00FE3857" w:rsidP="00FE3857">
      <w:pPr>
        <w:jc w:val="both"/>
        <w:rPr>
          <w:rFonts w:ascii="Times New Roman" w:hAnsi="Times New Roman" w:cs="Times New Roman"/>
          <w:sz w:val="24"/>
          <w:szCs w:val="24"/>
        </w:rPr>
      </w:pPr>
      <w:r>
        <w:rPr>
          <w:rFonts w:ascii="Times New Roman" w:hAnsi="Times New Roman" w:cs="Times New Roman"/>
          <w:sz w:val="24"/>
          <w:szCs w:val="24"/>
        </w:rPr>
        <w:t xml:space="preserve">Για να γίνει έστω και αρχή κοινής πολιτικής πρέπει να διατεθούν στη ΚΕΠΠΑ </w:t>
      </w:r>
      <w:r w:rsidRPr="001A45D7">
        <w:rPr>
          <w:rFonts w:ascii="Times New Roman" w:hAnsi="Times New Roman" w:cs="Times New Roman"/>
          <w:b/>
          <w:sz w:val="24"/>
          <w:szCs w:val="24"/>
        </w:rPr>
        <w:t>τα νομικά μέσα μιας τέτοιας πολιτικής</w:t>
      </w:r>
      <w:r>
        <w:rPr>
          <w:rFonts w:ascii="Times New Roman" w:hAnsi="Times New Roman" w:cs="Times New Roman"/>
          <w:sz w:val="24"/>
          <w:szCs w:val="24"/>
        </w:rPr>
        <w:t xml:space="preserve">, δηλαδή βασικά η λήψη των αποφάσεων από ενισχυμένη πλειοψηφία των κρατών μελών και των πληθυσμών της Ένωσης με πλήρη συμμετοχή της Επιτροπής, του Κοινοβουλίου, του Ευρωπαϊκού Δικαστηρίου και των επί τούτου θεσμικών οργάνων. </w:t>
      </w:r>
      <w:r w:rsidR="00237D23">
        <w:rPr>
          <w:rFonts w:ascii="Times New Roman" w:hAnsi="Times New Roman" w:cs="Times New Roman"/>
          <w:sz w:val="24"/>
          <w:szCs w:val="24"/>
        </w:rPr>
        <w:t>Επιπλέον</w:t>
      </w:r>
      <w:r>
        <w:rPr>
          <w:rFonts w:ascii="Times New Roman" w:hAnsi="Times New Roman" w:cs="Times New Roman"/>
          <w:sz w:val="24"/>
          <w:szCs w:val="24"/>
        </w:rPr>
        <w:t xml:space="preserve"> πρέπει να της διατεθούν αρκετοί πόροι και άλλα μέσα, όπως προϋπολογισμός, αποτελεσματικές διαδικασίες, δίκτυο εξωτερικών αντιπροσωπειών, ένοπλες δυνάμεις υπό κοινή διοίκηση, κλπ.</w:t>
      </w:r>
    </w:p>
    <w:p w:rsidR="00FE3857" w:rsidRPr="008E1ABB" w:rsidRDefault="00FE3857" w:rsidP="00FE3857">
      <w:pPr>
        <w:rPr>
          <w:rFonts w:ascii="Times New Roman" w:hAnsi="Times New Roman" w:cs="Times New Roman"/>
          <w:sz w:val="24"/>
          <w:szCs w:val="24"/>
        </w:rPr>
      </w:pPr>
      <w:r>
        <w:rPr>
          <w:rFonts w:ascii="Times New Roman" w:hAnsi="Times New Roman" w:cs="Times New Roman"/>
          <w:sz w:val="24"/>
          <w:szCs w:val="24"/>
        </w:rPr>
        <w:t xml:space="preserve"> </w:t>
      </w:r>
    </w:p>
    <w:p w:rsidR="00FE3857" w:rsidRPr="000C285F" w:rsidRDefault="00FE3857" w:rsidP="00FE3857">
      <w:pPr>
        <w:rPr>
          <w:rFonts w:ascii="Times New Roman" w:hAnsi="Times New Roman" w:cs="Times New Roman"/>
          <w:sz w:val="24"/>
          <w:szCs w:val="24"/>
        </w:rPr>
      </w:pPr>
    </w:p>
    <w:p w:rsidR="00FE3857" w:rsidRPr="00DE02F0" w:rsidRDefault="00FE3857" w:rsidP="00FE3857">
      <w:pPr>
        <w:rPr>
          <w:rFonts w:ascii="Times New Roman" w:hAnsi="Times New Roman" w:cs="Times New Roman"/>
          <w:sz w:val="24"/>
          <w:szCs w:val="24"/>
        </w:rPr>
      </w:pPr>
    </w:p>
    <w:p w:rsidR="003D5AFF" w:rsidRDefault="003D5AFF"/>
    <w:sectPr w:rsidR="003D5AFF" w:rsidSect="00092FF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CF9" w:rsidRDefault="00176CF9" w:rsidP="00C80C2B">
      <w:pPr>
        <w:spacing w:after="0" w:line="240" w:lineRule="auto"/>
      </w:pPr>
      <w:r>
        <w:separator/>
      </w:r>
    </w:p>
  </w:endnote>
  <w:endnote w:type="continuationSeparator" w:id="0">
    <w:p w:rsidR="00176CF9" w:rsidRDefault="00176CF9" w:rsidP="00C8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2B" w:rsidRDefault="00C80C2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39364"/>
      <w:docPartObj>
        <w:docPartGallery w:val="Page Numbers (Bottom of Page)"/>
        <w:docPartUnique/>
      </w:docPartObj>
    </w:sdtPr>
    <w:sdtEndPr/>
    <w:sdtContent>
      <w:p w:rsidR="00C80C2B" w:rsidRDefault="00176CF9">
        <w:pPr>
          <w:pStyle w:val="a4"/>
          <w:jc w:val="right"/>
        </w:pPr>
        <w:r>
          <w:fldChar w:fldCharType="begin"/>
        </w:r>
        <w:r>
          <w:instrText xml:space="preserve"> PAGE   \* MERGEFORMAT </w:instrText>
        </w:r>
        <w:r>
          <w:fldChar w:fldCharType="separate"/>
        </w:r>
        <w:r w:rsidR="00D57132">
          <w:rPr>
            <w:noProof/>
          </w:rPr>
          <w:t>9</w:t>
        </w:r>
        <w:r>
          <w:rPr>
            <w:noProof/>
          </w:rPr>
          <w:fldChar w:fldCharType="end"/>
        </w:r>
      </w:p>
    </w:sdtContent>
  </w:sdt>
  <w:p w:rsidR="00C80C2B" w:rsidRDefault="00C80C2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2B" w:rsidRDefault="00C80C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CF9" w:rsidRDefault="00176CF9" w:rsidP="00C80C2B">
      <w:pPr>
        <w:spacing w:after="0" w:line="240" w:lineRule="auto"/>
      </w:pPr>
      <w:r>
        <w:separator/>
      </w:r>
    </w:p>
  </w:footnote>
  <w:footnote w:type="continuationSeparator" w:id="0">
    <w:p w:rsidR="00176CF9" w:rsidRDefault="00176CF9" w:rsidP="00C80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2B" w:rsidRDefault="00C80C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2B" w:rsidRDefault="00C80C2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2B" w:rsidRDefault="00C80C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3857"/>
    <w:rsid w:val="00066DB1"/>
    <w:rsid w:val="00161975"/>
    <w:rsid w:val="00176CF9"/>
    <w:rsid w:val="00237D23"/>
    <w:rsid w:val="003D5AFF"/>
    <w:rsid w:val="00476547"/>
    <w:rsid w:val="006937DB"/>
    <w:rsid w:val="00C80C2B"/>
    <w:rsid w:val="00D57132"/>
    <w:rsid w:val="00FE38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0C2B"/>
    <w:pPr>
      <w:tabs>
        <w:tab w:val="center" w:pos="4153"/>
        <w:tab w:val="right" w:pos="8306"/>
      </w:tabs>
      <w:spacing w:after="0" w:line="240" w:lineRule="auto"/>
    </w:pPr>
  </w:style>
  <w:style w:type="character" w:customStyle="1" w:styleId="Char">
    <w:name w:val="Κεφαλίδα Char"/>
    <w:basedOn w:val="a0"/>
    <w:link w:val="a3"/>
    <w:uiPriority w:val="99"/>
    <w:semiHidden/>
    <w:rsid w:val="00C80C2B"/>
  </w:style>
  <w:style w:type="paragraph" w:styleId="a4">
    <w:name w:val="footer"/>
    <w:basedOn w:val="a"/>
    <w:link w:val="Char0"/>
    <w:uiPriority w:val="99"/>
    <w:unhideWhenUsed/>
    <w:rsid w:val="00C80C2B"/>
    <w:pPr>
      <w:tabs>
        <w:tab w:val="center" w:pos="4153"/>
        <w:tab w:val="right" w:pos="8306"/>
      </w:tabs>
      <w:spacing w:after="0" w:line="240" w:lineRule="auto"/>
    </w:pPr>
  </w:style>
  <w:style w:type="character" w:customStyle="1" w:styleId="Char0">
    <w:name w:val="Υποσέλιδο Char"/>
    <w:basedOn w:val="a0"/>
    <w:link w:val="a4"/>
    <w:uiPriority w:val="99"/>
    <w:rsid w:val="00C80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3834</Words>
  <Characters>20706</Characters>
  <Application>Microsoft Office Word</Application>
  <DocSecurity>0</DocSecurity>
  <Lines>172</Lines>
  <Paragraphs>48</Paragraphs>
  <ScaleCrop>false</ScaleCrop>
  <HeadingPairs>
    <vt:vector size="2" baseType="variant">
      <vt:variant>
        <vt:lpstr>Τίτλος</vt:lpstr>
      </vt:variant>
      <vt:variant>
        <vt:i4>1</vt:i4>
      </vt:variant>
    </vt:vector>
  </HeadingPairs>
  <TitlesOfParts>
    <vt:vector size="1" baseType="lpstr">
      <vt:lpstr/>
    </vt:vector>
  </TitlesOfParts>
  <Company>BLACK EDITION - tum0r</Company>
  <LinksUpToDate>false</LinksUpToDate>
  <CharactersWithSpaces>24492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ΣΟΦΑΚΙ</dc:creator>
  <cp:lastModifiedBy>Vana</cp:lastModifiedBy>
  <cp:revision>5</cp:revision>
  <dcterms:created xsi:type="dcterms:W3CDTF">2015-12-13T20:55:00Z</dcterms:created>
  <dcterms:modified xsi:type="dcterms:W3CDTF">2017-07-13T07:57:00Z</dcterms:modified>
</cp:coreProperties>
</file>