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F3" w:rsidRDefault="008563F3" w:rsidP="008563F3">
      <w:pPr>
        <w:spacing w:line="240" w:lineRule="auto"/>
        <w:jc w:val="both"/>
        <w:rPr>
          <w:rFonts w:ascii="Palatino Linotype" w:hAnsi="Palatino Linotype" w:cs="Arial"/>
          <w:bCs/>
        </w:rPr>
      </w:pPr>
      <w:r>
        <w:rPr>
          <w:rFonts w:ascii="Palatino Linotype" w:hAnsi="Palatino Linotype" w:cs="Arial"/>
          <w:bCs/>
        </w:rPr>
        <w:t xml:space="preserve">Στην σκέψη της Εγγύς Ανατολής τα όργανα του ανθρωπίνου σώματος ταυτόχρονα εκφράζουν και ικανότητες ή δραστηριότητες. Πρόκειται για την επονομαζόμενη </w:t>
      </w:r>
      <w:r w:rsidRPr="005E00E3">
        <w:rPr>
          <w:rFonts w:ascii="Palatino Linotype" w:hAnsi="Palatino Linotype" w:cs="Arial"/>
          <w:bCs/>
          <w:i/>
        </w:rPr>
        <w:t>συνθετική αντίληψη του σώματος</w:t>
      </w:r>
      <w:r>
        <w:rPr>
          <w:rFonts w:ascii="Palatino Linotype" w:hAnsi="Palatino Linotype" w:cs="Arial"/>
          <w:bCs/>
        </w:rPr>
        <w:t xml:space="preserve">, το οποίο όμως στη σημιτική αντίληψη δεν γίνεται αντιληπτό ως ενιαίο πράγμα/οργανισμός αλλά ως σύνθεση οργάνων τα οποία με τη σειρά τους βρίσκονται σε άρρηκτη </w:t>
      </w:r>
      <w:proofErr w:type="spellStart"/>
      <w:r>
        <w:rPr>
          <w:rFonts w:ascii="Palatino Linotype" w:hAnsi="Palatino Linotype" w:cs="Arial"/>
          <w:bCs/>
        </w:rPr>
        <w:t>διαδραστική</w:t>
      </w:r>
      <w:proofErr w:type="spellEnd"/>
      <w:r>
        <w:rPr>
          <w:rFonts w:ascii="Palatino Linotype" w:hAnsi="Palatino Linotype" w:cs="Arial"/>
          <w:bCs/>
        </w:rPr>
        <w:t>/δυναμική σχέση με την κοινωνική-πολιτισμική σφαίρα στην οποία εντάσσεται το εγώ. Στη σημιτική νοοτροπία ο άνθρωπος ούτε διχοτομείται ούτε τριχοτομείται (</w:t>
      </w:r>
      <w:proofErr w:type="spellStart"/>
      <w:r>
        <w:rPr>
          <w:rFonts w:ascii="Palatino Linotype" w:hAnsi="Palatino Linotype" w:cs="Arial"/>
          <w:bCs/>
        </w:rPr>
        <w:t>σώμα+ψυχή</w:t>
      </w:r>
      <w:proofErr w:type="spellEnd"/>
      <w:r>
        <w:rPr>
          <w:rFonts w:ascii="Palatino Linotype" w:hAnsi="Palatino Linotype" w:cs="Arial"/>
          <w:bCs/>
        </w:rPr>
        <w:t>/</w:t>
      </w:r>
      <w:r>
        <w:rPr>
          <w:rFonts w:ascii="Palatino Linotype" w:hAnsi="Palatino Linotype" w:cs="Arial"/>
          <w:bCs/>
          <w:lang w:val="en-US"/>
        </w:rPr>
        <w:t>anima</w:t>
      </w:r>
      <w:r>
        <w:rPr>
          <w:rFonts w:ascii="Palatino Linotype" w:hAnsi="Palatino Linotype" w:cs="Arial"/>
          <w:bCs/>
        </w:rPr>
        <w:t>+πνεύμα</w:t>
      </w:r>
      <w:r w:rsidRPr="00213EED">
        <w:rPr>
          <w:rFonts w:ascii="Palatino Linotype" w:hAnsi="Palatino Linotype" w:cs="Arial"/>
          <w:bCs/>
        </w:rPr>
        <w:t xml:space="preserve">/ </w:t>
      </w:r>
      <w:proofErr w:type="spellStart"/>
      <w:r>
        <w:rPr>
          <w:rFonts w:ascii="Palatino Linotype" w:hAnsi="Palatino Linotype" w:cs="Arial"/>
          <w:bCs/>
          <w:lang w:val="en-US"/>
        </w:rPr>
        <w:t>spiritus</w:t>
      </w:r>
      <w:proofErr w:type="spellEnd"/>
      <w:r>
        <w:rPr>
          <w:rFonts w:ascii="Palatino Linotype" w:hAnsi="Palatino Linotype" w:cs="Arial"/>
          <w:bCs/>
        </w:rPr>
        <w:t xml:space="preserve"> ή νους). Στη Δημιουργία (</w:t>
      </w:r>
      <w:proofErr w:type="spellStart"/>
      <w:r>
        <w:rPr>
          <w:rFonts w:ascii="Palatino Linotype" w:hAnsi="Palatino Linotype" w:cs="Arial"/>
          <w:bCs/>
        </w:rPr>
        <w:t>Γέν</w:t>
      </w:r>
      <w:proofErr w:type="spellEnd"/>
      <w:r>
        <w:rPr>
          <w:rFonts w:ascii="Palatino Linotype" w:hAnsi="Palatino Linotype" w:cs="Arial"/>
          <w:bCs/>
        </w:rPr>
        <w:t xml:space="preserve">. 2, 7) το </w:t>
      </w:r>
      <w:proofErr w:type="spellStart"/>
      <w:r>
        <w:rPr>
          <w:rFonts w:ascii="Palatino Linotype" w:hAnsi="Palatino Linotype" w:cs="Arial"/>
          <w:bCs/>
        </w:rPr>
        <w:t>πηλινο</w:t>
      </w:r>
      <w:proofErr w:type="spellEnd"/>
      <w:r>
        <w:rPr>
          <w:rFonts w:ascii="Palatino Linotype" w:hAnsi="Palatino Linotype" w:cs="Arial"/>
          <w:bCs/>
        </w:rPr>
        <w:t>/χωματένιο άγαλμα μέσω της εμφύσησης του πνεύματος (=</w:t>
      </w:r>
      <w:proofErr w:type="spellStart"/>
      <w:r>
        <w:rPr>
          <w:rFonts w:ascii="Palatino Linotype" w:hAnsi="Palatino Linotype" w:cs="Arial"/>
          <w:bCs/>
        </w:rPr>
        <w:t>νεσαμά</w:t>
      </w:r>
      <w:proofErr w:type="spellEnd"/>
      <w:r>
        <w:rPr>
          <w:rFonts w:ascii="Palatino Linotype" w:hAnsi="Palatino Linotype" w:cs="Arial"/>
          <w:bCs/>
        </w:rPr>
        <w:t>=[</w:t>
      </w:r>
      <w:proofErr w:type="spellStart"/>
      <w:r>
        <w:rPr>
          <w:rFonts w:ascii="Palatino Linotype" w:hAnsi="Palatino Linotype" w:cs="Arial"/>
          <w:bCs/>
        </w:rPr>
        <w:t>ανα</w:t>
      </w:r>
      <w:proofErr w:type="spellEnd"/>
      <w:r>
        <w:rPr>
          <w:rFonts w:ascii="Palatino Linotype" w:hAnsi="Palatino Linotype" w:cs="Arial"/>
          <w:bCs/>
        </w:rPr>
        <w:t>]πνοή) γίνεται ψυχή ζώα (= ζωντανή οντότητα) στην οποία ανήκει και η κοινω</w:t>
      </w:r>
      <w:r w:rsidR="00194171">
        <w:rPr>
          <w:rFonts w:ascii="Palatino Linotype" w:hAnsi="Palatino Linotype" w:cs="Arial"/>
          <w:bCs/>
        </w:rPr>
        <w:t>νικότητα/η σχέση προς. Δεν αποκ</w:t>
      </w:r>
      <w:r>
        <w:rPr>
          <w:rFonts w:ascii="Palatino Linotype" w:hAnsi="Palatino Linotype" w:cs="Arial"/>
          <w:bCs/>
        </w:rPr>
        <w:t>τά αθάνατη ψυχή.</w:t>
      </w:r>
    </w:p>
    <w:p w:rsidR="008563F3" w:rsidRDefault="008563F3" w:rsidP="008563F3">
      <w:pPr>
        <w:spacing w:line="240" w:lineRule="auto"/>
        <w:jc w:val="both"/>
        <w:rPr>
          <w:rFonts w:ascii="Palatino Linotype" w:hAnsi="Palatino Linotype" w:cs="Arial"/>
          <w:bCs/>
        </w:rPr>
      </w:pPr>
      <w:r>
        <w:rPr>
          <w:rFonts w:ascii="Palatino Linotype" w:hAnsi="Palatino Linotype" w:cs="Arial"/>
          <w:bCs/>
        </w:rPr>
        <w:t>Επί τη βάσει των ανωτέρω, ο</w:t>
      </w:r>
      <w:r w:rsidRPr="005255BE">
        <w:rPr>
          <w:rFonts w:ascii="Palatino Linotype" w:hAnsi="Palatino Linotype" w:cs="Arial"/>
          <w:bCs/>
        </w:rPr>
        <w:t xml:space="preserve"> όρος </w:t>
      </w:r>
      <w:r w:rsidRPr="00C90AB7">
        <w:rPr>
          <w:rFonts w:ascii="Palatino Linotype" w:hAnsi="Palatino Linotype" w:cs="Arial"/>
          <w:bCs/>
          <w:i/>
        </w:rPr>
        <w:t>ψυχή</w:t>
      </w:r>
      <w:r w:rsidRPr="005255BE">
        <w:rPr>
          <w:rFonts w:ascii="Palatino Linotype" w:hAnsi="Palatino Linotype" w:cs="Arial"/>
          <w:bCs/>
        </w:rPr>
        <w:t xml:space="preserve"> αποδίδει τον εβρ. όρο </w:t>
      </w:r>
      <w:proofErr w:type="spellStart"/>
      <w:r w:rsidRPr="00590513">
        <w:rPr>
          <w:rFonts w:ascii="Palatino Linotype" w:hAnsi="Palatino Linotype" w:cs="Arial"/>
          <w:b/>
          <w:bCs/>
          <w:i/>
        </w:rPr>
        <w:t>νέφες</w:t>
      </w:r>
      <w:proofErr w:type="spellEnd"/>
      <w:r w:rsidRPr="005255BE">
        <w:rPr>
          <w:rFonts w:ascii="Palatino Linotype" w:hAnsi="Palatino Linotype" w:cs="Arial"/>
          <w:bCs/>
        </w:rPr>
        <w:t xml:space="preserve"> ο </w:t>
      </w:r>
      <w:proofErr w:type="spellStart"/>
      <w:r w:rsidRPr="005255BE">
        <w:rPr>
          <w:rFonts w:ascii="Palatino Linotype" w:hAnsi="Palatino Linotype" w:cs="Arial"/>
          <w:bCs/>
        </w:rPr>
        <w:t>οποιος</w:t>
      </w:r>
      <w:proofErr w:type="spellEnd"/>
      <w:r w:rsidRPr="005255BE">
        <w:rPr>
          <w:rFonts w:ascii="Palatino Linotype" w:hAnsi="Palatino Linotype" w:cs="Arial"/>
          <w:bCs/>
        </w:rPr>
        <w:t xml:space="preserve"> πρωταρχικά σήμαινε τον λαιμό (</w:t>
      </w:r>
      <w:proofErr w:type="spellStart"/>
      <w:r w:rsidRPr="005255BE">
        <w:rPr>
          <w:rFonts w:ascii="Palatino Linotype" w:hAnsi="Palatino Linotype" w:cs="Arial"/>
          <w:bCs/>
        </w:rPr>
        <w:t>πρβλ</w:t>
      </w:r>
      <w:proofErr w:type="spellEnd"/>
      <w:r w:rsidRPr="005255BE">
        <w:rPr>
          <w:rFonts w:ascii="Palatino Linotype" w:hAnsi="Palatino Linotype" w:cs="Arial"/>
          <w:bCs/>
        </w:rPr>
        <w:t>. Ιωνά 2, 6</w:t>
      </w:r>
      <w:r>
        <w:rPr>
          <w:rFonts w:ascii="Palatino Linotype" w:hAnsi="Palatino Linotype" w:cs="Arial"/>
          <w:bCs/>
        </w:rPr>
        <w:t xml:space="preserve">: </w:t>
      </w:r>
      <w:proofErr w:type="spellStart"/>
      <w:r w:rsidRPr="00DB0BDA">
        <w:rPr>
          <w:rFonts w:ascii="Palatino Linotype" w:hAnsi="Palatino Linotype" w:cs="SBL Greek"/>
          <w:i/>
          <w:lang w:bidi="he-IL"/>
        </w:rPr>
        <w:t>Τὰ</w:t>
      </w:r>
      <w:proofErr w:type="spellEnd"/>
      <w:r w:rsidRPr="00DB0BDA">
        <w:rPr>
          <w:rFonts w:ascii="Palatino Linotype" w:hAnsi="Palatino Linotype" w:cs="SBL Greek"/>
          <w:i/>
          <w:lang w:bidi="he-IL"/>
        </w:rPr>
        <w:t xml:space="preserve"> </w:t>
      </w:r>
      <w:proofErr w:type="spellStart"/>
      <w:r w:rsidRPr="00DB0BDA">
        <w:rPr>
          <w:rFonts w:ascii="Palatino Linotype" w:hAnsi="Palatino Linotype" w:cs="SBL Greek"/>
          <w:i/>
          <w:lang w:bidi="he-IL"/>
        </w:rPr>
        <w:t>ὕδατα</w:t>
      </w:r>
      <w:proofErr w:type="spellEnd"/>
      <w:r w:rsidRPr="00DB0BDA">
        <w:rPr>
          <w:rFonts w:ascii="Palatino Linotype" w:hAnsi="Palatino Linotype" w:cs="SBL Greek"/>
          <w:i/>
          <w:lang w:bidi="he-IL"/>
        </w:rPr>
        <w:t xml:space="preserve"> </w:t>
      </w:r>
      <w:proofErr w:type="spellStart"/>
      <w:r w:rsidRPr="00DB0BDA">
        <w:rPr>
          <w:rFonts w:ascii="Palatino Linotype" w:hAnsi="Palatino Linotype" w:cs="SBL Greek"/>
          <w:i/>
          <w:lang w:bidi="he-IL"/>
        </w:rPr>
        <w:t>μὲ</w:t>
      </w:r>
      <w:proofErr w:type="spellEnd"/>
      <w:r w:rsidRPr="00DB0BDA">
        <w:rPr>
          <w:rFonts w:ascii="Palatino Linotype" w:hAnsi="Palatino Linotype" w:cs="SBL Greek"/>
          <w:i/>
          <w:lang w:bidi="he-IL"/>
        </w:rPr>
        <w:t xml:space="preserve"> </w:t>
      </w:r>
      <w:proofErr w:type="spellStart"/>
      <w:r w:rsidRPr="00DB0BDA">
        <w:rPr>
          <w:rFonts w:ascii="Palatino Linotype" w:hAnsi="Palatino Linotype" w:cs="SBL Greek"/>
          <w:i/>
          <w:lang w:bidi="he-IL"/>
        </w:rPr>
        <w:t>περιεκύκλωσαν</w:t>
      </w:r>
      <w:proofErr w:type="spellEnd"/>
      <w:r w:rsidRPr="00DB0BDA">
        <w:rPr>
          <w:rFonts w:ascii="Palatino Linotype" w:hAnsi="Palatino Linotype" w:cs="SBL Greek"/>
          <w:i/>
          <w:lang w:bidi="he-IL"/>
        </w:rPr>
        <w:t xml:space="preserve"> </w:t>
      </w:r>
      <w:proofErr w:type="spellStart"/>
      <w:r w:rsidRPr="00194171">
        <w:rPr>
          <w:rFonts w:ascii="Palatino Linotype" w:hAnsi="Palatino Linotype" w:cs="SBL Greek"/>
          <w:b/>
          <w:i/>
          <w:lang w:bidi="he-IL"/>
        </w:rPr>
        <w:t>ἕως</w:t>
      </w:r>
      <w:proofErr w:type="spellEnd"/>
      <w:r w:rsidRPr="00194171">
        <w:rPr>
          <w:rFonts w:ascii="Palatino Linotype" w:hAnsi="Palatino Linotype" w:cs="SBL Greek"/>
          <w:b/>
          <w:i/>
          <w:lang w:bidi="he-IL"/>
        </w:rPr>
        <w:t xml:space="preserve"> </w:t>
      </w:r>
      <w:proofErr w:type="spellStart"/>
      <w:r w:rsidRPr="00194171">
        <w:rPr>
          <w:rFonts w:ascii="Palatino Linotype" w:hAnsi="Palatino Linotype" w:cs="SBL Greek"/>
          <w:b/>
          <w:i/>
          <w:lang w:bidi="he-IL"/>
        </w:rPr>
        <w:t>τῆς</w:t>
      </w:r>
      <w:proofErr w:type="spellEnd"/>
      <w:r w:rsidRPr="00194171">
        <w:rPr>
          <w:rFonts w:ascii="Palatino Linotype" w:hAnsi="Palatino Linotype" w:cs="SBL Greek"/>
          <w:b/>
          <w:i/>
          <w:lang w:bidi="he-IL"/>
        </w:rPr>
        <w:t xml:space="preserve"> </w:t>
      </w:r>
      <w:proofErr w:type="spellStart"/>
      <w:r w:rsidRPr="00194171">
        <w:rPr>
          <w:rFonts w:ascii="Palatino Linotype" w:hAnsi="Palatino Linotype" w:cs="SBL Greek"/>
          <w:b/>
          <w:i/>
          <w:lang w:bidi="he-IL"/>
        </w:rPr>
        <w:t>ψυχῆς</w:t>
      </w:r>
      <w:proofErr w:type="spellEnd"/>
      <w:r w:rsidRPr="00DB0BDA">
        <w:rPr>
          <w:rFonts w:ascii="Palatino Linotype" w:hAnsi="Palatino Linotype" w:cs="SBL Greek"/>
          <w:i/>
          <w:lang w:bidi="he-IL"/>
        </w:rPr>
        <w:t xml:space="preserve">, ἡ </w:t>
      </w:r>
      <w:proofErr w:type="spellStart"/>
      <w:r w:rsidRPr="00DB0BDA">
        <w:rPr>
          <w:rFonts w:ascii="Palatino Linotype" w:hAnsi="Palatino Linotype" w:cs="SBL Greek"/>
          <w:i/>
          <w:lang w:bidi="he-IL"/>
        </w:rPr>
        <w:t>ἄβυσσος</w:t>
      </w:r>
      <w:proofErr w:type="spellEnd"/>
      <w:r w:rsidRPr="00DB0BDA">
        <w:rPr>
          <w:rFonts w:ascii="Palatino Linotype" w:hAnsi="Palatino Linotype" w:cs="SBL Greek"/>
          <w:i/>
          <w:lang w:bidi="he-IL"/>
        </w:rPr>
        <w:t xml:space="preserve"> </w:t>
      </w:r>
      <w:proofErr w:type="spellStart"/>
      <w:r w:rsidRPr="00DB0BDA">
        <w:rPr>
          <w:rFonts w:ascii="Palatino Linotype" w:hAnsi="Palatino Linotype" w:cs="SBL Greek"/>
          <w:i/>
          <w:lang w:bidi="he-IL"/>
        </w:rPr>
        <w:t>μὲ</w:t>
      </w:r>
      <w:proofErr w:type="spellEnd"/>
      <w:r w:rsidRPr="00DB0BDA">
        <w:rPr>
          <w:rFonts w:ascii="Palatino Linotype" w:hAnsi="Palatino Linotype" w:cs="SBL Greek"/>
          <w:i/>
          <w:lang w:bidi="he-IL"/>
        </w:rPr>
        <w:t xml:space="preserve"> </w:t>
      </w:r>
      <w:proofErr w:type="spellStart"/>
      <w:r w:rsidRPr="00DB0BDA">
        <w:rPr>
          <w:rFonts w:ascii="Palatino Linotype" w:hAnsi="Palatino Linotype" w:cs="SBL Greek"/>
          <w:i/>
          <w:lang w:bidi="he-IL"/>
        </w:rPr>
        <w:t>περιέκλεισε</w:t>
      </w:r>
      <w:proofErr w:type="spellEnd"/>
      <w:r w:rsidRPr="00DB0BDA">
        <w:rPr>
          <w:rFonts w:ascii="Palatino Linotype" w:hAnsi="Palatino Linotype" w:cs="SBL Greek"/>
          <w:i/>
          <w:lang w:bidi="he-IL"/>
        </w:rPr>
        <w:t xml:space="preserve">, </w:t>
      </w:r>
      <w:proofErr w:type="spellStart"/>
      <w:r w:rsidRPr="00DB0BDA">
        <w:rPr>
          <w:rFonts w:ascii="Palatino Linotype" w:hAnsi="Palatino Linotype" w:cs="SBL Greek"/>
          <w:i/>
          <w:lang w:bidi="he-IL"/>
        </w:rPr>
        <w:t>τὰ</w:t>
      </w:r>
      <w:proofErr w:type="spellEnd"/>
      <w:r w:rsidRPr="00DB0BDA">
        <w:rPr>
          <w:rFonts w:ascii="Palatino Linotype" w:hAnsi="Palatino Linotype" w:cs="SBL Greek"/>
          <w:i/>
          <w:lang w:bidi="he-IL"/>
        </w:rPr>
        <w:t xml:space="preserve"> </w:t>
      </w:r>
      <w:proofErr w:type="spellStart"/>
      <w:r w:rsidRPr="00DB0BDA">
        <w:rPr>
          <w:rFonts w:ascii="Palatino Linotype" w:hAnsi="Palatino Linotype" w:cs="SBL Greek"/>
          <w:i/>
          <w:lang w:bidi="he-IL"/>
        </w:rPr>
        <w:t>φύκια</w:t>
      </w:r>
      <w:proofErr w:type="spellEnd"/>
      <w:r w:rsidRPr="00DB0BDA">
        <w:rPr>
          <w:rFonts w:ascii="Palatino Linotype" w:hAnsi="Palatino Linotype" w:cs="SBL Greek"/>
          <w:i/>
          <w:lang w:bidi="he-IL"/>
        </w:rPr>
        <w:t xml:space="preserve"> </w:t>
      </w:r>
      <w:proofErr w:type="spellStart"/>
      <w:r w:rsidRPr="00DB0BDA">
        <w:rPr>
          <w:rFonts w:ascii="Palatino Linotype" w:hAnsi="Palatino Linotype" w:cs="SBL Greek"/>
          <w:i/>
          <w:lang w:bidi="he-IL"/>
        </w:rPr>
        <w:t>περιετυλίχθησαν</w:t>
      </w:r>
      <w:proofErr w:type="spellEnd"/>
      <w:r w:rsidRPr="00DB0BDA">
        <w:rPr>
          <w:rFonts w:ascii="Palatino Linotype" w:hAnsi="Palatino Linotype" w:cs="SBL Greek"/>
          <w:i/>
          <w:lang w:bidi="he-IL"/>
        </w:rPr>
        <w:t xml:space="preserve"> </w:t>
      </w:r>
      <w:proofErr w:type="spellStart"/>
      <w:r w:rsidRPr="00DB0BDA">
        <w:rPr>
          <w:rFonts w:ascii="Palatino Linotype" w:hAnsi="Palatino Linotype" w:cs="SBL Greek"/>
          <w:i/>
          <w:lang w:bidi="he-IL"/>
        </w:rPr>
        <w:t>περὶ</w:t>
      </w:r>
      <w:proofErr w:type="spellEnd"/>
      <w:r w:rsidRPr="00DB0BDA">
        <w:rPr>
          <w:rFonts w:ascii="Palatino Linotype" w:hAnsi="Palatino Linotype" w:cs="SBL Greek"/>
          <w:i/>
          <w:lang w:bidi="he-IL"/>
        </w:rPr>
        <w:t xml:space="preserve"> </w:t>
      </w:r>
      <w:proofErr w:type="spellStart"/>
      <w:r w:rsidRPr="00DB0BDA">
        <w:rPr>
          <w:rFonts w:ascii="Palatino Linotype" w:hAnsi="Palatino Linotype" w:cs="SBL Greek"/>
          <w:i/>
          <w:lang w:bidi="he-IL"/>
        </w:rPr>
        <w:t>τὴν</w:t>
      </w:r>
      <w:proofErr w:type="spellEnd"/>
      <w:r w:rsidRPr="00DB0BDA">
        <w:rPr>
          <w:rFonts w:ascii="Palatino Linotype" w:hAnsi="Palatino Linotype" w:cs="SBL Greek"/>
          <w:i/>
          <w:lang w:bidi="he-IL"/>
        </w:rPr>
        <w:t xml:space="preserve"> </w:t>
      </w:r>
      <w:proofErr w:type="spellStart"/>
      <w:r w:rsidRPr="00DB0BDA">
        <w:rPr>
          <w:rFonts w:ascii="Palatino Linotype" w:hAnsi="Palatino Linotype" w:cs="SBL Greek"/>
          <w:i/>
          <w:lang w:bidi="he-IL"/>
        </w:rPr>
        <w:t>κεφαλὴν</w:t>
      </w:r>
      <w:proofErr w:type="spellEnd"/>
      <w:r w:rsidRPr="00DB0BDA">
        <w:rPr>
          <w:rFonts w:ascii="Palatino Linotype" w:hAnsi="Palatino Linotype" w:cs="SBL Greek"/>
          <w:i/>
          <w:lang w:bidi="he-IL"/>
        </w:rPr>
        <w:t xml:space="preserve"> μου</w:t>
      </w:r>
      <w:r>
        <w:rPr>
          <w:rFonts w:ascii="Palatino Linotype" w:hAnsi="Palatino Linotype" w:cs="Arial"/>
          <w:bCs/>
        </w:rPr>
        <w:t>), τον χώρο εισόδου της τροφής και της αναπνοής, εκεί που εκδηλώνεται η εξάρτηση του ανθρώπου</w:t>
      </w:r>
      <w:r w:rsidR="00194171">
        <w:rPr>
          <w:rFonts w:ascii="Palatino Linotype" w:hAnsi="Palatino Linotype" w:cs="Arial"/>
          <w:bCs/>
        </w:rPr>
        <w:t xml:space="preserve"> από το περιβάλλον</w:t>
      </w:r>
      <w:r>
        <w:rPr>
          <w:rFonts w:ascii="Palatino Linotype" w:hAnsi="Palatino Linotype" w:cs="Arial"/>
          <w:bCs/>
        </w:rPr>
        <w:t>. Ε</w:t>
      </w:r>
      <w:r w:rsidRPr="005255BE">
        <w:rPr>
          <w:rFonts w:ascii="Palatino Linotype" w:hAnsi="Palatino Linotype" w:cs="Arial"/>
          <w:bCs/>
        </w:rPr>
        <w:t xml:space="preserve">ν συνεχεία </w:t>
      </w:r>
      <w:r>
        <w:rPr>
          <w:rFonts w:ascii="Palatino Linotype" w:hAnsi="Palatino Linotype" w:cs="Arial"/>
          <w:bCs/>
        </w:rPr>
        <w:t xml:space="preserve">ο ίδιος όρος δηλώνει </w:t>
      </w:r>
      <w:r w:rsidRPr="005255BE">
        <w:rPr>
          <w:rFonts w:ascii="Palatino Linotype" w:hAnsi="Palatino Linotype" w:cs="Arial"/>
          <w:bCs/>
        </w:rPr>
        <w:t xml:space="preserve">την αναπνοή, την </w:t>
      </w:r>
      <w:r>
        <w:rPr>
          <w:rFonts w:ascii="Palatino Linotype" w:hAnsi="Palatino Linotype" w:cs="Arial"/>
          <w:bCs/>
        </w:rPr>
        <w:t>πείνα/δίψα/ανάγκη/λαχτάρα</w:t>
      </w:r>
      <w:r w:rsidRPr="005255BE">
        <w:rPr>
          <w:rFonts w:ascii="Palatino Linotype" w:hAnsi="Palatino Linotype" w:cs="Arial"/>
          <w:bCs/>
        </w:rPr>
        <w:t xml:space="preserve"> για κάτι</w:t>
      </w:r>
      <w:r>
        <w:rPr>
          <w:rFonts w:ascii="Palatino Linotype" w:hAnsi="Palatino Linotype" w:cs="Arial"/>
          <w:bCs/>
        </w:rPr>
        <w:t xml:space="preserve"> (</w:t>
      </w:r>
      <w:proofErr w:type="spellStart"/>
      <w:r>
        <w:rPr>
          <w:rFonts w:ascii="Palatino Linotype" w:hAnsi="Palatino Linotype" w:cs="Arial"/>
          <w:bCs/>
        </w:rPr>
        <w:t>πρβλ</w:t>
      </w:r>
      <w:proofErr w:type="spellEnd"/>
      <w:r>
        <w:rPr>
          <w:rFonts w:ascii="Palatino Linotype" w:hAnsi="Palatino Linotype" w:cs="Arial"/>
          <w:bCs/>
        </w:rPr>
        <w:t xml:space="preserve">. </w:t>
      </w:r>
      <w:proofErr w:type="spellStart"/>
      <w:r>
        <w:rPr>
          <w:rFonts w:ascii="Palatino Linotype" w:hAnsi="Palatino Linotype" w:cs="Arial"/>
          <w:bCs/>
        </w:rPr>
        <w:t>Δτ</w:t>
      </w:r>
      <w:proofErr w:type="spellEnd"/>
      <w:r>
        <w:rPr>
          <w:rFonts w:ascii="Palatino Linotype" w:hAnsi="Palatino Linotype" w:cs="Arial"/>
          <w:bCs/>
        </w:rPr>
        <w:t>. 23, 25</w:t>
      </w:r>
      <w:r>
        <w:rPr>
          <w:rStyle w:val="a5"/>
          <w:rFonts w:ascii="Palatino Linotype" w:hAnsi="Palatino Linotype" w:cs="Arial"/>
          <w:bCs/>
        </w:rPr>
        <w:footnoteReference w:id="1"/>
      </w:r>
      <w:r w:rsidRPr="00220601">
        <w:rPr>
          <w:rFonts w:ascii="Palatino Linotype" w:hAnsi="Palatino Linotype" w:cs="Arial"/>
          <w:bCs/>
          <w:vertAlign w:val="superscript"/>
        </w:rPr>
        <w:t>.</w:t>
      </w:r>
      <w:r>
        <w:rPr>
          <w:rFonts w:ascii="Palatino Linotype" w:hAnsi="Palatino Linotype" w:cs="Arial"/>
          <w:bCs/>
        </w:rPr>
        <w:t xml:space="preserve"> </w:t>
      </w:r>
      <w:proofErr w:type="spellStart"/>
      <w:r>
        <w:rPr>
          <w:rFonts w:ascii="Palatino Linotype" w:hAnsi="Palatino Linotype" w:cs="Arial"/>
          <w:bCs/>
        </w:rPr>
        <w:t>πρβλ</w:t>
      </w:r>
      <w:proofErr w:type="spellEnd"/>
      <w:r>
        <w:rPr>
          <w:rFonts w:ascii="Palatino Linotype" w:hAnsi="Palatino Linotype" w:cs="Arial"/>
          <w:bCs/>
        </w:rPr>
        <w:t xml:space="preserve">. </w:t>
      </w:r>
      <w:proofErr w:type="spellStart"/>
      <w:r>
        <w:rPr>
          <w:rFonts w:ascii="Palatino Linotype" w:hAnsi="Palatino Linotype" w:cs="Arial"/>
          <w:bCs/>
        </w:rPr>
        <w:t>Γέν</w:t>
      </w:r>
      <w:proofErr w:type="spellEnd"/>
      <w:r>
        <w:rPr>
          <w:rFonts w:ascii="Palatino Linotype" w:hAnsi="Palatino Linotype" w:cs="Arial"/>
          <w:bCs/>
        </w:rPr>
        <w:t>. 34, 3</w:t>
      </w:r>
      <w:r>
        <w:rPr>
          <w:rStyle w:val="a5"/>
          <w:rFonts w:ascii="Palatino Linotype" w:hAnsi="Palatino Linotype" w:cs="Arial"/>
          <w:bCs/>
        </w:rPr>
        <w:footnoteReference w:id="2"/>
      </w:r>
      <w:r>
        <w:rPr>
          <w:rFonts w:ascii="Palatino Linotype" w:hAnsi="Palatino Linotype" w:cs="Arial"/>
          <w:bCs/>
        </w:rPr>
        <w:t>)</w:t>
      </w:r>
      <w:r>
        <w:rPr>
          <w:rStyle w:val="a5"/>
          <w:rFonts w:ascii="Palatino Linotype" w:hAnsi="Palatino Linotype" w:cs="Arial"/>
          <w:bCs/>
        </w:rPr>
        <w:footnoteReference w:id="3"/>
      </w:r>
      <w:r w:rsidRPr="005255BE">
        <w:rPr>
          <w:rFonts w:ascii="Palatino Linotype" w:hAnsi="Palatino Linotype" w:cs="Arial"/>
          <w:bCs/>
        </w:rPr>
        <w:t xml:space="preserve"> και τελικά σύμπασα τη ζωτική δύναμη ενός ανθρώπου (</w:t>
      </w:r>
      <w:proofErr w:type="spellStart"/>
      <w:r w:rsidRPr="005255BE">
        <w:rPr>
          <w:rFonts w:ascii="Palatino Linotype" w:hAnsi="Palatino Linotype" w:cs="Arial"/>
          <w:bCs/>
        </w:rPr>
        <w:t>Γέν</w:t>
      </w:r>
      <w:proofErr w:type="spellEnd"/>
      <w:r w:rsidRPr="005255BE">
        <w:rPr>
          <w:rFonts w:ascii="Palatino Linotype" w:hAnsi="Palatino Linotype" w:cs="Arial"/>
          <w:bCs/>
        </w:rPr>
        <w:t>. 19, 17</w:t>
      </w:r>
      <w:r>
        <w:rPr>
          <w:rFonts w:ascii="Palatino Linotype" w:hAnsi="Palatino Linotype" w:cs="Arial"/>
          <w:bCs/>
          <w:vertAlign w:val="superscript"/>
        </w:rPr>
        <w:t>.</w:t>
      </w:r>
      <w:r>
        <w:rPr>
          <w:rFonts w:ascii="Palatino Linotype" w:hAnsi="Palatino Linotype" w:cs="Arial"/>
          <w:bCs/>
        </w:rPr>
        <w:t xml:space="preserve"> </w:t>
      </w:r>
      <w:proofErr w:type="spellStart"/>
      <w:r>
        <w:rPr>
          <w:rFonts w:ascii="Palatino Linotype" w:hAnsi="Palatino Linotype" w:cs="Arial"/>
          <w:bCs/>
        </w:rPr>
        <w:t>Δτ</w:t>
      </w:r>
      <w:proofErr w:type="spellEnd"/>
      <w:r>
        <w:rPr>
          <w:rFonts w:ascii="Palatino Linotype" w:hAnsi="Palatino Linotype" w:cs="Arial"/>
          <w:bCs/>
        </w:rPr>
        <w:t>. 19, 21</w:t>
      </w:r>
      <w:r w:rsidRPr="00220601">
        <w:rPr>
          <w:rFonts w:ascii="Palatino Linotype" w:hAnsi="Palatino Linotype" w:cs="Arial"/>
          <w:bCs/>
          <w:vertAlign w:val="superscript"/>
        </w:rPr>
        <w:t>.</w:t>
      </w:r>
      <w:r>
        <w:rPr>
          <w:rFonts w:ascii="Palatino Linotype" w:hAnsi="Palatino Linotype" w:cs="Arial"/>
          <w:bCs/>
        </w:rPr>
        <w:t xml:space="preserve"> Γ’ </w:t>
      </w:r>
      <w:proofErr w:type="spellStart"/>
      <w:r>
        <w:rPr>
          <w:rFonts w:ascii="Palatino Linotype" w:hAnsi="Palatino Linotype" w:cs="Arial"/>
          <w:bCs/>
        </w:rPr>
        <w:t>Βασ</w:t>
      </w:r>
      <w:proofErr w:type="spellEnd"/>
      <w:r>
        <w:rPr>
          <w:rFonts w:ascii="Palatino Linotype" w:hAnsi="Palatino Linotype" w:cs="Arial"/>
          <w:bCs/>
        </w:rPr>
        <w:t>. 35, 18</w:t>
      </w:r>
      <w:r w:rsidRPr="005255BE">
        <w:rPr>
          <w:rFonts w:ascii="Palatino Linotype" w:hAnsi="Palatino Linotype" w:cs="Arial"/>
          <w:bCs/>
        </w:rPr>
        <w:t>) ή την προσωπικότητά του</w:t>
      </w:r>
      <w:r>
        <w:rPr>
          <w:rFonts w:ascii="Palatino Linotype" w:hAnsi="Palatino Linotype" w:cs="Arial"/>
          <w:bCs/>
        </w:rPr>
        <w:t>/το εγώ</w:t>
      </w:r>
      <w:r w:rsidRPr="005255BE">
        <w:rPr>
          <w:rFonts w:ascii="Palatino Linotype" w:hAnsi="Palatino Linotype" w:cs="Arial"/>
          <w:bCs/>
        </w:rPr>
        <w:t xml:space="preserve"> (Ψ. 16, 9</w:t>
      </w:r>
      <w:r>
        <w:rPr>
          <w:rFonts w:ascii="Palatino Linotype" w:hAnsi="Palatino Linotype" w:cs="Arial"/>
          <w:bCs/>
        </w:rPr>
        <w:t xml:space="preserve"> </w:t>
      </w:r>
      <w:proofErr w:type="spellStart"/>
      <w:r>
        <w:rPr>
          <w:rFonts w:ascii="Palatino Linotype" w:hAnsi="Palatino Linotype" w:cs="Arial"/>
          <w:bCs/>
        </w:rPr>
        <w:t>πρβλ</w:t>
      </w:r>
      <w:proofErr w:type="spellEnd"/>
      <w:r>
        <w:rPr>
          <w:rFonts w:ascii="Palatino Linotype" w:hAnsi="Palatino Linotype" w:cs="Arial"/>
          <w:bCs/>
        </w:rPr>
        <w:t xml:space="preserve">. Α’ </w:t>
      </w:r>
      <w:proofErr w:type="spellStart"/>
      <w:r>
        <w:rPr>
          <w:rFonts w:ascii="Palatino Linotype" w:hAnsi="Palatino Linotype" w:cs="Arial"/>
          <w:bCs/>
        </w:rPr>
        <w:t>Βασ</w:t>
      </w:r>
      <w:proofErr w:type="spellEnd"/>
      <w:r>
        <w:rPr>
          <w:rFonts w:ascii="Palatino Linotype" w:hAnsi="Palatino Linotype" w:cs="Arial"/>
          <w:bCs/>
        </w:rPr>
        <w:t>. 1, 15. Εξ. 23, 9</w:t>
      </w:r>
      <w:r w:rsidRPr="005255BE">
        <w:rPr>
          <w:rFonts w:ascii="Palatino Linotype" w:hAnsi="Palatino Linotype" w:cs="Arial"/>
          <w:bCs/>
        </w:rPr>
        <w:t>).</w:t>
      </w:r>
      <w:r>
        <w:rPr>
          <w:rFonts w:ascii="Palatino Linotype" w:hAnsi="Palatino Linotype" w:cs="Arial"/>
          <w:bCs/>
        </w:rPr>
        <w:t xml:space="preserve"> Στη </w:t>
      </w:r>
      <w:proofErr w:type="spellStart"/>
      <w:r>
        <w:rPr>
          <w:rFonts w:ascii="Palatino Linotype" w:hAnsi="Palatino Linotype" w:cs="Arial"/>
          <w:bCs/>
        </w:rPr>
        <w:t>Γέν</w:t>
      </w:r>
      <w:proofErr w:type="spellEnd"/>
      <w:r>
        <w:rPr>
          <w:rFonts w:ascii="Palatino Linotype" w:hAnsi="Palatino Linotype" w:cs="Arial"/>
          <w:bCs/>
        </w:rPr>
        <w:t xml:space="preserve">. ο όρος </w:t>
      </w:r>
      <w:r w:rsidRPr="0033263B">
        <w:rPr>
          <w:rFonts w:ascii="Palatino Linotype" w:hAnsi="Palatino Linotype" w:cs="Arial"/>
          <w:bCs/>
          <w:i/>
        </w:rPr>
        <w:t>πνεύμα</w:t>
      </w:r>
      <w:r>
        <w:rPr>
          <w:rFonts w:ascii="Palatino Linotype" w:hAnsi="Palatino Linotype" w:cs="Arial"/>
          <w:bCs/>
        </w:rPr>
        <w:t xml:space="preserve"> (που ως ανθρωπολογικός όρος πρωταρχικά συνδέεται με την αναπνοή) χρησιμοποιείται όταν πρόκειται για </w:t>
      </w:r>
      <w:r w:rsidRPr="00194171">
        <w:rPr>
          <w:rFonts w:ascii="Palatino Linotype" w:hAnsi="Palatino Linotype" w:cs="Arial"/>
          <w:b/>
          <w:bCs/>
        </w:rPr>
        <w:t>θετική ζωογόνα δύναμη</w:t>
      </w:r>
      <w:r>
        <w:rPr>
          <w:rFonts w:ascii="Palatino Linotype" w:hAnsi="Palatino Linotype" w:cs="Arial"/>
          <w:bCs/>
        </w:rPr>
        <w:t xml:space="preserve"> και όχι για καταπιεστικά συναισθήματα (41, 8) ή τον (ισχυρό) άνεμο (3, 8) όπου και εκεί χρησιμοποιείται στα εβρ. ο όρος </w:t>
      </w:r>
      <w:proofErr w:type="spellStart"/>
      <w:r w:rsidRPr="0033263B">
        <w:rPr>
          <w:rFonts w:ascii="Palatino Linotype" w:hAnsi="Palatino Linotype" w:cs="Arial"/>
          <w:bCs/>
          <w:i/>
        </w:rPr>
        <w:t>ρούαχ</w:t>
      </w:r>
      <w:proofErr w:type="spellEnd"/>
      <w:r>
        <w:rPr>
          <w:rFonts w:ascii="Palatino Linotype" w:hAnsi="Palatino Linotype" w:cs="Arial"/>
          <w:bCs/>
        </w:rPr>
        <w:t xml:space="preserve">. </w:t>
      </w:r>
    </w:p>
    <w:p w:rsidR="008563F3" w:rsidRDefault="008563F3" w:rsidP="00ED1722">
      <w:pPr>
        <w:spacing w:line="240" w:lineRule="auto"/>
        <w:jc w:val="both"/>
        <w:rPr>
          <w:rFonts w:ascii="Palatino Linotype" w:hAnsi="Palatino Linotype" w:cs="Arial"/>
          <w:bCs/>
        </w:rPr>
      </w:pPr>
      <w:r>
        <w:rPr>
          <w:rFonts w:ascii="Palatino Linotype" w:hAnsi="Palatino Linotype" w:cs="Arial"/>
          <w:bCs/>
        </w:rPr>
        <w:t xml:space="preserve">Στην αφήγηση της δημιουργίας χρησιμοποιείται πολλάκις ο όρος </w:t>
      </w:r>
      <w:proofErr w:type="spellStart"/>
      <w:r w:rsidRPr="00194171">
        <w:rPr>
          <w:rFonts w:ascii="Palatino Linotype" w:hAnsi="Palatino Linotype" w:cs="Arial"/>
          <w:bCs/>
          <w:i/>
        </w:rPr>
        <w:t>νέφες</w:t>
      </w:r>
      <w:proofErr w:type="spellEnd"/>
      <w:r w:rsidRPr="00194171">
        <w:rPr>
          <w:rFonts w:ascii="Palatino Linotype" w:hAnsi="Palatino Linotype" w:cs="Arial"/>
          <w:bCs/>
          <w:i/>
        </w:rPr>
        <w:t xml:space="preserve"> </w:t>
      </w:r>
      <w:r>
        <w:rPr>
          <w:rFonts w:ascii="Palatino Linotype" w:hAnsi="Palatino Linotype" w:cs="Arial"/>
          <w:bCs/>
        </w:rPr>
        <w:t>με την έννοια της ζωτικής δύναμης (</w:t>
      </w:r>
      <w:proofErr w:type="spellStart"/>
      <w:r>
        <w:rPr>
          <w:rFonts w:ascii="Palatino Linotype" w:hAnsi="Palatino Linotype" w:cs="Arial"/>
          <w:bCs/>
        </w:rPr>
        <w:t>Γέν</w:t>
      </w:r>
      <w:proofErr w:type="spellEnd"/>
      <w:r>
        <w:rPr>
          <w:rFonts w:ascii="Palatino Linotype" w:hAnsi="Palatino Linotype" w:cs="Arial"/>
          <w:bCs/>
        </w:rPr>
        <w:t xml:space="preserve">. 1, 20). </w:t>
      </w:r>
      <w:r w:rsidR="00ED1722">
        <w:rPr>
          <w:rFonts w:ascii="Palatino Linotype" w:hAnsi="Palatino Linotype" w:cs="Arial"/>
          <w:bCs/>
        </w:rPr>
        <w:t xml:space="preserve">Στο </w:t>
      </w:r>
      <w:proofErr w:type="spellStart"/>
      <w:r w:rsidR="00ED1722">
        <w:rPr>
          <w:rFonts w:ascii="Palatino Linotype" w:hAnsi="Palatino Linotype" w:cs="Arial"/>
          <w:bCs/>
        </w:rPr>
        <w:t>Γέν</w:t>
      </w:r>
      <w:proofErr w:type="spellEnd"/>
      <w:r w:rsidR="00ED1722">
        <w:rPr>
          <w:rFonts w:ascii="Palatino Linotype" w:hAnsi="Palatino Linotype" w:cs="Arial"/>
          <w:bCs/>
        </w:rPr>
        <w:t xml:space="preserve">. 1, 21 ενώ το πρωτότυπο κείμενο αναφέρει </w:t>
      </w:r>
      <w:proofErr w:type="spellStart"/>
      <w:r w:rsidR="00ED1722" w:rsidRPr="00ED1722">
        <w:rPr>
          <w:rFonts w:ascii="Palatino Linotype" w:hAnsi="Palatino Linotype" w:cs="SBL Greek"/>
          <w:i/>
          <w:lang w:bidi="he-IL"/>
        </w:rPr>
        <w:t>Καὶ</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ἐποίησεν</w:t>
      </w:r>
      <w:proofErr w:type="spellEnd"/>
      <w:r w:rsidR="00ED1722" w:rsidRPr="00ED1722">
        <w:rPr>
          <w:rFonts w:ascii="Palatino Linotype" w:hAnsi="Palatino Linotype" w:cs="SBL Greek"/>
          <w:i/>
          <w:lang w:bidi="he-IL"/>
        </w:rPr>
        <w:t xml:space="preserve"> ὁ </w:t>
      </w:r>
      <w:proofErr w:type="spellStart"/>
      <w:r w:rsidR="00ED1722" w:rsidRPr="00ED1722">
        <w:rPr>
          <w:rFonts w:ascii="Palatino Linotype" w:hAnsi="Palatino Linotype" w:cs="SBL Greek"/>
          <w:i/>
          <w:lang w:bidi="he-IL"/>
        </w:rPr>
        <w:t>Θεὸς</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τὰ</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κήτη</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τὰ</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μεγάλα</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καὶ</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πᾶν</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ἔμψυχον</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κινούμενον</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τὰ</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ὁποῖα</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ἐγέννησαν</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ἐν</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ἀφθονίᾳ</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τὰ</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ὕδατα</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κατὰ</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τὸ</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εἶδος</w:t>
      </w:r>
      <w:proofErr w:type="spellEnd"/>
      <w:r w:rsidR="00ED1722" w:rsidRPr="00ED1722">
        <w:rPr>
          <w:rFonts w:ascii="Palatino Linotype" w:hAnsi="Palatino Linotype" w:cs="SBL Greek"/>
          <w:i/>
          <w:lang w:bidi="he-IL"/>
        </w:rPr>
        <w:t xml:space="preserve"> </w:t>
      </w:r>
      <w:proofErr w:type="spellStart"/>
      <w:r w:rsidR="00ED1722" w:rsidRPr="00ED1722">
        <w:rPr>
          <w:rFonts w:ascii="Palatino Linotype" w:hAnsi="Palatino Linotype" w:cs="SBL Greek"/>
          <w:i/>
          <w:lang w:bidi="he-IL"/>
        </w:rPr>
        <w:t>αὐτῶν</w:t>
      </w:r>
      <w:proofErr w:type="spellEnd"/>
      <w:r w:rsidR="00ED1722">
        <w:rPr>
          <w:rFonts w:ascii="SBL Greek" w:hAnsi="SBL Greek" w:cs="SBL Greek"/>
          <w:lang w:bidi="he-IL"/>
        </w:rPr>
        <w:t xml:space="preserve">, </w:t>
      </w:r>
      <w:r w:rsidR="00ED1722" w:rsidRPr="00ED1722">
        <w:rPr>
          <w:rFonts w:ascii="Arial" w:hAnsi="Arial" w:cs="Arial"/>
          <w:sz w:val="20"/>
          <w:szCs w:val="20"/>
          <w:lang w:bidi="he-IL"/>
        </w:rPr>
        <w:t xml:space="preserve"> </w:t>
      </w:r>
      <w:r w:rsidRPr="00194171">
        <w:rPr>
          <w:rFonts w:ascii="Palatino Linotype" w:hAnsi="Palatino Linotype" w:cs="Arial"/>
          <w:bCs/>
          <w:highlight w:val="yellow"/>
        </w:rPr>
        <w:t>σύμφωνα με τους Ο’ ο Θεός έκτισε την ψυχή των όντων. Είναι σαφές ότι</w:t>
      </w:r>
      <w:r>
        <w:rPr>
          <w:rFonts w:ascii="Palatino Linotype" w:hAnsi="Palatino Linotype" w:cs="Arial"/>
          <w:bCs/>
        </w:rPr>
        <w:t xml:space="preserve"> ο μεταφραστής εκλαμβάνει την ψ. ως αυτόνομο μέρος του ανθρώπου και του ζώου. Ο ίδιος ο </w:t>
      </w:r>
      <w:proofErr w:type="spellStart"/>
      <w:r>
        <w:rPr>
          <w:rFonts w:ascii="Palatino Linotype" w:hAnsi="Palatino Linotype" w:cs="Arial"/>
          <w:bCs/>
        </w:rPr>
        <w:t>μτφρ</w:t>
      </w:r>
      <w:proofErr w:type="spellEnd"/>
      <w:r>
        <w:rPr>
          <w:rFonts w:ascii="Palatino Linotype" w:hAnsi="Palatino Linotype" w:cs="Arial"/>
          <w:bCs/>
        </w:rPr>
        <w:t xml:space="preserve">. έχοντας </w:t>
      </w:r>
      <w:proofErr w:type="spellStart"/>
      <w:r>
        <w:rPr>
          <w:rFonts w:ascii="Palatino Linotype" w:hAnsi="Palatino Linotype" w:cs="Arial"/>
          <w:bCs/>
        </w:rPr>
        <w:t>ενώπιόν</w:t>
      </w:r>
      <w:proofErr w:type="spellEnd"/>
      <w:r>
        <w:rPr>
          <w:rFonts w:ascii="Palatino Linotype" w:hAnsi="Palatino Linotype" w:cs="Arial"/>
          <w:bCs/>
        </w:rPr>
        <w:t xml:space="preserve"> του δύο διαφορετικές αφηγήσεις δημιουργίας, προσπαθεί να τις εναρμονίσει επί τη βάσει του πλατωνικού διαλόγου </w:t>
      </w:r>
      <w:r w:rsidRPr="00590513">
        <w:rPr>
          <w:rFonts w:ascii="Palatino Linotype" w:hAnsi="Palatino Linotype" w:cs="Arial"/>
          <w:bCs/>
          <w:i/>
        </w:rPr>
        <w:t>Τίμαιος</w:t>
      </w:r>
      <w:r w:rsidR="00194171">
        <w:rPr>
          <w:rFonts w:ascii="Palatino Linotype" w:hAnsi="Palatino Linotype" w:cs="Arial"/>
          <w:bCs/>
        </w:rPr>
        <w:t xml:space="preserve">, </w:t>
      </w:r>
      <w:r>
        <w:rPr>
          <w:rFonts w:ascii="Palatino Linotype" w:hAnsi="Palatino Linotype" w:cs="Arial"/>
          <w:bCs/>
        </w:rPr>
        <w:t xml:space="preserve">όπου περιγράφεται η κτίση του αοράτου κόσμου των ιδεών και εν συνεχεία του υλικού-φθαρτού. Έτσι για παράδειγμα το </w:t>
      </w:r>
      <w:proofErr w:type="spellStart"/>
      <w:r>
        <w:rPr>
          <w:rFonts w:ascii="Palatino Linotype" w:hAnsi="Palatino Linotype" w:cs="Arial"/>
          <w:bCs/>
        </w:rPr>
        <w:t>Γέν</w:t>
      </w:r>
      <w:proofErr w:type="spellEnd"/>
      <w:r>
        <w:rPr>
          <w:rFonts w:ascii="Palatino Linotype" w:hAnsi="Palatino Linotype" w:cs="Arial"/>
          <w:bCs/>
        </w:rPr>
        <w:t>. 1, 26 αποκτά καινούργια χροιά. Ενώ στο πρωτότυπο ο άνθρωπος καλείται να λειτουργήσει ως εικόνα του Θεού</w:t>
      </w:r>
      <w:r w:rsidR="00194171">
        <w:rPr>
          <w:rFonts w:ascii="Palatino Linotype" w:hAnsi="Palatino Linotype" w:cs="Arial"/>
          <w:bCs/>
        </w:rPr>
        <w:t>, στους Ο’</w:t>
      </w:r>
      <w:r>
        <w:rPr>
          <w:rFonts w:ascii="Palatino Linotype" w:hAnsi="Palatino Linotype" w:cs="Arial"/>
          <w:bCs/>
        </w:rPr>
        <w:t xml:space="preserve"> </w:t>
      </w:r>
      <w:proofErr w:type="spellStart"/>
      <w:r>
        <w:rPr>
          <w:rFonts w:ascii="Palatino Linotype" w:hAnsi="Palatino Linotype" w:cs="Arial"/>
          <w:bCs/>
        </w:rPr>
        <w:t>οντολικά</w:t>
      </w:r>
      <w:proofErr w:type="spellEnd"/>
      <w:r>
        <w:rPr>
          <w:rFonts w:ascii="Palatino Linotype" w:hAnsi="Palatino Linotype" w:cs="Arial"/>
          <w:bCs/>
        </w:rPr>
        <w:t xml:space="preserve"> κτίζεται σύμφωνα με την εικόνα Αυτού.  </w:t>
      </w:r>
    </w:p>
    <w:p w:rsidR="008563F3" w:rsidRPr="005255BE" w:rsidRDefault="008563F3" w:rsidP="008563F3">
      <w:pPr>
        <w:spacing w:line="240" w:lineRule="auto"/>
        <w:jc w:val="both"/>
        <w:rPr>
          <w:rFonts w:ascii="Palatino Linotype" w:hAnsi="Palatino Linotype" w:cs="Arial"/>
          <w:bCs/>
        </w:rPr>
      </w:pPr>
      <w:r>
        <w:rPr>
          <w:rFonts w:ascii="Palatino Linotype" w:hAnsi="Palatino Linotype" w:cs="Arial"/>
          <w:bCs/>
        </w:rPr>
        <w:t>Ενώ ο Ιησούς φαίνεται να διακρίνει το σώμα από την ψυχή στο γνωστό χωρίο περί της σωτηρίας (</w:t>
      </w:r>
      <w:proofErr w:type="spellStart"/>
      <w:r>
        <w:rPr>
          <w:rFonts w:ascii="Palatino Linotype" w:hAnsi="Palatino Linotype" w:cs="Arial"/>
          <w:bCs/>
        </w:rPr>
        <w:t>Μτ</w:t>
      </w:r>
      <w:proofErr w:type="spellEnd"/>
      <w:r>
        <w:rPr>
          <w:rFonts w:ascii="Palatino Linotype" w:hAnsi="Palatino Linotype" w:cs="Arial"/>
          <w:bCs/>
        </w:rPr>
        <w:t xml:space="preserve">. 10, 28: </w:t>
      </w:r>
      <w:proofErr w:type="spellStart"/>
      <w:r w:rsidRPr="00213EED">
        <w:rPr>
          <w:rFonts w:ascii="Palatino Linotype" w:hAnsi="Palatino Linotype" w:cs="SBL Greek"/>
          <w:i/>
          <w:lang w:bidi="he-IL"/>
        </w:rPr>
        <w:t>καὶ</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μὴ</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φοβεῖσθε</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ἀπὸ</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τῶν</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ἀποκτεννόντων</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τὸ</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σῶμα</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τὴν</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δὲ</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ψυχὴν</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μὴ</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δυναμένων</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ἀποκτεῖναι</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φοβεῖσθε</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δὲ</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μᾶλλον</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τὸν</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δυνάμενον</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b/>
          <w:i/>
          <w:lang w:bidi="he-IL"/>
        </w:rPr>
        <w:t>καὶ</w:t>
      </w:r>
      <w:proofErr w:type="spellEnd"/>
      <w:r w:rsidRPr="00213EED">
        <w:rPr>
          <w:rFonts w:ascii="Palatino Linotype" w:hAnsi="Palatino Linotype" w:cs="SBL Greek"/>
          <w:b/>
          <w:i/>
          <w:lang w:bidi="he-IL"/>
        </w:rPr>
        <w:t xml:space="preserve"> </w:t>
      </w:r>
      <w:proofErr w:type="spellStart"/>
      <w:r w:rsidRPr="00213EED">
        <w:rPr>
          <w:rFonts w:ascii="Palatino Linotype" w:hAnsi="Palatino Linotype" w:cs="SBL Greek"/>
          <w:b/>
          <w:i/>
          <w:lang w:bidi="he-IL"/>
        </w:rPr>
        <w:t>ψυχὴν</w:t>
      </w:r>
      <w:proofErr w:type="spellEnd"/>
      <w:r w:rsidRPr="00213EED">
        <w:rPr>
          <w:rFonts w:ascii="Palatino Linotype" w:hAnsi="Palatino Linotype" w:cs="SBL Greek"/>
          <w:b/>
          <w:i/>
          <w:lang w:bidi="he-IL"/>
        </w:rPr>
        <w:t xml:space="preserve"> </w:t>
      </w:r>
      <w:proofErr w:type="spellStart"/>
      <w:r w:rsidRPr="00213EED">
        <w:rPr>
          <w:rFonts w:ascii="Palatino Linotype" w:hAnsi="Palatino Linotype" w:cs="SBL Greek"/>
          <w:b/>
          <w:i/>
          <w:lang w:bidi="he-IL"/>
        </w:rPr>
        <w:t>καὶ</w:t>
      </w:r>
      <w:proofErr w:type="spellEnd"/>
      <w:r w:rsidRPr="00213EED">
        <w:rPr>
          <w:rFonts w:ascii="Palatino Linotype" w:hAnsi="Palatino Linotype" w:cs="SBL Greek"/>
          <w:b/>
          <w:i/>
          <w:lang w:bidi="he-IL"/>
        </w:rPr>
        <w:t xml:space="preserve"> </w:t>
      </w:r>
      <w:proofErr w:type="spellStart"/>
      <w:r w:rsidRPr="00213EED">
        <w:rPr>
          <w:rFonts w:ascii="Palatino Linotype" w:hAnsi="Palatino Linotype" w:cs="SBL Greek"/>
          <w:b/>
          <w:i/>
          <w:lang w:bidi="he-IL"/>
        </w:rPr>
        <w:t>σῶμα</w:t>
      </w:r>
      <w:proofErr w:type="spellEnd"/>
      <w:r>
        <w:rPr>
          <w:rFonts w:ascii="Palatino Linotype" w:hAnsi="Palatino Linotype" w:cs="SBL Greek"/>
          <w:b/>
          <w:i/>
          <w:lang w:bidi="he-IL"/>
        </w:rPr>
        <w:t xml:space="preserve"> (;)</w:t>
      </w:r>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ἀπολέσαι</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ἐν</w:t>
      </w:r>
      <w:proofErr w:type="spellEnd"/>
      <w:r w:rsidRPr="00213EED">
        <w:rPr>
          <w:rFonts w:ascii="Palatino Linotype" w:hAnsi="Palatino Linotype" w:cs="SBL Greek"/>
          <w:i/>
          <w:lang w:bidi="he-IL"/>
        </w:rPr>
        <w:t xml:space="preserve"> </w:t>
      </w:r>
      <w:proofErr w:type="spellStart"/>
      <w:r w:rsidRPr="00213EED">
        <w:rPr>
          <w:rFonts w:ascii="Palatino Linotype" w:hAnsi="Palatino Linotype" w:cs="SBL Greek"/>
          <w:i/>
          <w:lang w:bidi="he-IL"/>
        </w:rPr>
        <w:t>γεέννῃ</w:t>
      </w:r>
      <w:proofErr w:type="spellEnd"/>
      <w:r w:rsidRPr="00213EED">
        <w:rPr>
          <w:rFonts w:ascii="SBL Greek" w:hAnsi="SBL Greek" w:cs="SBL Greek"/>
          <w:vertAlign w:val="superscript"/>
          <w:lang w:bidi="he-IL"/>
        </w:rPr>
        <w:t>.</w:t>
      </w:r>
      <w:r>
        <w:rPr>
          <w:rFonts w:ascii="Arial" w:hAnsi="Arial" w:cs="Arial"/>
          <w:sz w:val="20"/>
          <w:szCs w:val="20"/>
          <w:lang w:bidi="he-IL"/>
        </w:rPr>
        <w:t xml:space="preserve"> </w:t>
      </w:r>
      <w:proofErr w:type="spellStart"/>
      <w:r>
        <w:rPr>
          <w:rFonts w:ascii="Palatino Linotype" w:hAnsi="Palatino Linotype" w:cs="Arial"/>
          <w:bCs/>
        </w:rPr>
        <w:t>πρβλ</w:t>
      </w:r>
      <w:proofErr w:type="spellEnd"/>
      <w:r>
        <w:rPr>
          <w:rFonts w:ascii="Palatino Linotype" w:hAnsi="Palatino Linotype" w:cs="Arial"/>
          <w:bCs/>
        </w:rPr>
        <w:t xml:space="preserve">. </w:t>
      </w:r>
      <w:proofErr w:type="spellStart"/>
      <w:r>
        <w:rPr>
          <w:rFonts w:ascii="Palatino Linotype" w:hAnsi="Palatino Linotype" w:cs="Arial"/>
          <w:bCs/>
        </w:rPr>
        <w:t>Α΄Πέ</w:t>
      </w:r>
      <w:proofErr w:type="spellEnd"/>
      <w:r>
        <w:rPr>
          <w:rFonts w:ascii="Palatino Linotype" w:hAnsi="Palatino Linotype" w:cs="Arial"/>
          <w:bCs/>
        </w:rPr>
        <w:t xml:space="preserve">. 2, 11), ο Π. δεν χρησιμοποιεί καθόλου τον όρο </w:t>
      </w:r>
      <w:r w:rsidRPr="00220601">
        <w:rPr>
          <w:rFonts w:ascii="Palatino Linotype" w:hAnsi="Palatino Linotype" w:cs="Arial"/>
          <w:bCs/>
          <w:i/>
        </w:rPr>
        <w:t>ψυχή</w:t>
      </w:r>
      <w:r>
        <w:rPr>
          <w:rFonts w:ascii="Palatino Linotype" w:hAnsi="Palatino Linotype" w:cs="Arial"/>
          <w:bCs/>
        </w:rPr>
        <w:t xml:space="preserve"> στο Α’ </w:t>
      </w:r>
      <w:proofErr w:type="spellStart"/>
      <w:r>
        <w:rPr>
          <w:rFonts w:ascii="Palatino Linotype" w:hAnsi="Palatino Linotype" w:cs="Arial"/>
          <w:bCs/>
        </w:rPr>
        <w:t>Κορ</w:t>
      </w:r>
      <w:proofErr w:type="spellEnd"/>
      <w:r>
        <w:rPr>
          <w:rFonts w:ascii="Palatino Linotype" w:hAnsi="Palatino Linotype" w:cs="Arial"/>
          <w:bCs/>
        </w:rPr>
        <w:t xml:space="preserve">. 15 όπου ομιλεί για την ανάσταση. Αντιθέτως κάνει λόγο για </w:t>
      </w:r>
      <w:r w:rsidRPr="00194171">
        <w:rPr>
          <w:rFonts w:ascii="Palatino Linotype" w:hAnsi="Palatino Linotype" w:cs="Arial"/>
          <w:b/>
          <w:bCs/>
          <w:i/>
        </w:rPr>
        <w:t>σώμα ψυχικό</w:t>
      </w:r>
      <w:r>
        <w:rPr>
          <w:rFonts w:ascii="Palatino Linotype" w:hAnsi="Palatino Linotype" w:cs="Arial"/>
          <w:bCs/>
        </w:rPr>
        <w:t xml:space="preserve"> το οποίο και μεταβάλλεται σε πνευματικό (15, 44). Την αθανασία δεν την έχει η ψυχή από τη φύση της αλλά την αποκτά η ύπαρξη με τη Β’</w:t>
      </w:r>
      <w:r w:rsidR="00194171">
        <w:rPr>
          <w:rFonts w:ascii="Palatino Linotype" w:hAnsi="Palatino Linotype" w:cs="Arial"/>
          <w:bCs/>
        </w:rPr>
        <w:t xml:space="preserve"> </w:t>
      </w:r>
      <w:r>
        <w:rPr>
          <w:rFonts w:ascii="Palatino Linotype" w:hAnsi="Palatino Linotype" w:cs="Arial"/>
          <w:bCs/>
        </w:rPr>
        <w:t xml:space="preserve">Παρουσία του Κυρίου και την ανάσταση </w:t>
      </w:r>
    </w:p>
    <w:p w:rsidR="00194171" w:rsidRDefault="00194171">
      <w:r>
        <w:br w:type="page"/>
      </w:r>
    </w:p>
    <w:p w:rsidR="00194171" w:rsidRDefault="00194171" w:rsidP="00194171">
      <w:pPr>
        <w:rPr>
          <w:rFonts w:ascii="Calibri" w:eastAsia="Calibri" w:hAnsi="Calibri" w:cs="Times New Roman"/>
          <w:lang w:bidi="he-IL"/>
        </w:rPr>
      </w:pPr>
      <w:r>
        <w:rPr>
          <w:rFonts w:ascii="Calibri" w:eastAsia="Calibri" w:hAnsi="Calibri" w:cs="Times New Roman"/>
          <w:lang w:bidi="he-IL"/>
        </w:rPr>
        <w:lastRenderedPageBreak/>
        <w:t>ΕΠΙΓΡΑΦΕΣ Α</w:t>
      </w:r>
      <w:r w:rsidRPr="004F5F61">
        <w:rPr>
          <w:rFonts w:ascii="Calibri" w:eastAsia="Calibri" w:hAnsi="Calibri" w:cs="Times New Roman"/>
          <w:lang w:bidi="he-IL"/>
        </w:rPr>
        <w:t>πό</w:t>
      </w:r>
      <w:r>
        <w:rPr>
          <w:rFonts w:ascii="Calibri" w:eastAsia="Calibri" w:hAnsi="Calibri" w:cs="Times New Roman"/>
          <w:lang w:bidi="he-IL"/>
        </w:rPr>
        <w:t xml:space="preserve"> τις επιτύμβιες στήλες συνάγονται ποικίλες αντιλήψεις για τη μεταθανάτια ζωή αφού στον Ελληνισμό δεν υπήρχε μια Δογματική περί αθανασίας: 1) η ψυχή (ψ.) ως ζωτική ενέργεια μόλις το σώμα πεθαίνει εξαφανίζεται χωρίς καμία «ατομική» αυτοσυνειδησία καθώς γίνεται ένα με τον αέρα ή τον αιθέρα. 2) μία άλλη (η πολυπληθέστερη), η οποία και εδράζεται στον Όμηρο,  θεωρεί την ψ. εικόνα του ανθρώπου. Βεβαίως σε αντίθεση προς τον Όμηρο, οι επιγραφές που θέλουν να παρηγορήσουν, δεν αναφέρονται σε μία επιβίωση σκιώδη, ελεεινή, παραφθαρμένη εικόνα του τέως ζώντος. Τις περισσότερες φορές ο </w:t>
      </w:r>
      <w:proofErr w:type="spellStart"/>
      <w:r>
        <w:rPr>
          <w:rFonts w:ascii="Calibri" w:eastAsia="Calibri" w:hAnsi="Calibri" w:cs="Times New Roman"/>
          <w:lang w:bidi="he-IL"/>
        </w:rPr>
        <w:t>κεκοιμημένος</w:t>
      </w:r>
      <w:proofErr w:type="spellEnd"/>
      <w:r>
        <w:rPr>
          <w:rFonts w:ascii="Calibri" w:eastAsia="Calibri" w:hAnsi="Calibri" w:cs="Times New Roman"/>
          <w:lang w:bidi="he-IL"/>
        </w:rPr>
        <w:t xml:space="preserve"> συναγελάζεται με τους θεούς ως ακόλουθος αυτών. 3) Η πλέον σπάνια στις επιγραφές (επηρεασμένη από τον Πλάτωνα) άποψη θέλει την ψ. τμήμα του θεού ή το αληθινό είναι του βροτού που υπερέχει ασύγκριτα του σωματικού-υλικού. Επιβιώνει ως αστέρας στο στερέωμα ή ως άνθος. Ενίοτε </w:t>
      </w:r>
      <w:r w:rsidRPr="00FE358C">
        <w:rPr>
          <w:rFonts w:ascii="Calibri" w:eastAsia="Calibri" w:hAnsi="Calibri" w:cs="Times New Roman"/>
          <w:b/>
          <w:i/>
          <w:lang w:bidi="he-IL"/>
        </w:rPr>
        <w:t xml:space="preserve">αρπάζεται </w:t>
      </w:r>
      <w:r>
        <w:rPr>
          <w:rFonts w:ascii="Calibri" w:eastAsia="Calibri" w:hAnsi="Calibri" w:cs="Times New Roman"/>
          <w:lang w:bidi="he-IL"/>
        </w:rPr>
        <w:t xml:space="preserve">και μάλιστα στο άνθος της ηλικίας του αφού ως αγαπημένος των θεών βιώνει τη </w:t>
      </w:r>
      <w:proofErr w:type="spellStart"/>
      <w:r>
        <w:rPr>
          <w:rFonts w:ascii="Calibri" w:eastAsia="Calibri" w:hAnsi="Calibri" w:cs="Times New Roman"/>
          <w:lang w:bidi="he-IL"/>
        </w:rPr>
        <w:t>θέωση</w:t>
      </w:r>
      <w:proofErr w:type="spellEnd"/>
      <w:r>
        <w:rPr>
          <w:rFonts w:ascii="Calibri" w:eastAsia="Calibri" w:hAnsi="Calibri" w:cs="Times New Roman"/>
          <w:lang w:bidi="he-IL"/>
        </w:rPr>
        <w:t xml:space="preserve">. Ο χώρος επιβίωσης της ψ. επίσης ποικίλλει: νήσοι μακάρων στην δύση, </w:t>
      </w:r>
      <w:proofErr w:type="spellStart"/>
      <w:r>
        <w:rPr>
          <w:rFonts w:ascii="Calibri" w:eastAsia="Calibri" w:hAnsi="Calibri" w:cs="Times New Roman"/>
          <w:lang w:bidi="he-IL"/>
        </w:rPr>
        <w:t>ηλύσια</w:t>
      </w:r>
      <w:proofErr w:type="spellEnd"/>
      <w:r>
        <w:rPr>
          <w:rFonts w:ascii="Calibri" w:eastAsia="Calibri" w:hAnsi="Calibri" w:cs="Times New Roman"/>
          <w:lang w:bidi="he-IL"/>
        </w:rPr>
        <w:t xml:space="preserve"> πεδία, αστρικό στερέωμα </w:t>
      </w:r>
    </w:p>
    <w:p w:rsidR="0097355A" w:rsidRDefault="0097355A"/>
    <w:sectPr w:rsidR="0097355A" w:rsidSect="003C119A">
      <w:footerReference w:type="default" r:id="rId6"/>
      <w:pgSz w:w="11906" w:h="16838"/>
      <w:pgMar w:top="709" w:right="566"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F00" w:rsidRDefault="00651F00" w:rsidP="008563F3">
      <w:pPr>
        <w:spacing w:after="0" w:line="240" w:lineRule="auto"/>
      </w:pPr>
      <w:r>
        <w:separator/>
      </w:r>
    </w:p>
  </w:endnote>
  <w:endnote w:type="continuationSeparator" w:id="0">
    <w:p w:rsidR="00651F00" w:rsidRDefault="00651F00" w:rsidP="00856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SBL Greek">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4227"/>
      <w:docPartObj>
        <w:docPartGallery w:val="Page Numbers (Bottom of Page)"/>
        <w:docPartUnique/>
      </w:docPartObj>
    </w:sdtPr>
    <w:sdtContent>
      <w:p w:rsidR="005E00E3" w:rsidRDefault="009B37B1">
        <w:pPr>
          <w:pStyle w:val="a3"/>
          <w:jc w:val="right"/>
        </w:pPr>
        <w:r>
          <w:fldChar w:fldCharType="begin"/>
        </w:r>
        <w:r w:rsidR="00495F08">
          <w:instrText xml:space="preserve"> PAGE   \* MERGEFORMAT </w:instrText>
        </w:r>
        <w:r>
          <w:fldChar w:fldCharType="separate"/>
        </w:r>
        <w:r w:rsidR="008C5BA3">
          <w:rPr>
            <w:noProof/>
          </w:rPr>
          <w:t>2</w:t>
        </w:r>
        <w:r>
          <w:fldChar w:fldCharType="end"/>
        </w:r>
      </w:p>
    </w:sdtContent>
  </w:sdt>
  <w:p w:rsidR="005E00E3" w:rsidRDefault="00651F0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F00" w:rsidRDefault="00651F00" w:rsidP="008563F3">
      <w:pPr>
        <w:spacing w:after="0" w:line="240" w:lineRule="auto"/>
      </w:pPr>
      <w:r>
        <w:separator/>
      </w:r>
    </w:p>
  </w:footnote>
  <w:footnote w:type="continuationSeparator" w:id="0">
    <w:p w:rsidR="00651F00" w:rsidRDefault="00651F00" w:rsidP="008563F3">
      <w:pPr>
        <w:spacing w:after="0" w:line="240" w:lineRule="auto"/>
      </w:pPr>
      <w:r>
        <w:continuationSeparator/>
      </w:r>
    </w:p>
  </w:footnote>
  <w:footnote w:id="1">
    <w:p w:rsidR="008563F3" w:rsidRPr="00220601" w:rsidRDefault="008563F3" w:rsidP="008563F3">
      <w:pPr>
        <w:pStyle w:val="a4"/>
        <w:jc w:val="both"/>
        <w:rPr>
          <w:rFonts w:ascii="Palatino Linotype" w:hAnsi="Palatino Linotype"/>
          <w:i/>
          <w:sz w:val="18"/>
          <w:szCs w:val="18"/>
        </w:rPr>
      </w:pPr>
      <w:r w:rsidRPr="00220601">
        <w:rPr>
          <w:rStyle w:val="a5"/>
          <w:rFonts w:ascii="Palatino Linotype" w:hAnsi="Palatino Linotype"/>
          <w:i/>
          <w:sz w:val="18"/>
          <w:szCs w:val="18"/>
        </w:rPr>
        <w:footnoteRef/>
      </w:r>
      <w:r w:rsidRPr="00220601">
        <w:rPr>
          <w:rFonts w:ascii="Palatino Linotype" w:hAnsi="Palatino Linotype"/>
          <w:i/>
          <w:sz w:val="18"/>
          <w:szCs w:val="18"/>
        </w:rPr>
        <w:t xml:space="preserve"> </w:t>
      </w:r>
      <w:proofErr w:type="spellStart"/>
      <w:r w:rsidRPr="00220601">
        <w:rPr>
          <w:rFonts w:ascii="Palatino Linotype" w:hAnsi="Palatino Linotype" w:cs="SBL Greek"/>
          <w:i/>
          <w:sz w:val="18"/>
          <w:szCs w:val="18"/>
          <w:lang w:bidi="he-IL"/>
        </w:rPr>
        <w:t>Ὅταν</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εἰσέρχησαι</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εἰς</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τὸν</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ἀμπελῶνα</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τοῦ</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πλησίον</w:t>
      </w:r>
      <w:proofErr w:type="spellEnd"/>
      <w:r w:rsidRPr="00220601">
        <w:rPr>
          <w:rFonts w:ascii="Palatino Linotype" w:hAnsi="Palatino Linotype" w:cs="SBL Greek"/>
          <w:i/>
          <w:sz w:val="18"/>
          <w:szCs w:val="18"/>
          <w:lang w:bidi="he-IL"/>
        </w:rPr>
        <w:t xml:space="preserve"> σου, </w:t>
      </w:r>
      <w:proofErr w:type="spellStart"/>
      <w:r w:rsidRPr="00220601">
        <w:rPr>
          <w:rFonts w:ascii="Palatino Linotype" w:hAnsi="Palatino Linotype" w:cs="SBL Greek"/>
          <w:i/>
          <w:sz w:val="18"/>
          <w:szCs w:val="18"/>
          <w:lang w:bidi="he-IL"/>
        </w:rPr>
        <w:t>δύνασαι</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νὰ</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τρώγῃς</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σταφύλια</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κατὰ</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τὴν</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ὄρεξίν</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νέφες</w:t>
      </w:r>
      <w:proofErr w:type="spellEnd"/>
      <w:r w:rsidRPr="00220601">
        <w:rPr>
          <w:rFonts w:ascii="Palatino Linotype" w:hAnsi="Palatino Linotype" w:cs="SBL Greek"/>
          <w:i/>
          <w:sz w:val="18"/>
          <w:szCs w:val="18"/>
          <w:lang w:bidi="he-IL"/>
        </w:rPr>
        <w:t xml:space="preserve">) σου, </w:t>
      </w:r>
      <w:proofErr w:type="spellStart"/>
      <w:r w:rsidRPr="00220601">
        <w:rPr>
          <w:rFonts w:ascii="Palatino Linotype" w:hAnsi="Palatino Linotype" w:cs="SBL Greek"/>
          <w:i/>
          <w:sz w:val="18"/>
          <w:szCs w:val="18"/>
          <w:lang w:bidi="he-IL"/>
        </w:rPr>
        <w:t>ἑωσοῦ</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χορτασθῇς</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εἰς</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τὸ</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ἀγγεῖόν</w:t>
      </w:r>
      <w:proofErr w:type="spellEnd"/>
      <w:r w:rsidRPr="00220601">
        <w:rPr>
          <w:rFonts w:ascii="Palatino Linotype" w:hAnsi="Palatino Linotype" w:cs="SBL Greek"/>
          <w:i/>
          <w:sz w:val="18"/>
          <w:szCs w:val="18"/>
          <w:lang w:bidi="he-IL"/>
        </w:rPr>
        <w:t xml:space="preserve"> σου </w:t>
      </w:r>
      <w:proofErr w:type="spellStart"/>
      <w:r w:rsidRPr="00220601">
        <w:rPr>
          <w:rFonts w:ascii="Palatino Linotype" w:hAnsi="Palatino Linotype" w:cs="SBL Greek"/>
          <w:i/>
          <w:sz w:val="18"/>
          <w:szCs w:val="18"/>
          <w:lang w:bidi="he-IL"/>
        </w:rPr>
        <w:t>ὅμως</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δὲν</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θέλεις</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βάλει</w:t>
      </w:r>
      <w:proofErr w:type="spellEnd"/>
      <w:r w:rsidRPr="00220601">
        <w:rPr>
          <w:rFonts w:ascii="Palatino Linotype" w:hAnsi="Palatino Linotype" w:cs="Arial"/>
          <w:i/>
          <w:sz w:val="18"/>
          <w:szCs w:val="18"/>
          <w:lang w:bidi="he-IL"/>
        </w:rPr>
        <w:t xml:space="preserve"> </w:t>
      </w:r>
    </w:p>
  </w:footnote>
  <w:footnote w:id="2">
    <w:p w:rsidR="008563F3" w:rsidRPr="00220601" w:rsidRDefault="008563F3" w:rsidP="008563F3">
      <w:pPr>
        <w:pStyle w:val="a4"/>
        <w:jc w:val="both"/>
        <w:rPr>
          <w:rFonts w:ascii="Palatino Linotype" w:hAnsi="Palatino Linotype"/>
          <w:i/>
          <w:sz w:val="18"/>
          <w:szCs w:val="18"/>
        </w:rPr>
      </w:pPr>
      <w:r w:rsidRPr="00220601">
        <w:rPr>
          <w:rStyle w:val="a5"/>
          <w:rFonts w:ascii="Palatino Linotype" w:hAnsi="Palatino Linotype"/>
          <w:i/>
          <w:sz w:val="18"/>
          <w:szCs w:val="18"/>
        </w:rPr>
        <w:footnoteRef/>
      </w:r>
      <w:r w:rsidRPr="00220601">
        <w:rPr>
          <w:rFonts w:ascii="Palatino Linotype" w:hAnsi="Palatino Linotype"/>
          <w:i/>
          <w:sz w:val="18"/>
          <w:szCs w:val="18"/>
        </w:rPr>
        <w:t xml:space="preserve"> </w:t>
      </w:r>
      <w:proofErr w:type="spellStart"/>
      <w:r w:rsidRPr="00220601">
        <w:rPr>
          <w:rFonts w:ascii="Palatino Linotype" w:hAnsi="Palatino Linotype" w:cs="SBL Greek"/>
          <w:i/>
          <w:sz w:val="18"/>
          <w:szCs w:val="18"/>
          <w:lang w:bidi="he-IL"/>
        </w:rPr>
        <w:t>Καὶ</w:t>
      </w:r>
      <w:proofErr w:type="spellEnd"/>
      <w:r w:rsidRPr="00220601">
        <w:rPr>
          <w:rFonts w:ascii="Palatino Linotype" w:hAnsi="Palatino Linotype" w:cs="SBL Greek"/>
          <w:i/>
          <w:sz w:val="18"/>
          <w:szCs w:val="18"/>
          <w:lang w:bidi="he-IL"/>
        </w:rPr>
        <w:t xml:space="preserve"> ἡ </w:t>
      </w:r>
      <w:proofErr w:type="spellStart"/>
      <w:r w:rsidRPr="00220601">
        <w:rPr>
          <w:rFonts w:ascii="Palatino Linotype" w:hAnsi="Palatino Linotype" w:cs="SBL Greek"/>
          <w:i/>
          <w:sz w:val="18"/>
          <w:szCs w:val="18"/>
          <w:lang w:bidi="he-IL"/>
        </w:rPr>
        <w:t>ψυχὴ</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αὐτοῦ</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προσεκολλήθη</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εἰς</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τὴν</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Δείναν</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τὴν</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θυγατέρα</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τοῦ</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Ἰακώβ</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καὶ</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ἠγάπησε</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τὴν</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κόρην</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καὶ</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ἐλάλησε</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κατὰ</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τὴν</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καρδίαν</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τῆς</w:t>
      </w:r>
      <w:proofErr w:type="spellEnd"/>
      <w:r w:rsidRPr="00220601">
        <w:rPr>
          <w:rFonts w:ascii="Palatino Linotype" w:hAnsi="Palatino Linotype" w:cs="SBL Greek"/>
          <w:i/>
          <w:sz w:val="18"/>
          <w:szCs w:val="18"/>
          <w:lang w:bidi="he-IL"/>
        </w:rPr>
        <w:t xml:space="preserve"> </w:t>
      </w:r>
      <w:proofErr w:type="spellStart"/>
      <w:r w:rsidRPr="00220601">
        <w:rPr>
          <w:rFonts w:ascii="Palatino Linotype" w:hAnsi="Palatino Linotype" w:cs="SBL Greek"/>
          <w:i/>
          <w:sz w:val="18"/>
          <w:szCs w:val="18"/>
          <w:lang w:bidi="he-IL"/>
        </w:rPr>
        <w:t>κόρης</w:t>
      </w:r>
      <w:proofErr w:type="spellEnd"/>
      <w:r w:rsidRPr="00220601">
        <w:rPr>
          <w:rFonts w:ascii="Palatino Linotype" w:hAnsi="Palatino Linotype" w:cs="SBL Greek"/>
          <w:i/>
          <w:sz w:val="18"/>
          <w:szCs w:val="18"/>
          <w:lang w:bidi="he-IL"/>
        </w:rPr>
        <w:t>.</w:t>
      </w:r>
      <w:r w:rsidRPr="00220601">
        <w:rPr>
          <w:rFonts w:ascii="Palatino Linotype" w:hAnsi="Palatino Linotype" w:cs="Arial"/>
          <w:i/>
          <w:sz w:val="18"/>
          <w:szCs w:val="18"/>
          <w:lang w:bidi="he-IL"/>
        </w:rPr>
        <w:t xml:space="preserve"> </w:t>
      </w:r>
    </w:p>
  </w:footnote>
  <w:footnote w:id="3">
    <w:p w:rsidR="008563F3" w:rsidRDefault="008563F3" w:rsidP="008563F3">
      <w:pPr>
        <w:pStyle w:val="a4"/>
      </w:pPr>
      <w:r>
        <w:rPr>
          <w:rStyle w:val="a5"/>
        </w:rPr>
        <w:footnoteRef/>
      </w:r>
      <w:r>
        <w:t xml:space="preserve"> </w:t>
      </w:r>
      <w:r>
        <w:rPr>
          <w:rFonts w:ascii="Palatino Linotype" w:hAnsi="Palatino Linotype" w:cs="Arial"/>
          <w:bCs/>
        </w:rPr>
        <w:t xml:space="preserve">Η έκφραση καταπιέζω τη </w:t>
      </w:r>
      <w:proofErr w:type="spellStart"/>
      <w:r>
        <w:rPr>
          <w:rFonts w:ascii="Palatino Linotype" w:hAnsi="Palatino Linotype" w:cs="Arial"/>
          <w:bCs/>
        </w:rPr>
        <w:t>νέφες</w:t>
      </w:r>
      <w:proofErr w:type="spellEnd"/>
      <w:r>
        <w:rPr>
          <w:rFonts w:ascii="Palatino Linotype" w:hAnsi="Palatino Linotype" w:cs="Arial"/>
          <w:bCs/>
        </w:rPr>
        <w:t>= νηστεύω</w:t>
      </w:r>
      <w:r w:rsidR="00194171">
        <w:rPr>
          <w:rFonts w:ascii="Palatino Linotype" w:hAnsi="Palatino Linotype" w:cs="Arial"/>
          <w:bCs/>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proofState w:spelling="clean" w:grammar="clean"/>
  <w:defaultTabStop w:val="720"/>
  <w:characterSpacingControl w:val="doNotCompress"/>
  <w:footnotePr>
    <w:footnote w:id="-1"/>
    <w:footnote w:id="0"/>
  </w:footnotePr>
  <w:endnotePr>
    <w:endnote w:id="-1"/>
    <w:endnote w:id="0"/>
  </w:endnotePr>
  <w:compat/>
  <w:rsids>
    <w:rsidRoot w:val="008563F3"/>
    <w:rsid w:val="00063A2A"/>
    <w:rsid w:val="000E360C"/>
    <w:rsid w:val="00194171"/>
    <w:rsid w:val="00495F08"/>
    <w:rsid w:val="00651F00"/>
    <w:rsid w:val="008563F3"/>
    <w:rsid w:val="008C5BA3"/>
    <w:rsid w:val="0097355A"/>
    <w:rsid w:val="009B37B1"/>
    <w:rsid w:val="00D6019D"/>
    <w:rsid w:val="00ED1722"/>
    <w:rsid w:val="00F659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563F3"/>
    <w:pPr>
      <w:tabs>
        <w:tab w:val="center" w:pos="4153"/>
        <w:tab w:val="right" w:pos="8306"/>
      </w:tabs>
      <w:spacing w:after="0" w:line="240" w:lineRule="auto"/>
    </w:pPr>
  </w:style>
  <w:style w:type="character" w:customStyle="1" w:styleId="Char">
    <w:name w:val="Υποσέλιδο Char"/>
    <w:basedOn w:val="a0"/>
    <w:link w:val="a3"/>
    <w:uiPriority w:val="99"/>
    <w:rsid w:val="008563F3"/>
  </w:style>
  <w:style w:type="paragraph" w:styleId="a4">
    <w:name w:val="footnote text"/>
    <w:aliases w:val="footnote text - 10 point Palatino,Garamond Fußnotentext,Garamond Fußnotentext Char Char,Garamond Fußnotentext Char Char Char,Garamond Fußnotentext1 Char,Garamond Fußnotentext1,Garamond Fußnotentext Char Char Char Char"/>
    <w:basedOn w:val="a"/>
    <w:link w:val="Char0"/>
    <w:unhideWhenUsed/>
    <w:rsid w:val="008563F3"/>
    <w:pPr>
      <w:spacing w:after="0" w:line="240" w:lineRule="auto"/>
    </w:pPr>
    <w:rPr>
      <w:sz w:val="20"/>
      <w:szCs w:val="20"/>
    </w:rPr>
  </w:style>
  <w:style w:type="character" w:customStyle="1" w:styleId="Char0">
    <w:name w:val="Κείμενο υποσημείωσης Char"/>
    <w:aliases w:val="footnote text - 10 point Palatino Char,Garamond Fußnotentext Char,Garamond Fußnotentext Char Char Char1,Garamond Fußnotentext Char Char Char Char1,Garamond Fußnotentext1 Char Char,Garamond Fußnotentext1 Char1"/>
    <w:basedOn w:val="a0"/>
    <w:link w:val="a4"/>
    <w:rsid w:val="008563F3"/>
    <w:rPr>
      <w:sz w:val="20"/>
      <w:szCs w:val="20"/>
    </w:rPr>
  </w:style>
  <w:style w:type="character" w:styleId="a5">
    <w:name w:val="footnote reference"/>
    <w:basedOn w:val="a0"/>
    <w:unhideWhenUsed/>
    <w:rsid w:val="008563F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656</Words>
  <Characters>3548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2013-03-06T08:29:00Z</dcterms:created>
  <dcterms:modified xsi:type="dcterms:W3CDTF">2013-09-03T11:44:00Z</dcterms:modified>
</cp:coreProperties>
</file>