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95A6" w14:textId="77777777" w:rsidR="002E70FA" w:rsidRDefault="002E70FA"/>
    <w:p w14:paraId="0C5FDE8E" w14:textId="62A41910" w:rsidR="002E70FA" w:rsidRPr="00817E70" w:rsidRDefault="002E70FA">
      <w:pPr>
        <w:rPr>
          <w:lang w:val="el-GR"/>
        </w:rPr>
      </w:pPr>
      <w:r>
        <w:rPr>
          <w:lang w:val="el-GR"/>
        </w:rPr>
        <w:t xml:space="preserve">Μάθημα </w:t>
      </w:r>
      <w:r w:rsidR="00343774" w:rsidRPr="00817E70">
        <w:rPr>
          <w:lang w:val="el-GR"/>
        </w:rPr>
        <w:t>7</w:t>
      </w:r>
    </w:p>
    <w:p w14:paraId="3D429EF0" w14:textId="75BBE5D9" w:rsidR="002E70FA" w:rsidRDefault="002E70FA">
      <w:pPr>
        <w:rPr>
          <w:lang w:val="el-GR"/>
        </w:rPr>
      </w:pPr>
      <w:r>
        <w:rPr>
          <w:lang w:val="el-GR"/>
        </w:rPr>
        <w:t>Σημειώσεις</w:t>
      </w:r>
    </w:p>
    <w:p w14:paraId="189B9540" w14:textId="770CCDB5" w:rsidR="002E70FA" w:rsidRPr="00343774" w:rsidRDefault="002E70FA" w:rsidP="002E70FA">
      <w:pPr>
        <w:jc w:val="center"/>
        <w:rPr>
          <w:b/>
          <w:bCs/>
          <w:lang w:val="el-GR"/>
        </w:rPr>
      </w:pPr>
      <w:r w:rsidRPr="002E70FA">
        <w:rPr>
          <w:b/>
          <w:bCs/>
          <w:lang w:val="el-GR"/>
        </w:rPr>
        <w:t xml:space="preserve">Το </w:t>
      </w:r>
      <w:r w:rsidR="00343774">
        <w:rPr>
          <w:b/>
          <w:bCs/>
          <w:lang w:val="el-GR"/>
        </w:rPr>
        <w:t>Ευρωπαϊκό Σύστημα Προστασίας Ανθρωπίνων Δικαιωμάτων</w:t>
      </w:r>
    </w:p>
    <w:p w14:paraId="212847BF" w14:textId="142A229F" w:rsidR="002E70FA" w:rsidRDefault="002E70FA">
      <w:pPr>
        <w:rPr>
          <w:lang w:val="el-GR"/>
        </w:rPr>
      </w:pPr>
    </w:p>
    <w:p w14:paraId="5AF2378B" w14:textId="4EA8F02E" w:rsidR="00E526F7" w:rsidRPr="0003711C" w:rsidRDefault="00E526F7">
      <w:pPr>
        <w:rPr>
          <w:b/>
          <w:bCs/>
        </w:rPr>
      </w:pPr>
      <w:r w:rsidRPr="0003711C">
        <w:rPr>
          <w:b/>
          <w:bCs/>
        </w:rPr>
        <w:t xml:space="preserve">1. </w:t>
      </w:r>
      <w:r w:rsidR="00343774">
        <w:rPr>
          <w:b/>
          <w:bCs/>
          <w:lang w:val="el-GR"/>
        </w:rPr>
        <w:t>Εισαγωγή</w:t>
      </w:r>
    </w:p>
    <w:p w14:paraId="05770C12" w14:textId="1B01FF37" w:rsidR="006F5A61" w:rsidRPr="00817E70" w:rsidRDefault="0003711C">
      <w:r>
        <w:t xml:space="preserve">Congress of Europe </w:t>
      </w:r>
      <w:r>
        <w:rPr>
          <w:lang w:val="el-GR"/>
        </w:rPr>
        <w:t>Μάϊος</w:t>
      </w:r>
      <w:r w:rsidRPr="0003711C">
        <w:t xml:space="preserve"> 1</w:t>
      </w:r>
      <w:r w:rsidRPr="00817E70">
        <w:t>948</w:t>
      </w:r>
    </w:p>
    <w:p w14:paraId="36A8AED5" w14:textId="4ABDB787" w:rsidR="0003711C" w:rsidRDefault="0003711C">
      <w:pPr>
        <w:rPr>
          <w:lang w:val="el-GR"/>
        </w:rPr>
      </w:pPr>
      <w:r>
        <w:rPr>
          <w:lang w:val="el-GR"/>
        </w:rPr>
        <w:t>Συμβούλιο της Ευρώπης (</w:t>
      </w:r>
      <w:proofErr w:type="spellStart"/>
      <w:r>
        <w:rPr>
          <w:lang w:val="el-GR"/>
        </w:rPr>
        <w:t>ΣτΕ</w:t>
      </w:r>
      <w:proofErr w:type="spellEnd"/>
      <w:r>
        <w:rPr>
          <w:lang w:val="el-GR"/>
        </w:rPr>
        <w:t>) 5 Μαΐου 1949</w:t>
      </w:r>
    </w:p>
    <w:p w14:paraId="439E6066" w14:textId="445AD89C" w:rsidR="0003711C" w:rsidRDefault="0003711C">
      <w:pPr>
        <w:rPr>
          <w:lang w:val="el-GR"/>
        </w:rPr>
      </w:pPr>
      <w:r>
        <w:rPr>
          <w:lang w:val="el-GR"/>
        </w:rPr>
        <w:t>Αύγουστος του 1949 ξεκινάνε οι συζητήσεις για τα ανθρώπινα δικαιώματα (μένουν εκτός τα κομμουνιστικά κόμματα των κρατών της Δύσης και σε αντίθεση με τον ΟΗΕ δεν υπάρχει ψυχροπολεμικό κλίμα – όχι ευθέως)</w:t>
      </w:r>
    </w:p>
    <w:p w14:paraId="6C34ACAA" w14:textId="04E70A33" w:rsidR="0003711C" w:rsidRDefault="0003711C">
      <w:pPr>
        <w:rPr>
          <w:lang w:val="el-GR"/>
        </w:rPr>
      </w:pPr>
      <w:r>
        <w:rPr>
          <w:lang w:val="el-GR"/>
        </w:rPr>
        <w:t xml:space="preserve">Σεπτέμβρης του 1949 η Επιτροπή Υπουργών του </w:t>
      </w:r>
      <w:proofErr w:type="spellStart"/>
      <w:r>
        <w:rPr>
          <w:lang w:val="el-GR"/>
        </w:rPr>
        <w:t>ΣτΕ</w:t>
      </w:r>
      <w:proofErr w:type="spellEnd"/>
      <w:r>
        <w:rPr>
          <w:lang w:val="el-GR"/>
        </w:rPr>
        <w:t xml:space="preserve"> μελετάει το προσχέδιο τη Σύμβασης</w:t>
      </w:r>
    </w:p>
    <w:p w14:paraId="2E7EFF66" w14:textId="281CA30F" w:rsidR="0003711C" w:rsidRDefault="0003711C">
      <w:pPr>
        <w:rPr>
          <w:lang w:val="el-GR"/>
        </w:rPr>
      </w:pPr>
      <w:r>
        <w:rPr>
          <w:lang w:val="el-GR"/>
        </w:rPr>
        <w:t>Φεβρουάριος</w:t>
      </w:r>
      <w:r w:rsidRPr="0003711C">
        <w:rPr>
          <w:lang w:val="el-GR"/>
        </w:rPr>
        <w:t>-</w:t>
      </w:r>
      <w:r>
        <w:rPr>
          <w:lang w:val="el-GR"/>
        </w:rPr>
        <w:t>Μάρτιος</w:t>
      </w:r>
      <w:r w:rsidRPr="0003711C">
        <w:rPr>
          <w:lang w:val="el-GR"/>
        </w:rPr>
        <w:t xml:space="preserve"> 1950 </w:t>
      </w:r>
      <w:r>
        <w:t>Cttee</w:t>
      </w:r>
      <w:r w:rsidRPr="0003711C">
        <w:rPr>
          <w:lang w:val="el-GR"/>
        </w:rPr>
        <w:t xml:space="preserve"> </w:t>
      </w:r>
      <w:r>
        <w:t>of</w:t>
      </w:r>
      <w:r w:rsidRPr="0003711C">
        <w:rPr>
          <w:lang w:val="el-GR"/>
        </w:rPr>
        <w:t xml:space="preserve"> </w:t>
      </w:r>
      <w:r>
        <w:t>Experts</w:t>
      </w:r>
      <w:r w:rsidRPr="0003711C">
        <w:rPr>
          <w:lang w:val="el-GR"/>
        </w:rPr>
        <w:t xml:space="preserve"> (</w:t>
      </w:r>
      <w:r>
        <w:rPr>
          <w:lang w:val="el-GR"/>
        </w:rPr>
        <w:t>δεν</w:t>
      </w:r>
      <w:r w:rsidRPr="0003711C">
        <w:rPr>
          <w:lang w:val="el-GR"/>
        </w:rPr>
        <w:t xml:space="preserve"> </w:t>
      </w:r>
      <w:r>
        <w:rPr>
          <w:lang w:val="el-GR"/>
        </w:rPr>
        <w:t>συμμετέχουν γυναίκες στην επιτροπή σε αντίθεση με τον ΟΗΕ)</w:t>
      </w:r>
    </w:p>
    <w:p w14:paraId="6DA84472" w14:textId="37CA3C49" w:rsidR="0003711C" w:rsidRDefault="0003711C">
      <w:pPr>
        <w:rPr>
          <w:lang w:val="el-GR"/>
        </w:rPr>
      </w:pPr>
      <w:r>
        <w:rPr>
          <w:lang w:val="el-GR"/>
        </w:rPr>
        <w:t xml:space="preserve">Δεν υπάρχει συμφωνία και προκύπτουν δύο γραμμές </w:t>
      </w:r>
    </w:p>
    <w:p w14:paraId="64778E57" w14:textId="332B8F57" w:rsidR="0003711C" w:rsidRDefault="0003711C" w:rsidP="0003711C">
      <w:pPr>
        <w:pStyle w:val="a5"/>
        <w:numPr>
          <w:ilvl w:val="0"/>
          <w:numId w:val="8"/>
        </w:numPr>
        <w:rPr>
          <w:lang w:val="el-GR"/>
        </w:rPr>
      </w:pPr>
      <w:r>
        <w:rPr>
          <w:lang w:val="el-GR"/>
        </w:rPr>
        <w:t>Κείμενο κοντά σε αυτό της Οικ. Διακήρυξης ΗΕ</w:t>
      </w:r>
    </w:p>
    <w:p w14:paraId="628C15C2" w14:textId="51CAEAB9" w:rsidR="0003711C" w:rsidRDefault="00AD1F4F" w:rsidP="0003711C">
      <w:pPr>
        <w:pStyle w:val="a5"/>
        <w:numPr>
          <w:ilvl w:val="0"/>
          <w:numId w:val="8"/>
        </w:numPr>
        <w:rPr>
          <w:lang w:val="el-GR"/>
        </w:rPr>
      </w:pPr>
      <w:r>
        <w:rPr>
          <w:lang w:val="el-GR"/>
        </w:rPr>
        <w:t>Λεπτομερέστερο κείμενο μόνο για τα δικαιώματα που αργότερα συμπεριλήφθηκαν τελικά στο Πρώτο Πρόσθετο Πρωτόκολλο (εκλέγειν/</w:t>
      </w:r>
      <w:proofErr w:type="spellStart"/>
      <w:r>
        <w:rPr>
          <w:lang w:val="el-GR"/>
        </w:rPr>
        <w:t>εκλέγεσθαι</w:t>
      </w:r>
      <w:proofErr w:type="spellEnd"/>
      <w:r>
        <w:rPr>
          <w:lang w:val="el-GR"/>
        </w:rPr>
        <w:t>, ιδιοκτησία, παιδεία)</w:t>
      </w:r>
    </w:p>
    <w:p w14:paraId="709BA05C" w14:textId="01030E4B" w:rsidR="00AD1F4F" w:rsidRDefault="00AD1F4F" w:rsidP="00AD1F4F">
      <w:pPr>
        <w:rPr>
          <w:lang w:val="el-GR"/>
        </w:rPr>
      </w:pPr>
      <w:r>
        <w:rPr>
          <w:lang w:val="el-GR"/>
        </w:rPr>
        <w:t>Η αρχική πρόταση για δικαστήριο χωρίς πολιτική επίβλεψη απορρίπτεται και επιβάλλεται να υπάρχει και μια Επιτροπή</w:t>
      </w:r>
    </w:p>
    <w:p w14:paraId="6D48157B" w14:textId="098AAAE8" w:rsidR="00AD1F4F" w:rsidRDefault="00AD1F4F" w:rsidP="00AD1F4F">
      <w:pPr>
        <w:rPr>
          <w:lang w:val="el-GR"/>
        </w:rPr>
      </w:pPr>
      <w:r>
        <w:rPr>
          <w:lang w:val="el-GR"/>
        </w:rPr>
        <w:t xml:space="preserve">Το σχήμα είναι </w:t>
      </w:r>
      <w:r w:rsidRPr="00AD1F4F">
        <w:rPr>
          <w:color w:val="FF0000"/>
          <w:lang w:val="el-GR"/>
        </w:rPr>
        <w:t>Επιτροπή</w:t>
      </w:r>
      <w:r>
        <w:rPr>
          <w:lang w:val="el-GR"/>
        </w:rPr>
        <w:t xml:space="preserve"> (εξετάζει το παραδεκτό, πραγματολογική διερεύνηση, προώθηση συμβιβαστικής λύσης της διαφοράς, δικαιοδοσία έκδοσης γνώμης για τη διαφορά) + </w:t>
      </w:r>
      <w:r w:rsidRPr="00AD1F4F">
        <w:rPr>
          <w:color w:val="FF0000"/>
          <w:lang w:val="el-GR"/>
        </w:rPr>
        <w:t>Δικαστήριο</w:t>
      </w:r>
      <w:r>
        <w:rPr>
          <w:lang w:val="el-GR"/>
        </w:rPr>
        <w:t xml:space="preserve"> (δικαιοδοσία να εξετάζει υποθέσεις που παραπέμπει η Επιτροπή ή ένα κράτος μέλος του </w:t>
      </w:r>
      <w:proofErr w:type="spellStart"/>
      <w:r>
        <w:rPr>
          <w:lang w:val="el-GR"/>
        </w:rPr>
        <w:t>ΣτΕ</w:t>
      </w:r>
      <w:proofErr w:type="spellEnd"/>
      <w:r>
        <w:rPr>
          <w:lang w:val="el-GR"/>
        </w:rPr>
        <w:t>)</w:t>
      </w:r>
    </w:p>
    <w:p w14:paraId="27CB3BDB" w14:textId="2360C7CA" w:rsidR="00AD1F4F" w:rsidRDefault="00AD1F4F" w:rsidP="00AD1F4F">
      <w:pPr>
        <w:rPr>
          <w:lang w:val="el-GR"/>
        </w:rPr>
      </w:pPr>
      <w:r>
        <w:rPr>
          <w:lang w:val="el-GR"/>
        </w:rPr>
        <w:t xml:space="preserve">Επικράτησε το σχέδιο για κείμενο κοντά στην Οικ. Διακήρυξη μείον τα κοινωνικά δικαιώματα </w:t>
      </w:r>
    </w:p>
    <w:p w14:paraId="52DD6533" w14:textId="6B05E856" w:rsidR="00AD1F4F" w:rsidRPr="00AD1F4F" w:rsidRDefault="00AD1F4F" w:rsidP="00AD1F4F">
      <w:pPr>
        <w:rPr>
          <w:b/>
          <w:bCs/>
          <w:lang w:val="el-GR"/>
        </w:rPr>
      </w:pPr>
      <w:r w:rsidRPr="00817E70">
        <w:rPr>
          <w:b/>
          <w:bCs/>
          <w:lang w:val="el-GR"/>
        </w:rPr>
        <w:t xml:space="preserve">2. </w:t>
      </w:r>
      <w:r w:rsidRPr="00AD1F4F">
        <w:rPr>
          <w:b/>
          <w:bCs/>
          <w:lang w:val="el-GR"/>
        </w:rPr>
        <w:t>Πολιτικό πλαίσιο</w:t>
      </w:r>
    </w:p>
    <w:p w14:paraId="5CAF26F3" w14:textId="62C1448E" w:rsidR="00AD1F4F" w:rsidRDefault="00AD1F4F" w:rsidP="00AD1F4F">
      <w:pPr>
        <w:rPr>
          <w:lang w:val="el-GR"/>
        </w:rPr>
      </w:pPr>
      <w:proofErr w:type="spellStart"/>
      <w:r>
        <w:rPr>
          <w:lang w:val="el-GR"/>
        </w:rPr>
        <w:t>Διάδραση</w:t>
      </w:r>
      <w:proofErr w:type="spellEnd"/>
      <w:r>
        <w:rPr>
          <w:lang w:val="el-GR"/>
        </w:rPr>
        <w:t xml:space="preserve"> πολιτικής, διπλωματίας, δικαίου</w:t>
      </w:r>
    </w:p>
    <w:p w14:paraId="2B6FF7D2" w14:textId="255C0FA3" w:rsidR="00AD1F4F" w:rsidRDefault="00A205D1" w:rsidP="00AD1F4F">
      <w:pPr>
        <w:rPr>
          <w:lang w:val="el-GR"/>
        </w:rPr>
      </w:pPr>
      <w:r>
        <w:rPr>
          <w:lang w:val="el-GR"/>
        </w:rPr>
        <w:t>Φόβος για την άνοδο του κομμουνισμού (κυρίως στην Ιταλία)</w:t>
      </w:r>
    </w:p>
    <w:p w14:paraId="57D0B93B" w14:textId="702E5575" w:rsidR="00A205D1" w:rsidRDefault="00A205D1" w:rsidP="00AD1F4F">
      <w:pPr>
        <w:rPr>
          <w:lang w:val="el-GR"/>
        </w:rPr>
      </w:pPr>
      <w:r>
        <w:rPr>
          <w:lang w:val="el-GR"/>
        </w:rPr>
        <w:t>Νομικά δεσμευτικό κείμενο σε αντίθεση με την Οικουμενική Διακήρυξη</w:t>
      </w:r>
    </w:p>
    <w:p w14:paraId="3C916091" w14:textId="1275F7EA" w:rsidR="00A205D1" w:rsidRDefault="00A205D1" w:rsidP="00AD1F4F">
      <w:pPr>
        <w:rPr>
          <w:lang w:val="el-GR"/>
        </w:rPr>
      </w:pPr>
      <w:r>
        <w:rPr>
          <w:lang w:val="el-GR"/>
        </w:rPr>
        <w:t>Ποιοι διαπραγματεύτηκαν τη Σύμβαση (</w:t>
      </w:r>
      <w:r>
        <w:t>Pierre</w:t>
      </w:r>
      <w:r w:rsidRPr="00A205D1">
        <w:rPr>
          <w:lang w:val="el-GR"/>
        </w:rPr>
        <w:t xml:space="preserve"> </w:t>
      </w:r>
      <w:r>
        <w:t>Henri</w:t>
      </w:r>
      <w:r w:rsidRPr="00A205D1">
        <w:rPr>
          <w:lang w:val="el-GR"/>
        </w:rPr>
        <w:t xml:space="preserve"> </w:t>
      </w:r>
      <w:proofErr w:type="spellStart"/>
      <w:r>
        <w:t>Teitgen</w:t>
      </w:r>
      <w:proofErr w:type="spellEnd"/>
      <w:r w:rsidRPr="00A205D1">
        <w:rPr>
          <w:lang w:val="el-GR"/>
        </w:rPr>
        <w:t xml:space="preserve"> </w:t>
      </w:r>
      <w:r>
        <w:rPr>
          <w:lang w:val="el-GR"/>
        </w:rPr>
        <w:t>–</w:t>
      </w:r>
      <w:r w:rsidRPr="00A205D1">
        <w:rPr>
          <w:lang w:val="el-GR"/>
        </w:rPr>
        <w:t xml:space="preserve"> </w:t>
      </w:r>
      <w:r>
        <w:rPr>
          <w:lang w:val="el-GR"/>
        </w:rPr>
        <w:t xml:space="preserve">Γάλλος χριστιανοδημοκράτης </w:t>
      </w:r>
      <w:r w:rsidRPr="00A205D1">
        <w:rPr>
          <w:lang w:val="el-GR"/>
        </w:rPr>
        <w:t xml:space="preserve">/ </w:t>
      </w:r>
      <w:r>
        <w:t>Sir</w:t>
      </w:r>
      <w:r w:rsidRPr="00A205D1">
        <w:rPr>
          <w:lang w:val="el-GR"/>
        </w:rPr>
        <w:t xml:space="preserve"> </w:t>
      </w:r>
      <w:r>
        <w:t>David</w:t>
      </w:r>
      <w:r w:rsidRPr="00A205D1">
        <w:rPr>
          <w:lang w:val="el-GR"/>
        </w:rPr>
        <w:t xml:space="preserve"> </w:t>
      </w:r>
      <w:r>
        <w:t>Maxwell</w:t>
      </w:r>
      <w:r w:rsidRPr="00A205D1">
        <w:rPr>
          <w:lang w:val="el-GR"/>
        </w:rPr>
        <w:t xml:space="preserve"> </w:t>
      </w:r>
      <w:r>
        <w:t>Fyfe</w:t>
      </w:r>
      <w:r w:rsidRPr="00A205D1">
        <w:rPr>
          <w:lang w:val="el-GR"/>
        </w:rPr>
        <w:t xml:space="preserve"> / </w:t>
      </w:r>
      <w:proofErr w:type="spellStart"/>
      <w:r>
        <w:rPr>
          <w:lang w:val="el-GR"/>
        </w:rPr>
        <w:t>Άγγλός</w:t>
      </w:r>
      <w:proofErr w:type="spellEnd"/>
      <w:r>
        <w:rPr>
          <w:lang w:val="el-GR"/>
        </w:rPr>
        <w:t xml:space="preserve"> νομικός, εισαγγελέας στη Νυρεμβέργη)</w:t>
      </w:r>
    </w:p>
    <w:p w14:paraId="1088E856" w14:textId="5F5185C5" w:rsidR="00A205D1" w:rsidRDefault="00A205D1" w:rsidP="00AD1F4F">
      <w:pPr>
        <w:rPr>
          <w:lang w:val="el-GR"/>
        </w:rPr>
      </w:pPr>
      <w:r>
        <w:rPr>
          <w:lang w:val="el-GR"/>
        </w:rPr>
        <w:t>Γρήγορα το πρόγραμμα της Ευρωπαϊκής ενοποίησης χωρίστηκε σε τρία μέρη</w:t>
      </w:r>
    </w:p>
    <w:p w14:paraId="5585CE27" w14:textId="53AB1D99" w:rsidR="00A205D1" w:rsidRDefault="00A205D1" w:rsidP="00A205D1">
      <w:pPr>
        <w:pStyle w:val="a5"/>
        <w:numPr>
          <w:ilvl w:val="0"/>
          <w:numId w:val="9"/>
        </w:numPr>
        <w:rPr>
          <w:lang w:val="el-GR"/>
        </w:rPr>
      </w:pPr>
      <w:r>
        <w:rPr>
          <w:lang w:val="el-GR"/>
        </w:rPr>
        <w:t>Συμβούλιο της Ευρώπης (ανθρώπινα δικαιώματα)</w:t>
      </w:r>
    </w:p>
    <w:p w14:paraId="669B5331" w14:textId="0249A215" w:rsidR="00A205D1" w:rsidRDefault="00A205D1" w:rsidP="00A205D1">
      <w:pPr>
        <w:pStyle w:val="a5"/>
        <w:numPr>
          <w:ilvl w:val="0"/>
          <w:numId w:val="9"/>
        </w:numPr>
        <w:rPr>
          <w:lang w:val="el-GR"/>
        </w:rPr>
      </w:pPr>
      <w:r>
        <w:rPr>
          <w:lang w:val="el-GR"/>
        </w:rPr>
        <w:t>Ευρωπαϊκές Κοινότητες (άνθρακας και χάλυβας, ατομική ενέργεια)</w:t>
      </w:r>
    </w:p>
    <w:p w14:paraId="5DDBAD09" w14:textId="6D04A116" w:rsidR="00A205D1" w:rsidRDefault="00A205D1" w:rsidP="00A205D1">
      <w:pPr>
        <w:pStyle w:val="a5"/>
        <w:numPr>
          <w:ilvl w:val="0"/>
          <w:numId w:val="9"/>
        </w:numPr>
        <w:rPr>
          <w:lang w:val="el-GR"/>
        </w:rPr>
      </w:pPr>
      <w:r>
        <w:rPr>
          <w:lang w:val="el-GR"/>
        </w:rPr>
        <w:t>Οργανισμός για την Ασφάλεια και Συνεργασία στην Ευρώπη (περιφερειακή σύνοδος για την ασφάλεια)</w:t>
      </w:r>
    </w:p>
    <w:p w14:paraId="06EE818E" w14:textId="2A6F98A7" w:rsidR="00A205D1" w:rsidRDefault="00A205D1" w:rsidP="00A205D1">
      <w:pPr>
        <w:rPr>
          <w:lang w:val="el-GR"/>
        </w:rPr>
      </w:pPr>
      <w:r>
        <w:rPr>
          <w:lang w:val="el-GR"/>
        </w:rPr>
        <w:lastRenderedPageBreak/>
        <w:t xml:space="preserve">Βρετανοί και Γάλλοι αντιμετώπιζαν το </w:t>
      </w:r>
      <w:proofErr w:type="spellStart"/>
      <w:r>
        <w:rPr>
          <w:lang w:val="el-GR"/>
        </w:rPr>
        <w:t>ΣτΕ</w:t>
      </w:r>
      <w:proofErr w:type="spellEnd"/>
      <w:r>
        <w:rPr>
          <w:lang w:val="el-GR"/>
        </w:rPr>
        <w:t xml:space="preserve"> και τη Σύμβαση απλώς ως τη μεταλαμπάδευση σε ολόκληρη την Ευρώπη των εθνικών τους προγραμμάτων προστασίας δικαιωμάτων</w:t>
      </w:r>
    </w:p>
    <w:p w14:paraId="1640161D" w14:textId="1A60DE78" w:rsidR="00A205D1" w:rsidRDefault="00A205D1" w:rsidP="00A205D1">
      <w:pPr>
        <w:rPr>
          <w:lang w:val="el-GR"/>
        </w:rPr>
      </w:pPr>
      <w:r>
        <w:rPr>
          <w:lang w:val="el-GR"/>
        </w:rPr>
        <w:t>Ενώ το ΗΒ ήταν η πρώτη χώρα που κύρωσε τη Σύμβαση καθώς και το 1966 αποδέχθηκε το σύστημα των ατομικών προσφυγών η Γαλλία δεν κύρωσε μέχρι το 1974</w:t>
      </w:r>
    </w:p>
    <w:p w14:paraId="11435D64" w14:textId="50D23610" w:rsidR="00A205D1" w:rsidRDefault="00DD26EA" w:rsidP="00A205D1">
      <w:pPr>
        <w:rPr>
          <w:lang w:val="el-GR"/>
        </w:rPr>
      </w:pPr>
      <w:r>
        <w:rPr>
          <w:lang w:val="el-GR"/>
        </w:rPr>
        <w:t>Το σύστημα αργά αλλά σταθερά έφυγε από τα χέρια των διπλωματών και πέρασε στα χέρια των νομικών</w:t>
      </w:r>
    </w:p>
    <w:p w14:paraId="2B70EAFE" w14:textId="295B86FC" w:rsidR="00DD26EA" w:rsidRPr="00817E70" w:rsidRDefault="00DD26EA" w:rsidP="00A205D1">
      <w:pPr>
        <w:rPr>
          <w:lang w:val="el-GR"/>
        </w:rPr>
      </w:pPr>
      <w:r>
        <w:rPr>
          <w:lang w:val="el-GR"/>
        </w:rPr>
        <w:t xml:space="preserve">Πρώτη προσφυγή </w:t>
      </w:r>
      <w:r w:rsidRPr="0083431A">
        <w:rPr>
          <w:color w:val="00B0F0"/>
          <w:lang w:val="el-GR"/>
        </w:rPr>
        <w:t xml:space="preserve">Ελλάδα κατά Αγγλίας </w:t>
      </w:r>
      <w:r>
        <w:rPr>
          <w:lang w:val="el-GR"/>
        </w:rPr>
        <w:t>1956 (για την Κύπρο)</w:t>
      </w:r>
      <w:r w:rsidR="0083431A">
        <w:rPr>
          <w:lang w:val="el-GR"/>
        </w:rPr>
        <w:t xml:space="preserve"> όπου το 1959 μετά τη Συμφωνία της Ζυρίχης θεωρήθηκε άνευ αντικειμένου παρά το γεγονός ότι υπήρξε αποστολή </w:t>
      </w:r>
      <w:r w:rsidR="0083431A">
        <w:t>fact</w:t>
      </w:r>
      <w:r w:rsidR="0083431A" w:rsidRPr="0083431A">
        <w:rPr>
          <w:lang w:val="el-GR"/>
        </w:rPr>
        <w:t>-</w:t>
      </w:r>
      <w:r w:rsidR="0083431A">
        <w:t>finding</w:t>
      </w:r>
    </w:p>
    <w:p w14:paraId="37564997" w14:textId="53610E2F" w:rsidR="0083431A" w:rsidRDefault="0083431A" w:rsidP="00A205D1">
      <w:pPr>
        <w:rPr>
          <w:lang w:val="el-GR"/>
        </w:rPr>
      </w:pPr>
      <w:r w:rsidRPr="0083431A">
        <w:rPr>
          <w:color w:val="00B0F0"/>
        </w:rPr>
        <w:t>Lawless</w:t>
      </w:r>
      <w:r w:rsidRPr="0083431A">
        <w:rPr>
          <w:color w:val="00B0F0"/>
          <w:lang w:val="el-GR"/>
        </w:rPr>
        <w:t xml:space="preserve"> </w:t>
      </w:r>
      <w:r w:rsidRPr="0083431A">
        <w:rPr>
          <w:color w:val="00B0F0"/>
        </w:rPr>
        <w:t>v</w:t>
      </w:r>
      <w:r w:rsidRPr="0083431A">
        <w:rPr>
          <w:color w:val="00B0F0"/>
          <w:lang w:val="el-GR"/>
        </w:rPr>
        <w:t xml:space="preserve">. </w:t>
      </w:r>
      <w:r w:rsidRPr="0083431A">
        <w:rPr>
          <w:color w:val="00B0F0"/>
        </w:rPr>
        <w:t>Ireland</w:t>
      </w:r>
      <w:r w:rsidRPr="0083431A">
        <w:rPr>
          <w:color w:val="00B0F0"/>
          <w:lang w:val="el-GR"/>
        </w:rPr>
        <w:t xml:space="preserve"> </w:t>
      </w:r>
      <w:r w:rsidRPr="0083431A">
        <w:rPr>
          <w:lang w:val="el-GR"/>
        </w:rPr>
        <w:t xml:space="preserve">1957 </w:t>
      </w:r>
      <w:r>
        <w:t>IRA</w:t>
      </w:r>
      <w:r w:rsidRPr="0083431A">
        <w:rPr>
          <w:lang w:val="el-GR"/>
        </w:rPr>
        <w:t xml:space="preserve"> – </w:t>
      </w:r>
      <w:r>
        <w:rPr>
          <w:lang w:val="el-GR"/>
        </w:rPr>
        <w:t>παράνομη</w:t>
      </w:r>
      <w:r w:rsidRPr="0083431A">
        <w:rPr>
          <w:lang w:val="el-GR"/>
        </w:rPr>
        <w:t xml:space="preserve"> </w:t>
      </w:r>
      <w:r>
        <w:rPr>
          <w:lang w:val="el-GR"/>
        </w:rPr>
        <w:t>κράτηση</w:t>
      </w:r>
      <w:r w:rsidRPr="0083431A">
        <w:rPr>
          <w:lang w:val="el-GR"/>
        </w:rPr>
        <w:t xml:space="preserve"> </w:t>
      </w:r>
      <w:r>
        <w:rPr>
          <w:lang w:val="el-GR"/>
        </w:rPr>
        <w:t>από το ΗΒ – η υπόθεση έφτασε στο Δικαστήριο που έκρινε ότι παρά την παραβίαση της Σύμβασης εφαρμόζεται το άρθρο 15 (</w:t>
      </w:r>
      <w:r>
        <w:t>emergency</w:t>
      </w:r>
      <w:r w:rsidRPr="0083431A">
        <w:rPr>
          <w:lang w:val="el-GR"/>
        </w:rPr>
        <w:t xml:space="preserve"> </w:t>
      </w:r>
      <w:r>
        <w:t>threatening</w:t>
      </w:r>
      <w:r w:rsidRPr="0083431A">
        <w:rPr>
          <w:lang w:val="el-GR"/>
        </w:rPr>
        <w:t xml:space="preserve"> </w:t>
      </w:r>
      <w:r>
        <w:t>the</w:t>
      </w:r>
      <w:r w:rsidRPr="0083431A">
        <w:rPr>
          <w:lang w:val="el-GR"/>
        </w:rPr>
        <w:t xml:space="preserve"> </w:t>
      </w:r>
      <w:r>
        <w:t>life</w:t>
      </w:r>
      <w:r w:rsidRPr="0083431A">
        <w:rPr>
          <w:lang w:val="el-GR"/>
        </w:rPr>
        <w:t xml:space="preserve"> </w:t>
      </w:r>
      <w:r>
        <w:t>of</w:t>
      </w:r>
      <w:r w:rsidRPr="0083431A">
        <w:rPr>
          <w:lang w:val="el-GR"/>
        </w:rPr>
        <w:t xml:space="preserve"> </w:t>
      </w:r>
      <w:r>
        <w:t>the</w:t>
      </w:r>
      <w:r w:rsidRPr="0083431A">
        <w:rPr>
          <w:lang w:val="el-GR"/>
        </w:rPr>
        <w:t xml:space="preserve"> </w:t>
      </w:r>
      <w:r>
        <w:t>nation</w:t>
      </w:r>
      <w:r w:rsidRPr="0083431A">
        <w:rPr>
          <w:lang w:val="el-GR"/>
        </w:rPr>
        <w:t xml:space="preserve">) </w:t>
      </w:r>
    </w:p>
    <w:p w14:paraId="4D69F72B" w14:textId="749D3964" w:rsidR="0083431A" w:rsidRDefault="0083431A" w:rsidP="00A205D1">
      <w:pPr>
        <w:rPr>
          <w:lang w:val="el-GR"/>
        </w:rPr>
      </w:pPr>
      <w:r>
        <w:rPr>
          <w:lang w:val="el-GR"/>
        </w:rPr>
        <w:t>Τα κράτη αντιλήφθηκαν ότι το Δικαστήριο είναι αρκούντως συντηρητικό και επομένως ακίνδυνο</w:t>
      </w:r>
    </w:p>
    <w:p w14:paraId="4EAFB880" w14:textId="78566122" w:rsidR="0083431A" w:rsidRDefault="0083431A" w:rsidP="00A205D1">
      <w:pPr>
        <w:rPr>
          <w:lang w:val="el-GR"/>
        </w:rPr>
      </w:pPr>
      <w:r>
        <w:rPr>
          <w:lang w:val="el-GR"/>
        </w:rPr>
        <w:t>Στην πορεία το Δικαστήριο αργά αλλά σταθερά άρχισε να ερμηνεύει τη Σύμβαση αρκετά ευρύτερα</w:t>
      </w:r>
    </w:p>
    <w:p w14:paraId="24D94A18" w14:textId="1C39C6F1" w:rsidR="0083431A" w:rsidRPr="0083431A" w:rsidRDefault="0083431A" w:rsidP="00A205D1">
      <w:r w:rsidRPr="0083431A">
        <w:rPr>
          <w:color w:val="00B0F0"/>
        </w:rPr>
        <w:t xml:space="preserve">Tyrer v UK </w:t>
      </w:r>
      <w:r>
        <w:t>1978 – Convention as a living instrument</w:t>
      </w:r>
    </w:p>
    <w:p w14:paraId="55EC6F5C" w14:textId="75C0728F" w:rsidR="0083431A" w:rsidRDefault="0083431A" w:rsidP="00A205D1">
      <w:r w:rsidRPr="0083431A">
        <w:rPr>
          <w:noProof/>
        </w:rPr>
        <w:drawing>
          <wp:inline distT="0" distB="0" distL="0" distR="0" wp14:anchorId="036671BB" wp14:editId="77086923">
            <wp:extent cx="5731510" cy="2689225"/>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89225"/>
                    </a:xfrm>
                    <a:prstGeom prst="rect">
                      <a:avLst/>
                    </a:prstGeom>
                    <a:noFill/>
                    <a:ln>
                      <a:noFill/>
                    </a:ln>
                  </pic:spPr>
                </pic:pic>
              </a:graphicData>
            </a:graphic>
          </wp:inline>
        </w:drawing>
      </w:r>
    </w:p>
    <w:p w14:paraId="72F7DAB2" w14:textId="61ADAC57" w:rsidR="009C32BF" w:rsidRPr="0083431A" w:rsidRDefault="009C32BF" w:rsidP="00A205D1">
      <w:r w:rsidRPr="009C32BF">
        <w:rPr>
          <w:noProof/>
        </w:rPr>
        <w:lastRenderedPageBreak/>
        <w:drawing>
          <wp:inline distT="0" distB="0" distL="0" distR="0" wp14:anchorId="3604C29B" wp14:editId="377CD959">
            <wp:extent cx="5731510" cy="2689225"/>
            <wp:effectExtent l="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689225"/>
                    </a:xfrm>
                    <a:prstGeom prst="rect">
                      <a:avLst/>
                    </a:prstGeom>
                    <a:noFill/>
                    <a:ln>
                      <a:noFill/>
                    </a:ln>
                  </pic:spPr>
                </pic:pic>
              </a:graphicData>
            </a:graphic>
          </wp:inline>
        </w:drawing>
      </w:r>
    </w:p>
    <w:p w14:paraId="00D65943" w14:textId="21B0358E" w:rsidR="00AD1F4F" w:rsidRPr="009C32BF" w:rsidRDefault="009C32BF" w:rsidP="00AD1F4F">
      <w:pPr>
        <w:rPr>
          <w:b/>
          <w:bCs/>
          <w:lang w:val="el-GR"/>
        </w:rPr>
      </w:pPr>
      <w:r w:rsidRPr="00817E70">
        <w:rPr>
          <w:b/>
          <w:bCs/>
          <w:lang w:val="el-GR"/>
        </w:rPr>
        <w:t xml:space="preserve">3. </w:t>
      </w:r>
      <w:r w:rsidRPr="009C32BF">
        <w:rPr>
          <w:b/>
          <w:bCs/>
          <w:lang w:val="el-GR"/>
        </w:rPr>
        <w:t xml:space="preserve">Δομή του </w:t>
      </w:r>
      <w:proofErr w:type="spellStart"/>
      <w:r w:rsidRPr="009C32BF">
        <w:rPr>
          <w:b/>
          <w:bCs/>
          <w:lang w:val="el-GR"/>
        </w:rPr>
        <w:t>ΣτΕ</w:t>
      </w:r>
      <w:proofErr w:type="spellEnd"/>
    </w:p>
    <w:p w14:paraId="00035E3C" w14:textId="02A74275" w:rsidR="009C32BF" w:rsidRDefault="009C32BF" w:rsidP="00AD1F4F">
      <w:pPr>
        <w:rPr>
          <w:lang w:val="el-GR"/>
        </w:rPr>
      </w:pPr>
      <w:r>
        <w:rPr>
          <w:lang w:val="el-GR"/>
        </w:rPr>
        <w:t>Ι. Επιτροπή Υπουργών (εκτελεστικό όργανο)</w:t>
      </w:r>
    </w:p>
    <w:p w14:paraId="65AD353A" w14:textId="1BFA397E" w:rsidR="009C32BF" w:rsidRDefault="009C32BF" w:rsidP="00AD1F4F">
      <w:pPr>
        <w:rPr>
          <w:lang w:val="el-GR"/>
        </w:rPr>
      </w:pPr>
      <w:r>
        <w:rPr>
          <w:lang w:val="el-GR"/>
        </w:rPr>
        <w:t xml:space="preserve">ΙΙ. Κοινοβουλευτική Συνέλευση </w:t>
      </w:r>
    </w:p>
    <w:p w14:paraId="697C454D" w14:textId="30445CAA" w:rsidR="009C32BF" w:rsidRDefault="009C32BF" w:rsidP="00AD1F4F">
      <w:pPr>
        <w:rPr>
          <w:lang w:val="el-GR"/>
        </w:rPr>
      </w:pPr>
      <w:r>
        <w:rPr>
          <w:lang w:val="el-GR"/>
        </w:rPr>
        <w:t>ΙΙΙ. Επίτροπος</w:t>
      </w:r>
    </w:p>
    <w:p w14:paraId="49A3B69B" w14:textId="29E85649" w:rsidR="009C32BF" w:rsidRDefault="009C32BF" w:rsidP="00AD1F4F">
      <w:pPr>
        <w:rPr>
          <w:lang w:val="el-GR"/>
        </w:rPr>
      </w:pPr>
      <w:r>
        <w:t>IV</w:t>
      </w:r>
      <w:r w:rsidRPr="009C32BF">
        <w:rPr>
          <w:lang w:val="el-GR"/>
        </w:rPr>
        <w:t xml:space="preserve">. </w:t>
      </w:r>
      <w:proofErr w:type="spellStart"/>
      <w:r>
        <w:rPr>
          <w:lang w:val="el-GR"/>
        </w:rPr>
        <w:t>Κονγκρέσο</w:t>
      </w:r>
      <w:proofErr w:type="spellEnd"/>
      <w:r>
        <w:rPr>
          <w:lang w:val="el-GR"/>
        </w:rPr>
        <w:t xml:space="preserve"> Τοπικών και Περιφερειακών Αρχών</w:t>
      </w:r>
    </w:p>
    <w:p w14:paraId="5142F387" w14:textId="6E725B5D" w:rsidR="009C32BF" w:rsidRDefault="009C32BF" w:rsidP="00AD1F4F">
      <w:pPr>
        <w:rPr>
          <w:lang w:val="el-GR"/>
        </w:rPr>
      </w:pPr>
      <w:r>
        <w:t>V</w:t>
      </w:r>
      <w:r w:rsidRPr="00817E70">
        <w:rPr>
          <w:lang w:val="el-GR"/>
        </w:rPr>
        <w:t xml:space="preserve">. </w:t>
      </w:r>
      <w:r>
        <w:rPr>
          <w:lang w:val="el-GR"/>
        </w:rPr>
        <w:t>Δικαστήριο</w:t>
      </w:r>
    </w:p>
    <w:p w14:paraId="3427E5E4" w14:textId="6CC027F6" w:rsidR="009C32BF" w:rsidRDefault="009C32BF" w:rsidP="00AD1F4F">
      <w:pPr>
        <w:rPr>
          <w:lang w:val="el-GR"/>
        </w:rPr>
      </w:pPr>
      <w:r>
        <w:t>VI</w:t>
      </w:r>
      <w:r w:rsidRPr="009C32BF">
        <w:rPr>
          <w:lang w:val="el-GR"/>
        </w:rPr>
        <w:t xml:space="preserve">. </w:t>
      </w:r>
      <w:r>
        <w:rPr>
          <w:lang w:val="el-GR"/>
        </w:rPr>
        <w:t xml:space="preserve">Διάσκεψη των ΜΚΟ </w:t>
      </w:r>
    </w:p>
    <w:p w14:paraId="22C9EC53" w14:textId="61FEB50B" w:rsidR="00CA070A" w:rsidRDefault="00CA070A" w:rsidP="00AD1F4F">
      <w:pPr>
        <w:rPr>
          <w:lang w:val="el-GR"/>
        </w:rPr>
      </w:pPr>
      <w:r>
        <w:rPr>
          <w:lang w:val="el-GR"/>
        </w:rPr>
        <w:t>Κείμενα</w:t>
      </w:r>
      <w:r w:rsidRPr="00CA070A">
        <w:rPr>
          <w:lang w:val="el-GR"/>
        </w:rPr>
        <w:t xml:space="preserve">: </w:t>
      </w:r>
      <w:r>
        <w:rPr>
          <w:lang w:val="el-GR"/>
        </w:rPr>
        <w:t>Ευρωπαϊκός Κοινωνικός Χάρτης, Ευρωπαϊκή Σύμβαση για την Απαγόρευση των Βασανιστηρίων, Σύμβαση Πλαίσιο για την Προστασία των Μειονοτήτων</w:t>
      </w:r>
    </w:p>
    <w:p w14:paraId="037440EA" w14:textId="334BAA55" w:rsidR="00CA070A" w:rsidRPr="00CA070A" w:rsidRDefault="00CA070A" w:rsidP="00AD1F4F">
      <w:pPr>
        <w:rPr>
          <w:lang w:val="el-GR"/>
        </w:rPr>
      </w:pPr>
      <w:r>
        <w:rPr>
          <w:lang w:val="el-GR"/>
        </w:rPr>
        <w:t>Και, φυσικά,</w:t>
      </w:r>
    </w:p>
    <w:p w14:paraId="634872C0" w14:textId="5E13A1A0" w:rsidR="009C32BF" w:rsidRPr="009C32BF" w:rsidRDefault="009C32BF" w:rsidP="00AD1F4F">
      <w:pPr>
        <w:rPr>
          <w:b/>
          <w:bCs/>
          <w:lang w:val="el-GR"/>
        </w:rPr>
      </w:pPr>
      <w:r w:rsidRPr="009C32BF">
        <w:rPr>
          <w:b/>
          <w:bCs/>
          <w:lang w:val="el-GR"/>
        </w:rPr>
        <w:t>4. Ευρωπαϊκή Σύμβαση για τα Δικαιώματα του Ανθρώπου</w:t>
      </w:r>
    </w:p>
    <w:p w14:paraId="322C66FE" w14:textId="77777777" w:rsidR="009C32BF" w:rsidRPr="009C32BF" w:rsidRDefault="009C32BF" w:rsidP="00AD1F4F">
      <w:pPr>
        <w:rPr>
          <w:lang w:val="el-GR"/>
        </w:rPr>
      </w:pPr>
    </w:p>
    <w:p w14:paraId="37A0E974" w14:textId="77777777" w:rsidR="00CA070A" w:rsidRPr="00CA070A" w:rsidRDefault="009C32BF" w:rsidP="00CA070A">
      <w:pPr>
        <w:rPr>
          <w:lang w:val="el-GR"/>
        </w:rPr>
      </w:pPr>
      <w:r w:rsidRPr="00CA070A">
        <w:rPr>
          <w:color w:val="FF0000"/>
          <w:lang w:val="el-GR"/>
        </w:rPr>
        <w:t>Περιεχόμενο</w:t>
      </w:r>
      <w:r w:rsidRPr="00CA070A">
        <w:rPr>
          <w:lang w:val="el-GR"/>
        </w:rPr>
        <w:t xml:space="preserve">: </w:t>
      </w:r>
    </w:p>
    <w:p w14:paraId="286698CC" w14:textId="4B131F34" w:rsidR="009C32BF" w:rsidRDefault="009C32BF" w:rsidP="009C32BF">
      <w:pPr>
        <w:pStyle w:val="a5"/>
        <w:numPr>
          <w:ilvl w:val="0"/>
          <w:numId w:val="10"/>
        </w:numPr>
        <w:rPr>
          <w:lang w:val="el-GR"/>
        </w:rPr>
      </w:pPr>
      <w:r>
        <w:rPr>
          <w:lang w:val="el-GR"/>
        </w:rPr>
        <w:t>βασικά ανθρώπινα δικαιώματα (και μάλλον συντηρητικός κατάλογος)</w:t>
      </w:r>
    </w:p>
    <w:p w14:paraId="4AE56A00" w14:textId="4D03D1DA" w:rsidR="009C32BF" w:rsidRDefault="009C32BF" w:rsidP="009C32BF">
      <w:pPr>
        <w:pStyle w:val="a5"/>
        <w:numPr>
          <w:ilvl w:val="0"/>
          <w:numId w:val="10"/>
        </w:numPr>
        <w:rPr>
          <w:lang w:val="el-GR"/>
        </w:rPr>
      </w:pPr>
      <w:r>
        <w:rPr>
          <w:lang w:val="el-GR"/>
        </w:rPr>
        <w:t>Επέκταση του περιεχομένου μέσω πρόσθετων πρωτοκόλλων</w:t>
      </w:r>
    </w:p>
    <w:p w14:paraId="26966599" w14:textId="19112A76" w:rsidR="009C32BF" w:rsidRDefault="009C32BF" w:rsidP="009C32BF">
      <w:pPr>
        <w:pStyle w:val="a5"/>
        <w:numPr>
          <w:ilvl w:val="0"/>
          <w:numId w:val="10"/>
        </w:numPr>
        <w:rPr>
          <w:lang w:val="el-GR"/>
        </w:rPr>
      </w:pPr>
      <w:r>
        <w:rPr>
          <w:lang w:val="el-GR"/>
        </w:rPr>
        <w:t xml:space="preserve">Ειδικότερα </w:t>
      </w:r>
      <w:r w:rsidRPr="009C32BF">
        <w:rPr>
          <w:lang w:val="el-GR"/>
        </w:rPr>
        <w:t xml:space="preserve">: </w:t>
      </w:r>
      <w:r>
        <w:rPr>
          <w:lang w:val="el-GR"/>
        </w:rPr>
        <w:t xml:space="preserve">Ιδιοκτησία (1), εκπαίδευση (1), ελευθερία μετακίνησης (4), κατάργηση της θανατικής ποινής ακόμη και σε περίοδο πολέμου (6), απέλαση (7), δικαίωμα στην έφεση στην ποινική δίκη (7), </w:t>
      </w:r>
      <w:r w:rsidR="00CA070A">
        <w:rPr>
          <w:lang w:val="el-GR"/>
        </w:rPr>
        <w:t>μη διάκριση (12)</w:t>
      </w:r>
    </w:p>
    <w:p w14:paraId="4296BCFF" w14:textId="55DBE648" w:rsidR="00CA070A" w:rsidRDefault="00CA070A" w:rsidP="009C32BF">
      <w:pPr>
        <w:pStyle w:val="a5"/>
        <w:numPr>
          <w:ilvl w:val="0"/>
          <w:numId w:val="10"/>
        </w:numPr>
      </w:pPr>
      <w:r>
        <w:rPr>
          <w:lang w:val="el-GR"/>
        </w:rPr>
        <w:t>Τι</w:t>
      </w:r>
      <w:r w:rsidRPr="00CA070A">
        <w:t xml:space="preserve"> </w:t>
      </w:r>
      <w:r>
        <w:rPr>
          <w:lang w:val="el-GR"/>
        </w:rPr>
        <w:t>μένει</w:t>
      </w:r>
      <w:r w:rsidRPr="00CA070A">
        <w:t xml:space="preserve"> </w:t>
      </w:r>
      <w:r>
        <w:rPr>
          <w:lang w:val="el-GR"/>
        </w:rPr>
        <w:t>εκτός</w:t>
      </w:r>
      <w:r w:rsidRPr="00CA070A">
        <w:t xml:space="preserve">; </w:t>
      </w:r>
      <w:r>
        <w:rPr>
          <w:lang w:val="el-GR"/>
        </w:rPr>
        <w:t>πχ</w:t>
      </w:r>
      <w:r w:rsidRPr="00CA070A">
        <w:t xml:space="preserve"> 27 </w:t>
      </w:r>
      <w:r>
        <w:t>ICCPR</w:t>
      </w:r>
      <w:r w:rsidRPr="00CA070A">
        <w:t xml:space="preserve"> (</w:t>
      </w:r>
      <w:r>
        <w:t>minorities</w:t>
      </w:r>
      <w:r w:rsidRPr="00CA070A">
        <w:t xml:space="preserve">  </w:t>
      </w:r>
      <w:r>
        <w:t xml:space="preserve">enjoy the right to enjoy their culture, profess and practice their religion, and use their own language), the right to an adequate standard of living in the event of involuntary unemployment, right to social security </w:t>
      </w:r>
    </w:p>
    <w:p w14:paraId="701E361D" w14:textId="19D9A507" w:rsidR="00CA070A" w:rsidRDefault="00CA070A" w:rsidP="009C32BF">
      <w:pPr>
        <w:pStyle w:val="a5"/>
        <w:numPr>
          <w:ilvl w:val="0"/>
          <w:numId w:val="10"/>
        </w:numPr>
        <w:rPr>
          <w:lang w:val="el-GR"/>
        </w:rPr>
      </w:pPr>
      <w:r>
        <w:rPr>
          <w:lang w:val="el-GR"/>
        </w:rPr>
        <w:t xml:space="preserve">Καλύπτονται όμως από τον </w:t>
      </w:r>
      <w:proofErr w:type="spellStart"/>
      <w:r>
        <w:rPr>
          <w:lang w:val="el-GR"/>
        </w:rPr>
        <w:t>Ευρωαϊκό</w:t>
      </w:r>
      <w:proofErr w:type="spellEnd"/>
      <w:r>
        <w:rPr>
          <w:lang w:val="el-GR"/>
        </w:rPr>
        <w:t xml:space="preserve"> Κοινωνικό Χάρτη</w:t>
      </w:r>
    </w:p>
    <w:p w14:paraId="49AE738A" w14:textId="1C806CC7" w:rsidR="00CA070A" w:rsidRDefault="00CA070A" w:rsidP="00CA070A">
      <w:pPr>
        <w:ind w:left="360"/>
      </w:pPr>
      <w:r w:rsidRPr="00CA070A">
        <w:rPr>
          <w:color w:val="FF0000"/>
          <w:lang w:val="el-GR"/>
        </w:rPr>
        <w:t>Διαδικασία</w:t>
      </w:r>
      <w:r>
        <w:t xml:space="preserve">: </w:t>
      </w:r>
    </w:p>
    <w:p w14:paraId="05D9DA59" w14:textId="39818041" w:rsidR="00CA070A" w:rsidRDefault="00CA070A" w:rsidP="00CA070A">
      <w:pPr>
        <w:pStyle w:val="a5"/>
        <w:numPr>
          <w:ilvl w:val="0"/>
          <w:numId w:val="12"/>
        </w:numPr>
        <w:rPr>
          <w:lang w:val="el-GR"/>
        </w:rPr>
      </w:pPr>
      <w:r>
        <w:rPr>
          <w:lang w:val="el-GR"/>
        </w:rPr>
        <w:t>Αρχικά διακρατικές προσφυγές / δυσλειτουργικό, γιατί</w:t>
      </w:r>
      <w:r w:rsidRPr="00CA070A">
        <w:rPr>
          <w:lang w:val="el-GR"/>
        </w:rPr>
        <w:t>;</w:t>
      </w:r>
    </w:p>
    <w:p w14:paraId="38220B8A" w14:textId="0B01B97E" w:rsidR="00CA070A" w:rsidRDefault="00CA070A" w:rsidP="00CA070A">
      <w:pPr>
        <w:pStyle w:val="a5"/>
        <w:numPr>
          <w:ilvl w:val="0"/>
          <w:numId w:val="12"/>
        </w:numPr>
        <w:rPr>
          <w:lang w:val="el-GR"/>
        </w:rPr>
      </w:pPr>
      <w:r>
        <w:rPr>
          <w:lang w:val="el-GR"/>
        </w:rPr>
        <w:lastRenderedPageBreak/>
        <w:t>Ατομική προσφυγή</w:t>
      </w:r>
    </w:p>
    <w:p w14:paraId="33995821" w14:textId="77777777" w:rsidR="00602465" w:rsidRDefault="00CA070A" w:rsidP="00602465">
      <w:pPr>
        <w:pStyle w:val="a5"/>
        <w:rPr>
          <w:lang w:val="el-GR"/>
        </w:rPr>
      </w:pPr>
      <w:r>
        <w:rPr>
          <w:lang w:val="el-GR"/>
        </w:rPr>
        <w:t>Προσφυγή κατά κράτους ενώπιον της Επιτροπής (1)</w:t>
      </w:r>
    </w:p>
    <w:p w14:paraId="5C161481" w14:textId="26C6CC53" w:rsidR="00CA070A" w:rsidRPr="00602465" w:rsidRDefault="00CA070A" w:rsidP="00602465">
      <w:pPr>
        <w:pStyle w:val="a5"/>
        <w:rPr>
          <w:lang w:val="el-GR"/>
        </w:rPr>
      </w:pPr>
      <w:r w:rsidRPr="00602465">
        <w:rPr>
          <w:lang w:val="el-GR"/>
        </w:rPr>
        <w:t>Επιτροπή επιδιώκει συμβιβασμό και εκδίδει μη δεσμευτική γνώμη (2)</w:t>
      </w:r>
    </w:p>
    <w:p w14:paraId="62E93A6D" w14:textId="74276480" w:rsidR="00CA070A" w:rsidRDefault="00CA070A" w:rsidP="00CA070A">
      <w:pPr>
        <w:pStyle w:val="a5"/>
        <w:rPr>
          <w:lang w:val="el-GR"/>
        </w:rPr>
      </w:pPr>
      <w:r>
        <w:rPr>
          <w:lang w:val="el-GR"/>
        </w:rPr>
        <w:t xml:space="preserve">Το κράτος επιλέγει εάν θα αποδεχθεί τη δικαιοδοσία του ΕΔΔΑ </w:t>
      </w:r>
    </w:p>
    <w:p w14:paraId="6FDE40E0" w14:textId="2087E3E7" w:rsidR="00CA070A" w:rsidRDefault="00CA070A" w:rsidP="00CA070A">
      <w:pPr>
        <w:pStyle w:val="a5"/>
        <w:rPr>
          <w:lang w:val="el-GR"/>
        </w:rPr>
      </w:pPr>
      <w:r>
        <w:rPr>
          <w:lang w:val="el-GR"/>
        </w:rPr>
        <w:t xml:space="preserve">Εάν ναι τότε η Επιτροπή, το </w:t>
      </w:r>
      <w:proofErr w:type="spellStart"/>
      <w:r>
        <w:rPr>
          <w:lang w:val="el-GR"/>
        </w:rPr>
        <w:t>καθ</w:t>
      </w:r>
      <w:r w:rsidRPr="00CA070A">
        <w:rPr>
          <w:lang w:val="el-GR"/>
        </w:rPr>
        <w:t>’</w:t>
      </w:r>
      <w:r>
        <w:rPr>
          <w:lang w:val="el-GR"/>
        </w:rPr>
        <w:t>ου</w:t>
      </w:r>
      <w:proofErr w:type="spellEnd"/>
      <w:r>
        <w:rPr>
          <w:lang w:val="el-GR"/>
        </w:rPr>
        <w:t xml:space="preserve"> κράτος, ή το κράτος της εθνικότητας του </w:t>
      </w:r>
      <w:proofErr w:type="spellStart"/>
      <w:r>
        <w:rPr>
          <w:lang w:val="el-GR"/>
        </w:rPr>
        <w:t>προσφέυγοντος</w:t>
      </w:r>
      <w:proofErr w:type="spellEnd"/>
      <w:r>
        <w:rPr>
          <w:lang w:val="el-GR"/>
        </w:rPr>
        <w:t xml:space="preserve"> μπορούν να παραπέμψουν την υπόθεση</w:t>
      </w:r>
    </w:p>
    <w:p w14:paraId="6A27A82F" w14:textId="77777777" w:rsidR="00602465" w:rsidRDefault="001D5855" w:rsidP="00602465">
      <w:pPr>
        <w:pStyle w:val="a5"/>
        <w:rPr>
          <w:lang w:val="el-GR"/>
        </w:rPr>
      </w:pPr>
      <w:r>
        <w:rPr>
          <w:lang w:val="el-GR"/>
        </w:rPr>
        <w:t xml:space="preserve">Εάν όχι τότε η </w:t>
      </w:r>
      <w:proofErr w:type="spellStart"/>
      <w:r>
        <w:rPr>
          <w:lang w:val="el-GR"/>
        </w:rPr>
        <w:t>Επ</w:t>
      </w:r>
      <w:proofErr w:type="spellEnd"/>
      <w:r>
        <w:rPr>
          <w:lang w:val="el-GR"/>
        </w:rPr>
        <w:t>. Υπ. Αποφασίζει (3)</w:t>
      </w:r>
    </w:p>
    <w:p w14:paraId="5FD041E2" w14:textId="418D70A8" w:rsidR="001D5855" w:rsidRPr="00602465" w:rsidRDefault="001D5855" w:rsidP="00602465">
      <w:pPr>
        <w:pStyle w:val="a5"/>
        <w:rPr>
          <w:lang w:val="el-GR"/>
        </w:rPr>
      </w:pPr>
      <w:r w:rsidRPr="00602465">
        <w:rPr>
          <w:lang w:val="el-GR"/>
        </w:rPr>
        <w:t xml:space="preserve">Η </w:t>
      </w:r>
      <w:proofErr w:type="spellStart"/>
      <w:r w:rsidRPr="00602465">
        <w:rPr>
          <w:lang w:val="el-GR"/>
        </w:rPr>
        <w:t>Επ</w:t>
      </w:r>
      <w:proofErr w:type="spellEnd"/>
      <w:r w:rsidRPr="00602465">
        <w:rPr>
          <w:lang w:val="el-GR"/>
        </w:rPr>
        <w:t>. Υπ. ελέγχει την εφαρμογή (4)</w:t>
      </w:r>
    </w:p>
    <w:p w14:paraId="5D6A55B2" w14:textId="5366870C" w:rsidR="001D5855" w:rsidRDefault="001D5855" w:rsidP="00CA070A">
      <w:pPr>
        <w:pStyle w:val="a5"/>
        <w:rPr>
          <w:lang w:val="el-GR"/>
        </w:rPr>
      </w:pPr>
    </w:p>
    <w:p w14:paraId="1F57BB17" w14:textId="741BCDE3" w:rsidR="001D5855" w:rsidRPr="001D5855" w:rsidRDefault="001D5855" w:rsidP="00CA070A">
      <w:pPr>
        <w:pStyle w:val="a5"/>
        <w:rPr>
          <w:color w:val="FF0000"/>
          <w:lang w:val="el-GR"/>
        </w:rPr>
      </w:pPr>
      <w:r w:rsidRPr="001D5855">
        <w:rPr>
          <w:color w:val="FF0000"/>
          <w:lang w:val="el-GR"/>
        </w:rPr>
        <w:t>1998 Πρωτόκολλο 11</w:t>
      </w:r>
    </w:p>
    <w:p w14:paraId="69B6848F" w14:textId="1964D469" w:rsidR="001D5855" w:rsidRDefault="001D5855" w:rsidP="00CA070A">
      <w:pPr>
        <w:pStyle w:val="a5"/>
        <w:rPr>
          <w:lang w:val="el-GR"/>
        </w:rPr>
      </w:pPr>
      <w:r>
        <w:rPr>
          <w:lang w:val="el-GR"/>
        </w:rPr>
        <w:t>Αλλάζει όλη η διαδικασία</w:t>
      </w:r>
    </w:p>
    <w:p w14:paraId="00E8D4D3" w14:textId="05268144" w:rsidR="001D5855" w:rsidRDefault="001D5855" w:rsidP="00CA070A">
      <w:pPr>
        <w:pStyle w:val="a5"/>
        <w:rPr>
          <w:lang w:val="el-GR"/>
        </w:rPr>
      </w:pPr>
      <w:r>
        <w:rPr>
          <w:lang w:val="el-GR"/>
        </w:rPr>
        <w:t xml:space="preserve">Υποχρεωτική η δικαιοδοσία του ΕΔΔΑ – η Επιτροπή καταργείται – η </w:t>
      </w:r>
      <w:proofErr w:type="spellStart"/>
      <w:r>
        <w:rPr>
          <w:lang w:val="el-GR"/>
        </w:rPr>
        <w:t>Επ</w:t>
      </w:r>
      <w:proofErr w:type="spellEnd"/>
      <w:r>
        <w:rPr>
          <w:lang w:val="el-GR"/>
        </w:rPr>
        <w:t>. Υπ. έχει ως ρόλο την επίβλεψη της εφαρμογής των αποφάσεων</w:t>
      </w:r>
    </w:p>
    <w:p w14:paraId="4AB07951" w14:textId="63E4ECE5" w:rsidR="001D5855" w:rsidRDefault="001D5855" w:rsidP="00CA070A">
      <w:pPr>
        <w:pStyle w:val="a5"/>
        <w:rPr>
          <w:lang w:val="el-GR"/>
        </w:rPr>
      </w:pPr>
      <w:r>
        <w:rPr>
          <w:lang w:val="el-GR"/>
        </w:rPr>
        <w:t>Τεράστιος αριθμός εκκρεμών αποφάσεων</w:t>
      </w:r>
    </w:p>
    <w:p w14:paraId="6060FD95" w14:textId="03ED28A8" w:rsidR="001D5855" w:rsidRDefault="001D5855" w:rsidP="00CA070A">
      <w:pPr>
        <w:pStyle w:val="a5"/>
        <w:rPr>
          <w:lang w:val="el-GR"/>
        </w:rPr>
      </w:pPr>
    </w:p>
    <w:p w14:paraId="3C3D5B3F" w14:textId="19B655D9" w:rsidR="001D5855" w:rsidRDefault="001D5855" w:rsidP="00CA070A">
      <w:pPr>
        <w:pStyle w:val="a5"/>
        <w:rPr>
          <w:color w:val="FF0000"/>
          <w:lang w:val="el-GR"/>
        </w:rPr>
      </w:pPr>
      <w:r w:rsidRPr="001D5855">
        <w:rPr>
          <w:color w:val="FF0000"/>
          <w:lang w:val="el-GR"/>
        </w:rPr>
        <w:t>2004/2010 Πρωτόκολλο 14</w:t>
      </w:r>
    </w:p>
    <w:p w14:paraId="03082873" w14:textId="408BDDF0" w:rsidR="001D5855" w:rsidRDefault="001D5855" w:rsidP="00CA070A">
      <w:pPr>
        <w:pStyle w:val="a5"/>
        <w:rPr>
          <w:lang w:val="el-GR"/>
        </w:rPr>
      </w:pPr>
      <w:r>
        <w:rPr>
          <w:lang w:val="el-GR"/>
        </w:rPr>
        <w:t>(άρνηση Ρωσίας να κυρώσει καθυστέρησε την πλήρη εφαρμογή, εφαρμοζόταν από τα υπόλοιπα κράτη)</w:t>
      </w:r>
    </w:p>
    <w:p w14:paraId="5964C523" w14:textId="77777777" w:rsidR="00602465" w:rsidRPr="00817E70" w:rsidRDefault="00602465" w:rsidP="00602465">
      <w:pPr>
        <w:pStyle w:val="a7"/>
        <w:keepNext/>
        <w:rPr>
          <w:lang w:val="el-GR"/>
        </w:rPr>
      </w:pPr>
    </w:p>
    <w:p w14:paraId="17319E37" w14:textId="4EFCF58B" w:rsidR="00602465" w:rsidRPr="00602465" w:rsidRDefault="00602465" w:rsidP="00602465">
      <w:pPr>
        <w:pStyle w:val="a7"/>
        <w:keepNext/>
        <w:rPr>
          <w:lang w:val="el-GR"/>
        </w:rPr>
      </w:pPr>
      <w:r w:rsidRPr="00602465">
        <w:rPr>
          <w:lang w:val="el-GR"/>
        </w:rPr>
        <w:t xml:space="preserve">Εικόνα </w:t>
      </w:r>
      <w:r>
        <w:fldChar w:fldCharType="begin"/>
      </w:r>
      <w:r w:rsidRPr="00602465">
        <w:rPr>
          <w:lang w:val="el-GR"/>
        </w:rPr>
        <w:instrText xml:space="preserve"> </w:instrText>
      </w:r>
      <w:r>
        <w:instrText>SEQ</w:instrText>
      </w:r>
      <w:r w:rsidRPr="00602465">
        <w:rPr>
          <w:lang w:val="el-GR"/>
        </w:rPr>
        <w:instrText xml:space="preserve"> Εικόνα \* </w:instrText>
      </w:r>
      <w:r>
        <w:instrText>ARABIC</w:instrText>
      </w:r>
      <w:r w:rsidRPr="00602465">
        <w:rPr>
          <w:lang w:val="el-GR"/>
        </w:rPr>
        <w:instrText xml:space="preserve"> </w:instrText>
      </w:r>
      <w:r>
        <w:fldChar w:fldCharType="separate"/>
      </w:r>
      <w:r w:rsidRPr="00602465">
        <w:rPr>
          <w:noProof/>
          <w:lang w:val="el-GR"/>
        </w:rPr>
        <w:t>1</w:t>
      </w:r>
      <w:r>
        <w:fldChar w:fldCharType="end"/>
      </w:r>
      <w:r>
        <w:rPr>
          <w:lang w:val="el-GR"/>
        </w:rPr>
        <w:t xml:space="preserve"> Η Διαδικασία του ΕΔΔΑ</w:t>
      </w:r>
    </w:p>
    <w:p w14:paraId="50CE0BA4" w14:textId="3C1488AC" w:rsidR="001D5855" w:rsidRDefault="001D5855" w:rsidP="00CA070A">
      <w:pPr>
        <w:pStyle w:val="a5"/>
        <w:rPr>
          <w:lang w:val="el-GR"/>
        </w:rPr>
      </w:pPr>
      <w:r>
        <w:rPr>
          <w:noProof/>
        </w:rPr>
        <w:drawing>
          <wp:inline distT="0" distB="0" distL="0" distR="0" wp14:anchorId="5681774B" wp14:editId="66852BC2">
            <wp:extent cx="3841750" cy="4512970"/>
            <wp:effectExtent l="0" t="0" r="6350" b="190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5405" cy="4517264"/>
                    </a:xfrm>
                    <a:prstGeom prst="rect">
                      <a:avLst/>
                    </a:prstGeom>
                    <a:noFill/>
                    <a:ln>
                      <a:noFill/>
                    </a:ln>
                  </pic:spPr>
                </pic:pic>
              </a:graphicData>
            </a:graphic>
          </wp:inline>
        </w:drawing>
      </w:r>
    </w:p>
    <w:p w14:paraId="7ACBF271" w14:textId="413A8B71" w:rsidR="001D5855" w:rsidRDefault="001D5855" w:rsidP="00CA070A">
      <w:pPr>
        <w:pStyle w:val="a5"/>
        <w:rPr>
          <w:lang w:val="el-GR"/>
        </w:rPr>
      </w:pPr>
    </w:p>
    <w:p w14:paraId="4CA7DE49" w14:textId="77777777" w:rsidR="00602465" w:rsidRDefault="00602465" w:rsidP="00CA070A">
      <w:pPr>
        <w:pStyle w:val="a5"/>
        <w:rPr>
          <w:lang w:val="el-GR"/>
        </w:rPr>
      </w:pPr>
    </w:p>
    <w:p w14:paraId="3925D664" w14:textId="09C1034A" w:rsidR="001D5855" w:rsidRPr="00DB59E8" w:rsidRDefault="001D5855" w:rsidP="00DB59E8">
      <w:pPr>
        <w:rPr>
          <w:color w:val="FF0000"/>
          <w:lang w:val="el-GR"/>
        </w:rPr>
      </w:pPr>
      <w:r w:rsidRPr="00DB59E8">
        <w:rPr>
          <w:color w:val="FF0000"/>
          <w:lang w:val="el-GR"/>
        </w:rPr>
        <w:lastRenderedPageBreak/>
        <w:t>Εφαρμογή των αποφάσεων</w:t>
      </w:r>
    </w:p>
    <w:p w14:paraId="6AFF37AC" w14:textId="30F4AC2F" w:rsidR="001D5855" w:rsidRPr="00DB59E8" w:rsidRDefault="00602465" w:rsidP="00DB59E8">
      <w:pPr>
        <w:rPr>
          <w:lang w:val="el-GR"/>
        </w:rPr>
      </w:pPr>
      <w:r w:rsidRPr="00DB59E8">
        <w:rPr>
          <w:lang w:val="el-GR"/>
        </w:rPr>
        <w:t xml:space="preserve">Την ελέγχει η </w:t>
      </w:r>
      <w:r w:rsidRPr="00F97FFB">
        <w:rPr>
          <w:color w:val="00B0F0"/>
          <w:lang w:val="el-GR"/>
        </w:rPr>
        <w:t xml:space="preserve">Επιτροπή Υπουργών </w:t>
      </w:r>
    </w:p>
    <w:p w14:paraId="357E56B9" w14:textId="14C08C54" w:rsidR="00602465" w:rsidRPr="00DB59E8" w:rsidRDefault="00602465" w:rsidP="00DB59E8">
      <w:pPr>
        <w:rPr>
          <w:lang w:val="el-GR"/>
        </w:rPr>
      </w:pPr>
      <w:r w:rsidRPr="00DB59E8">
        <w:rPr>
          <w:lang w:val="el-GR"/>
        </w:rPr>
        <w:t>Συνεδριάζει 4 φορές ετησίως σε επίπεδο Μονίμων Αντιπροσώπων</w:t>
      </w:r>
    </w:p>
    <w:p w14:paraId="39D43D12" w14:textId="44D6382F" w:rsidR="00602465" w:rsidRPr="00DB59E8" w:rsidRDefault="00602465" w:rsidP="00DB59E8">
      <w:pPr>
        <w:rPr>
          <w:lang w:val="el-GR"/>
        </w:rPr>
      </w:pPr>
      <w:r w:rsidRPr="00DB59E8">
        <w:rPr>
          <w:lang w:val="el-GR"/>
        </w:rPr>
        <w:t>Υιοθετεί αποφάσεις όπου περιγράφει τα βήματα που έχουν κάνει οι αρχές</w:t>
      </w:r>
    </w:p>
    <w:p w14:paraId="69364D2C" w14:textId="7BD42303" w:rsidR="00602465" w:rsidRPr="00DB59E8" w:rsidRDefault="00602465" w:rsidP="00DB59E8">
      <w:pPr>
        <w:rPr>
          <w:lang w:val="el-GR"/>
        </w:rPr>
      </w:pPr>
      <w:r w:rsidRPr="00DB59E8">
        <w:rPr>
          <w:lang w:val="el-GR"/>
        </w:rPr>
        <w:t>Συνθέτει Υπομνήματα και Γενικά Ψηφίσματα</w:t>
      </w:r>
    </w:p>
    <w:p w14:paraId="145034B6" w14:textId="447A51B3" w:rsidR="00602465" w:rsidRPr="00DB59E8" w:rsidRDefault="00602465" w:rsidP="00DB59E8">
      <w:pPr>
        <w:rPr>
          <w:lang w:val="el-GR"/>
        </w:rPr>
      </w:pPr>
      <w:r w:rsidRPr="00DB59E8">
        <w:rPr>
          <w:lang w:val="el-GR"/>
        </w:rPr>
        <w:t>Από το 2011 και μετά διαρκής παρακολούθηση εκτέλεσης --- Το κράτος 6 μήνες μετά την οριστική απόφαση θα πρέπει να έχει ένα σχέδιο δράσης και μια έκθεση δράσης.</w:t>
      </w:r>
    </w:p>
    <w:p w14:paraId="239D0AE2" w14:textId="1B20AFE5" w:rsidR="00602465" w:rsidRPr="00DB59E8" w:rsidRDefault="00602465" w:rsidP="00DB59E8">
      <w:pPr>
        <w:rPr>
          <w:lang w:val="el-GR"/>
        </w:rPr>
      </w:pPr>
      <w:r w:rsidRPr="00DB59E8">
        <w:rPr>
          <w:lang w:val="el-GR"/>
        </w:rPr>
        <w:t xml:space="preserve">Προκύπτουν δύο διαδικασίες </w:t>
      </w:r>
    </w:p>
    <w:p w14:paraId="5008974B" w14:textId="4A88260B" w:rsidR="00602465" w:rsidRPr="00602465" w:rsidRDefault="00602465" w:rsidP="00602465">
      <w:pPr>
        <w:pStyle w:val="a5"/>
        <w:numPr>
          <w:ilvl w:val="0"/>
          <w:numId w:val="13"/>
        </w:numPr>
        <w:rPr>
          <w:lang w:val="el-GR"/>
        </w:rPr>
      </w:pPr>
      <w:r>
        <w:t>Standard</w:t>
      </w:r>
    </w:p>
    <w:p w14:paraId="64284956" w14:textId="5E0E4E67" w:rsidR="00602465" w:rsidRDefault="00602465" w:rsidP="00602465">
      <w:pPr>
        <w:pStyle w:val="a5"/>
        <w:numPr>
          <w:ilvl w:val="0"/>
          <w:numId w:val="13"/>
        </w:numPr>
        <w:rPr>
          <w:lang w:val="el-GR"/>
        </w:rPr>
      </w:pPr>
      <w:r>
        <w:t>Enhanced</w:t>
      </w:r>
      <w:r w:rsidRPr="00602465">
        <w:rPr>
          <w:lang w:val="el-GR"/>
        </w:rPr>
        <w:t xml:space="preserve">: </w:t>
      </w:r>
      <w:r>
        <w:rPr>
          <w:lang w:val="el-GR"/>
        </w:rPr>
        <w:t>σε αυτή τη διαδικασία κρίνεται αναγκαία η στενή συνεργασία της Γραμματείας και του Κράτους προκειμένου να επιτευχθεί ο στόχος της συμμόρφωσης σε προβληματικές περιπτώσεις</w:t>
      </w:r>
    </w:p>
    <w:p w14:paraId="65E2BA74" w14:textId="46E6CEE8" w:rsidR="00DB59E8" w:rsidRPr="00DB59E8" w:rsidRDefault="00DB59E8" w:rsidP="00DB59E8">
      <w:pPr>
        <w:rPr>
          <w:lang w:val="el-GR"/>
        </w:rPr>
      </w:pPr>
    </w:p>
    <w:p w14:paraId="148E7D0D" w14:textId="15237C80" w:rsidR="00602465" w:rsidRDefault="00F97FFB" w:rsidP="00602465">
      <w:pPr>
        <w:rPr>
          <w:color w:val="000000" w:themeColor="text1"/>
          <w:lang w:val="el-GR"/>
        </w:rPr>
      </w:pPr>
      <w:r>
        <w:rPr>
          <w:color w:val="000000" w:themeColor="text1"/>
          <w:lang w:val="el-GR"/>
        </w:rPr>
        <w:t>Ατομικά μέτρα συμμόρφωσης</w:t>
      </w:r>
    </w:p>
    <w:p w14:paraId="0D6C0236" w14:textId="0062E714" w:rsidR="00F97FFB" w:rsidRDefault="00F97FFB" w:rsidP="00F97FFB">
      <w:pPr>
        <w:pStyle w:val="a5"/>
        <w:numPr>
          <w:ilvl w:val="0"/>
          <w:numId w:val="14"/>
        </w:numPr>
        <w:rPr>
          <w:color w:val="000000" w:themeColor="text1"/>
          <w:lang w:val="el-GR"/>
        </w:rPr>
      </w:pPr>
      <w:r>
        <w:rPr>
          <w:color w:val="000000" w:themeColor="text1"/>
          <w:lang w:val="el-GR"/>
        </w:rPr>
        <w:t>Αποζημίωση και επιπλέον μέτρα όπου αυτό είναι αναγκαίο (+ πρόσθετες ενέργειες)</w:t>
      </w:r>
    </w:p>
    <w:p w14:paraId="6D479E7D" w14:textId="096F0D37" w:rsidR="00F97FFB" w:rsidRPr="00F97FFB" w:rsidRDefault="00F97FFB" w:rsidP="00F97FFB">
      <w:pPr>
        <w:pStyle w:val="a5"/>
        <w:numPr>
          <w:ilvl w:val="0"/>
          <w:numId w:val="14"/>
        </w:numPr>
        <w:rPr>
          <w:color w:val="00B0F0"/>
          <w:lang w:val="el-GR"/>
        </w:rPr>
      </w:pPr>
      <w:r w:rsidRPr="00F97FFB">
        <w:rPr>
          <w:color w:val="00B0F0"/>
        </w:rPr>
        <w:t>Hirsi</w:t>
      </w:r>
      <w:r w:rsidRPr="00F97FFB">
        <w:rPr>
          <w:color w:val="00B0F0"/>
          <w:lang w:val="el-GR"/>
        </w:rPr>
        <w:t xml:space="preserve"> </w:t>
      </w:r>
      <w:r w:rsidRPr="00F97FFB">
        <w:rPr>
          <w:color w:val="00B0F0"/>
        </w:rPr>
        <w:t>Jamaa</w:t>
      </w:r>
      <w:r w:rsidRPr="00F97FFB">
        <w:rPr>
          <w:color w:val="00B0F0"/>
          <w:lang w:val="el-GR"/>
        </w:rPr>
        <w:t xml:space="preserve"> </w:t>
      </w:r>
      <w:r w:rsidRPr="00F97FFB">
        <w:rPr>
          <w:color w:val="00B0F0"/>
        </w:rPr>
        <w:t>and</w:t>
      </w:r>
      <w:r w:rsidRPr="00F97FFB">
        <w:rPr>
          <w:color w:val="00B0F0"/>
          <w:lang w:val="el-GR"/>
        </w:rPr>
        <w:t xml:space="preserve"> </w:t>
      </w:r>
      <w:r w:rsidRPr="00F97FFB">
        <w:rPr>
          <w:color w:val="00B0F0"/>
        </w:rPr>
        <w:t>others</w:t>
      </w:r>
      <w:r w:rsidRPr="00F97FFB">
        <w:rPr>
          <w:color w:val="00B0F0"/>
          <w:lang w:val="el-GR"/>
        </w:rPr>
        <w:t xml:space="preserve"> </w:t>
      </w:r>
      <w:r w:rsidRPr="00F97FFB">
        <w:rPr>
          <w:color w:val="00B0F0"/>
        </w:rPr>
        <w:t>v</w:t>
      </w:r>
      <w:r w:rsidRPr="00F97FFB">
        <w:rPr>
          <w:color w:val="00B0F0"/>
          <w:lang w:val="el-GR"/>
        </w:rPr>
        <w:t xml:space="preserve">. </w:t>
      </w:r>
      <w:r w:rsidRPr="00F97FFB">
        <w:rPr>
          <w:color w:val="00B0F0"/>
        </w:rPr>
        <w:t>Italy</w:t>
      </w:r>
      <w:r w:rsidRPr="00F97FFB">
        <w:rPr>
          <w:color w:val="00B0F0"/>
          <w:lang w:val="el-GR"/>
        </w:rPr>
        <w:t xml:space="preserve"> </w:t>
      </w:r>
      <w:proofErr w:type="spellStart"/>
      <w:r>
        <w:rPr>
          <w:lang w:val="el-GR"/>
        </w:rPr>
        <w:t>Επαναπροώθηση</w:t>
      </w:r>
      <w:proofErr w:type="spellEnd"/>
      <w:r w:rsidRPr="00F97FFB">
        <w:rPr>
          <w:lang w:val="el-GR"/>
        </w:rPr>
        <w:t xml:space="preserve"> (</w:t>
      </w:r>
      <w:r>
        <w:t>pushback</w:t>
      </w:r>
      <w:r w:rsidRPr="00F97FFB">
        <w:rPr>
          <w:lang w:val="el-GR"/>
        </w:rPr>
        <w:t xml:space="preserve">) </w:t>
      </w:r>
      <w:r>
        <w:rPr>
          <w:lang w:val="el-GR"/>
        </w:rPr>
        <w:t>στη</w:t>
      </w:r>
      <w:r w:rsidRPr="00F97FFB">
        <w:rPr>
          <w:lang w:val="el-GR"/>
        </w:rPr>
        <w:t xml:space="preserve"> </w:t>
      </w:r>
      <w:r>
        <w:rPr>
          <w:lang w:val="el-GR"/>
        </w:rPr>
        <w:t>Λιβύη</w:t>
      </w:r>
      <w:r w:rsidRPr="00F97FFB">
        <w:rPr>
          <w:lang w:val="el-GR"/>
        </w:rPr>
        <w:t xml:space="preserve"> </w:t>
      </w:r>
      <w:r>
        <w:rPr>
          <w:lang w:val="el-GR"/>
        </w:rPr>
        <w:t>από τις Ιταλικές αρχές. Το ΕΔΔΑ διέταξε την Ιταλία να λάβει διαβεβαίωση από τις Λιβυκές αρχές για τη μεταχείριση των προσφευγόντων</w:t>
      </w:r>
    </w:p>
    <w:p w14:paraId="045AB912" w14:textId="717478A2" w:rsidR="00F97FFB" w:rsidRPr="00F97FFB" w:rsidRDefault="00F97FFB" w:rsidP="00F97FFB">
      <w:pPr>
        <w:pStyle w:val="a5"/>
        <w:numPr>
          <w:ilvl w:val="0"/>
          <w:numId w:val="14"/>
        </w:numPr>
        <w:rPr>
          <w:color w:val="00B0F0"/>
          <w:lang w:val="el-GR"/>
        </w:rPr>
      </w:pPr>
      <w:r>
        <w:rPr>
          <w:color w:val="00B0F0"/>
        </w:rPr>
        <w:t>MSS</w:t>
      </w:r>
      <w:r w:rsidRPr="00F97FFB">
        <w:rPr>
          <w:color w:val="00B0F0"/>
          <w:lang w:val="el-GR"/>
        </w:rPr>
        <w:t xml:space="preserve"> </w:t>
      </w:r>
      <w:r>
        <w:rPr>
          <w:color w:val="00B0F0"/>
        </w:rPr>
        <w:t>v</w:t>
      </w:r>
      <w:r w:rsidRPr="00F97FFB">
        <w:rPr>
          <w:color w:val="00B0F0"/>
          <w:lang w:val="el-GR"/>
        </w:rPr>
        <w:t xml:space="preserve">. </w:t>
      </w:r>
      <w:r>
        <w:rPr>
          <w:color w:val="00B0F0"/>
        </w:rPr>
        <w:t>Belgium</w:t>
      </w:r>
      <w:r w:rsidRPr="00F97FFB">
        <w:rPr>
          <w:color w:val="00B0F0"/>
          <w:lang w:val="el-GR"/>
        </w:rPr>
        <w:t xml:space="preserve"> </w:t>
      </w:r>
      <w:r>
        <w:rPr>
          <w:color w:val="00B0F0"/>
        </w:rPr>
        <w:t>and</w:t>
      </w:r>
      <w:r w:rsidRPr="00F97FFB">
        <w:rPr>
          <w:color w:val="00B0F0"/>
          <w:lang w:val="el-GR"/>
        </w:rPr>
        <w:t xml:space="preserve"> </w:t>
      </w:r>
      <w:r>
        <w:rPr>
          <w:color w:val="00B0F0"/>
        </w:rPr>
        <w:t>Greece</w:t>
      </w:r>
      <w:r w:rsidRPr="00F97FFB">
        <w:rPr>
          <w:color w:val="00B0F0"/>
          <w:lang w:val="el-GR"/>
        </w:rPr>
        <w:t xml:space="preserve"> </w:t>
      </w:r>
      <w:r>
        <w:rPr>
          <w:lang w:val="el-GR"/>
        </w:rPr>
        <w:t>Η</w:t>
      </w:r>
      <w:r w:rsidRPr="00F97FFB">
        <w:rPr>
          <w:lang w:val="el-GR"/>
        </w:rPr>
        <w:t xml:space="preserve"> </w:t>
      </w:r>
      <w:r>
        <w:rPr>
          <w:lang w:val="el-GR"/>
        </w:rPr>
        <w:t>απαγόρευση</w:t>
      </w:r>
      <w:r w:rsidRPr="00F97FFB">
        <w:rPr>
          <w:lang w:val="el-GR"/>
        </w:rPr>
        <w:t xml:space="preserve"> </w:t>
      </w:r>
      <w:r>
        <w:rPr>
          <w:lang w:val="el-GR"/>
        </w:rPr>
        <w:t>απέλασης και η εξέταση του αιτήματος ασύλου είχαν διαταχθεί και δεν εκτελέστηκαν, ο προσφεύγοντας βρέθηκε στο Βέλγιο όπου και έπρεπε να γίνει εξέταση</w:t>
      </w:r>
    </w:p>
    <w:p w14:paraId="1C44E547" w14:textId="3A01EFE0" w:rsidR="00F97FFB" w:rsidRDefault="00F97FFB" w:rsidP="00F97FFB">
      <w:pPr>
        <w:rPr>
          <w:lang w:val="el-GR"/>
        </w:rPr>
      </w:pPr>
      <w:r>
        <w:rPr>
          <w:lang w:val="el-GR"/>
        </w:rPr>
        <w:t>Δίκαιη ικανοποίηση</w:t>
      </w:r>
    </w:p>
    <w:p w14:paraId="775C3E10" w14:textId="30C501D6" w:rsidR="00F97FFB" w:rsidRPr="00F97FFB" w:rsidRDefault="00F97FFB" w:rsidP="00F97FFB">
      <w:pPr>
        <w:pStyle w:val="a5"/>
        <w:numPr>
          <w:ilvl w:val="0"/>
          <w:numId w:val="15"/>
        </w:numPr>
        <w:rPr>
          <w:color w:val="00B0F0"/>
          <w:lang w:val="el-GR"/>
        </w:rPr>
      </w:pPr>
      <w:proofErr w:type="spellStart"/>
      <w:r w:rsidRPr="00F97FFB">
        <w:rPr>
          <w:color w:val="00B0F0"/>
          <w:lang w:val="el-GR"/>
        </w:rPr>
        <w:t>Στραν</w:t>
      </w:r>
      <w:proofErr w:type="spellEnd"/>
      <w:r w:rsidRPr="00F97FFB">
        <w:rPr>
          <w:color w:val="00B0F0"/>
          <w:lang w:val="el-GR"/>
        </w:rPr>
        <w:t xml:space="preserve"> κατά Ελλάδας </w:t>
      </w:r>
      <w:r>
        <w:rPr>
          <w:lang w:val="el-GR"/>
        </w:rPr>
        <w:t xml:space="preserve">Άρνηση μεταπολιτευτικών κυβερνήσεων να αποζημιώσουν τον προσφεύγοντα ο οποίος είχε σύμβαση με το δικτατορικό καθεστώς- η αποζημίωση </w:t>
      </w:r>
      <w:proofErr w:type="spellStart"/>
      <w:r>
        <w:rPr>
          <w:lang w:val="el-GR"/>
        </w:rPr>
        <w:t>κατεβλήθη</w:t>
      </w:r>
      <w:proofErr w:type="spellEnd"/>
      <w:r>
        <w:rPr>
          <w:lang w:val="el-GR"/>
        </w:rPr>
        <w:t xml:space="preserve"> υπό την απειλή αποβολής</w:t>
      </w:r>
    </w:p>
    <w:p w14:paraId="4DA33735" w14:textId="1246FF9A" w:rsidR="00F97FFB" w:rsidRPr="00F97FFB" w:rsidRDefault="00F97FFB" w:rsidP="00F97FFB">
      <w:pPr>
        <w:rPr>
          <w:lang w:val="el-GR"/>
        </w:rPr>
      </w:pPr>
      <w:r w:rsidRPr="00F97FFB">
        <w:rPr>
          <w:lang w:val="el-GR"/>
        </w:rPr>
        <w:t>Επανάληψη των εθνικών διαδικασιών</w:t>
      </w:r>
    </w:p>
    <w:p w14:paraId="501900C3" w14:textId="1D526F1A" w:rsidR="00F97FFB" w:rsidRDefault="00F97FFB" w:rsidP="00F97FFB">
      <w:pPr>
        <w:ind w:left="360"/>
        <w:rPr>
          <w:lang w:val="el-GR"/>
        </w:rPr>
      </w:pPr>
      <w:r>
        <w:rPr>
          <w:lang w:val="el-GR"/>
        </w:rPr>
        <w:t>Έχει οδηγήσει σε τροποποίηση όλων των σχετικών κωδίκων δικονομίας</w:t>
      </w:r>
    </w:p>
    <w:p w14:paraId="2742FDF0" w14:textId="7E7D0D56" w:rsidR="00F97FFB" w:rsidRDefault="00F97FFB" w:rsidP="00F97FFB">
      <w:pPr>
        <w:rPr>
          <w:lang w:val="el-GR"/>
        </w:rPr>
      </w:pPr>
      <w:r>
        <w:rPr>
          <w:lang w:val="el-GR"/>
        </w:rPr>
        <w:t>Γενικά μέτρα συμμόρφωσης</w:t>
      </w:r>
    </w:p>
    <w:p w14:paraId="1E7594BB" w14:textId="27CD66FD" w:rsidR="00F97FFB" w:rsidRDefault="00F97FFB" w:rsidP="00F97FFB">
      <w:pPr>
        <w:pStyle w:val="a5"/>
        <w:numPr>
          <w:ilvl w:val="0"/>
          <w:numId w:val="15"/>
        </w:numPr>
        <w:rPr>
          <w:lang w:val="el-GR"/>
        </w:rPr>
      </w:pPr>
      <w:r>
        <w:rPr>
          <w:lang w:val="el-GR"/>
        </w:rPr>
        <w:t>Πιλοτικές αποφάσεις</w:t>
      </w:r>
      <w:r w:rsidRPr="00F97FFB">
        <w:rPr>
          <w:lang w:val="el-GR"/>
        </w:rPr>
        <w:t>:</w:t>
      </w:r>
      <w:r>
        <w:rPr>
          <w:lang w:val="el-GR"/>
        </w:rPr>
        <w:t xml:space="preserve"> όπου κρίνεται απαραίτητο επειδή υπάρχει πλήθος προσφυγών με το ίδιο αντικείμενο (πχ καθυστέρηση των δικαστικών διαδικασιών)</w:t>
      </w:r>
      <w:r w:rsidR="00EF5844">
        <w:rPr>
          <w:lang w:val="el-GR"/>
        </w:rPr>
        <w:t xml:space="preserve"> το κράτος </w:t>
      </w:r>
      <w:proofErr w:type="spellStart"/>
      <w:r w:rsidR="00EF5844">
        <w:rPr>
          <w:lang w:val="el-GR"/>
        </w:rPr>
        <w:t>έει</w:t>
      </w:r>
      <w:proofErr w:type="spellEnd"/>
      <w:r w:rsidR="00EF5844">
        <w:rPr>
          <w:lang w:val="el-GR"/>
        </w:rPr>
        <w:t xml:space="preserve"> την υποχρέωση να ολοκληρώσει τη διαδικασία λήψης μέτρων σε ένα έτος </w:t>
      </w:r>
    </w:p>
    <w:p w14:paraId="0DF4D0B4" w14:textId="77777777" w:rsidR="00EF5844" w:rsidRPr="00EF5844" w:rsidRDefault="00EF5844" w:rsidP="00EF5844">
      <w:pPr>
        <w:rPr>
          <w:lang w:val="el-GR"/>
        </w:rPr>
      </w:pPr>
    </w:p>
    <w:p w14:paraId="640EEE8E" w14:textId="77777777" w:rsidR="00EF5844" w:rsidRPr="00EF5844" w:rsidRDefault="00EF5844" w:rsidP="00F97FFB">
      <w:pPr>
        <w:rPr>
          <w:lang w:val="el-GR"/>
        </w:rPr>
      </w:pPr>
    </w:p>
    <w:sectPr w:rsidR="00EF5844" w:rsidRPr="00EF584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ACB" w14:textId="77777777" w:rsidR="0031671E" w:rsidRDefault="0031671E" w:rsidP="002E70FA">
      <w:pPr>
        <w:spacing w:after="0" w:line="240" w:lineRule="auto"/>
      </w:pPr>
      <w:r>
        <w:separator/>
      </w:r>
    </w:p>
  </w:endnote>
  <w:endnote w:type="continuationSeparator" w:id="0">
    <w:p w14:paraId="0F72CAA9" w14:textId="77777777" w:rsidR="0031671E" w:rsidRDefault="0031671E" w:rsidP="002E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610030"/>
      <w:docPartObj>
        <w:docPartGallery w:val="Page Numbers (Bottom of Page)"/>
        <w:docPartUnique/>
      </w:docPartObj>
    </w:sdtPr>
    <w:sdtEndPr/>
    <w:sdtContent>
      <w:p w14:paraId="7FFA2325" w14:textId="76DD18F5" w:rsidR="00136949" w:rsidRDefault="00136949">
        <w:pPr>
          <w:pStyle w:val="a4"/>
          <w:jc w:val="center"/>
        </w:pPr>
        <w:r>
          <w:fldChar w:fldCharType="begin"/>
        </w:r>
        <w:r>
          <w:instrText>PAGE   \* MERGEFORMAT</w:instrText>
        </w:r>
        <w:r>
          <w:fldChar w:fldCharType="separate"/>
        </w:r>
        <w:r>
          <w:rPr>
            <w:lang w:val="el-GR"/>
          </w:rPr>
          <w:t>2</w:t>
        </w:r>
        <w:r>
          <w:fldChar w:fldCharType="end"/>
        </w:r>
      </w:p>
    </w:sdtContent>
  </w:sdt>
  <w:p w14:paraId="10178E26" w14:textId="77777777" w:rsidR="00136949" w:rsidRDefault="001369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2DC4" w14:textId="77777777" w:rsidR="0031671E" w:rsidRDefault="0031671E" w:rsidP="002E70FA">
      <w:pPr>
        <w:spacing w:after="0" w:line="240" w:lineRule="auto"/>
      </w:pPr>
      <w:r>
        <w:separator/>
      </w:r>
    </w:p>
  </w:footnote>
  <w:footnote w:type="continuationSeparator" w:id="0">
    <w:p w14:paraId="70042241" w14:textId="77777777" w:rsidR="0031671E" w:rsidRDefault="0031671E" w:rsidP="002E7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C0D"/>
    <w:multiLevelType w:val="hybridMultilevel"/>
    <w:tmpl w:val="9D72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257D2"/>
    <w:multiLevelType w:val="hybridMultilevel"/>
    <w:tmpl w:val="AD54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A670D"/>
    <w:multiLevelType w:val="hybridMultilevel"/>
    <w:tmpl w:val="7BEA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61977"/>
    <w:multiLevelType w:val="hybridMultilevel"/>
    <w:tmpl w:val="26EC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548AB"/>
    <w:multiLevelType w:val="hybridMultilevel"/>
    <w:tmpl w:val="3FAE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26373"/>
    <w:multiLevelType w:val="hybridMultilevel"/>
    <w:tmpl w:val="085AB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450EBA"/>
    <w:multiLevelType w:val="hybridMultilevel"/>
    <w:tmpl w:val="6B98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A4854"/>
    <w:multiLevelType w:val="hybridMultilevel"/>
    <w:tmpl w:val="E2C4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B64F0"/>
    <w:multiLevelType w:val="hybridMultilevel"/>
    <w:tmpl w:val="2DD2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F4787"/>
    <w:multiLevelType w:val="hybridMultilevel"/>
    <w:tmpl w:val="7F1A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C3745"/>
    <w:multiLevelType w:val="hybridMultilevel"/>
    <w:tmpl w:val="1AE4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77528C"/>
    <w:multiLevelType w:val="hybridMultilevel"/>
    <w:tmpl w:val="130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B1C6B"/>
    <w:multiLevelType w:val="hybridMultilevel"/>
    <w:tmpl w:val="E7F0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05CC1"/>
    <w:multiLevelType w:val="hybridMultilevel"/>
    <w:tmpl w:val="24923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7574DE"/>
    <w:multiLevelType w:val="hybridMultilevel"/>
    <w:tmpl w:val="920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3"/>
  </w:num>
  <w:num w:numId="5">
    <w:abstractNumId w:val="12"/>
  </w:num>
  <w:num w:numId="6">
    <w:abstractNumId w:val="7"/>
  </w:num>
  <w:num w:numId="7">
    <w:abstractNumId w:val="9"/>
  </w:num>
  <w:num w:numId="8">
    <w:abstractNumId w:val="8"/>
  </w:num>
  <w:num w:numId="9">
    <w:abstractNumId w:val="1"/>
  </w:num>
  <w:num w:numId="10">
    <w:abstractNumId w:val="11"/>
  </w:num>
  <w:num w:numId="11">
    <w:abstractNumId w:val="5"/>
  </w:num>
  <w:num w:numId="12">
    <w:abstractNumId w:val="2"/>
  </w:num>
  <w:num w:numId="13">
    <w:abstractNumId w:val="1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FA"/>
    <w:rsid w:val="0003711C"/>
    <w:rsid w:val="00060DE8"/>
    <w:rsid w:val="00135CAD"/>
    <w:rsid w:val="00136949"/>
    <w:rsid w:val="001D5855"/>
    <w:rsid w:val="002D5769"/>
    <w:rsid w:val="002E70FA"/>
    <w:rsid w:val="0031671E"/>
    <w:rsid w:val="00343774"/>
    <w:rsid w:val="004269DB"/>
    <w:rsid w:val="00492A7E"/>
    <w:rsid w:val="0049524A"/>
    <w:rsid w:val="004D106D"/>
    <w:rsid w:val="00602465"/>
    <w:rsid w:val="006B3921"/>
    <w:rsid w:val="006D2091"/>
    <w:rsid w:val="006F5A61"/>
    <w:rsid w:val="0075040D"/>
    <w:rsid w:val="00817E70"/>
    <w:rsid w:val="00831D49"/>
    <w:rsid w:val="0083431A"/>
    <w:rsid w:val="008B6D0F"/>
    <w:rsid w:val="0095416D"/>
    <w:rsid w:val="009C32BF"/>
    <w:rsid w:val="009C41CE"/>
    <w:rsid w:val="00A205D1"/>
    <w:rsid w:val="00A23779"/>
    <w:rsid w:val="00A70AD1"/>
    <w:rsid w:val="00AD1F4F"/>
    <w:rsid w:val="00BC152C"/>
    <w:rsid w:val="00C35A63"/>
    <w:rsid w:val="00CA070A"/>
    <w:rsid w:val="00D130C8"/>
    <w:rsid w:val="00DB59E8"/>
    <w:rsid w:val="00DD26EA"/>
    <w:rsid w:val="00E47826"/>
    <w:rsid w:val="00E526F7"/>
    <w:rsid w:val="00EF5844"/>
    <w:rsid w:val="00F02D19"/>
    <w:rsid w:val="00F97FFB"/>
    <w:rsid w:val="00FA6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5506"/>
  <w15:chartTrackingRefBased/>
  <w15:docId w15:val="{D117AE40-C5BB-4DA4-913B-F91B9BD1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70FA"/>
    <w:pPr>
      <w:tabs>
        <w:tab w:val="center" w:pos="4513"/>
        <w:tab w:val="right" w:pos="9026"/>
      </w:tabs>
      <w:spacing w:after="0" w:line="240" w:lineRule="auto"/>
    </w:pPr>
  </w:style>
  <w:style w:type="character" w:customStyle="1" w:styleId="Char">
    <w:name w:val="Κεφαλίδα Char"/>
    <w:basedOn w:val="a0"/>
    <w:link w:val="a3"/>
    <w:uiPriority w:val="99"/>
    <w:rsid w:val="002E70FA"/>
  </w:style>
  <w:style w:type="paragraph" w:styleId="a4">
    <w:name w:val="footer"/>
    <w:basedOn w:val="a"/>
    <w:link w:val="Char0"/>
    <w:uiPriority w:val="99"/>
    <w:unhideWhenUsed/>
    <w:rsid w:val="002E70FA"/>
    <w:pPr>
      <w:tabs>
        <w:tab w:val="center" w:pos="4513"/>
        <w:tab w:val="right" w:pos="9026"/>
      </w:tabs>
      <w:spacing w:after="0" w:line="240" w:lineRule="auto"/>
    </w:pPr>
  </w:style>
  <w:style w:type="character" w:customStyle="1" w:styleId="Char0">
    <w:name w:val="Υποσέλιδο Char"/>
    <w:basedOn w:val="a0"/>
    <w:link w:val="a4"/>
    <w:uiPriority w:val="99"/>
    <w:rsid w:val="002E70FA"/>
  </w:style>
  <w:style w:type="paragraph" w:styleId="a5">
    <w:name w:val="List Paragraph"/>
    <w:basedOn w:val="a"/>
    <w:uiPriority w:val="34"/>
    <w:qFormat/>
    <w:rsid w:val="00F02D19"/>
    <w:pPr>
      <w:ind w:left="720"/>
      <w:contextualSpacing/>
    </w:pPr>
  </w:style>
  <w:style w:type="character" w:styleId="a6">
    <w:name w:val="page number"/>
    <w:basedOn w:val="a0"/>
    <w:uiPriority w:val="99"/>
    <w:semiHidden/>
    <w:unhideWhenUsed/>
    <w:rsid w:val="0075040D"/>
  </w:style>
  <w:style w:type="paragraph" w:styleId="a7">
    <w:name w:val="caption"/>
    <w:basedOn w:val="a"/>
    <w:next w:val="a"/>
    <w:uiPriority w:val="35"/>
    <w:semiHidden/>
    <w:unhideWhenUsed/>
    <w:qFormat/>
    <w:rsid w:val="0060246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2D22-01FE-45BE-828F-60E58C33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963</Words>
  <Characters>5490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Plakokefalos</dc:creator>
  <cp:keywords/>
  <dc:description/>
  <cp:lastModifiedBy>Ilias Plakokefalos</cp:lastModifiedBy>
  <cp:revision>4</cp:revision>
  <dcterms:created xsi:type="dcterms:W3CDTF">2021-04-26T09:43:00Z</dcterms:created>
  <dcterms:modified xsi:type="dcterms:W3CDTF">2021-05-05T16:04:00Z</dcterms:modified>
</cp:coreProperties>
</file>