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1208" w14:textId="77777777" w:rsidR="0026116E" w:rsidRPr="006D3408" w:rsidRDefault="0026116E" w:rsidP="0026116E">
      <w:pPr>
        <w:rPr>
          <w:b/>
          <w:bCs/>
          <w:sz w:val="24"/>
          <w:szCs w:val="24"/>
          <w:lang w:val="en-US"/>
        </w:rPr>
      </w:pPr>
      <w:r w:rsidRPr="006D3408">
        <w:rPr>
          <w:b/>
          <w:bCs/>
          <w:sz w:val="24"/>
          <w:szCs w:val="24"/>
        </w:rPr>
        <w:t>Σημειώσεις</w:t>
      </w:r>
      <w:r w:rsidRPr="006D3408">
        <w:rPr>
          <w:b/>
          <w:bCs/>
          <w:sz w:val="24"/>
          <w:szCs w:val="24"/>
          <w:lang w:val="en-US"/>
        </w:rPr>
        <w:t xml:space="preserve"> </w:t>
      </w:r>
      <w:r w:rsidRPr="006D3408">
        <w:rPr>
          <w:b/>
          <w:bCs/>
          <w:sz w:val="24"/>
          <w:szCs w:val="24"/>
        </w:rPr>
        <w:t>Έθιμο</w:t>
      </w:r>
    </w:p>
    <w:p w14:paraId="6CA8A774" w14:textId="77777777" w:rsidR="0026116E" w:rsidRPr="00FC2152" w:rsidRDefault="0026116E" w:rsidP="0026116E">
      <w:pPr>
        <w:rPr>
          <w:lang w:val="en-US"/>
        </w:rPr>
      </w:pPr>
    </w:p>
    <w:p w14:paraId="1D2CF239" w14:textId="77777777" w:rsidR="0026116E" w:rsidRPr="00FC2152" w:rsidRDefault="0026116E" w:rsidP="0026116E">
      <w:pPr>
        <w:rPr>
          <w:lang w:val="en-US"/>
        </w:rPr>
      </w:pPr>
      <w:r w:rsidRPr="006D3408">
        <w:rPr>
          <w:b/>
          <w:bCs/>
        </w:rPr>
        <w:t>Άρθρο</w:t>
      </w:r>
      <w:r w:rsidRPr="006D3408">
        <w:rPr>
          <w:b/>
          <w:bCs/>
          <w:lang w:val="en-US"/>
        </w:rPr>
        <w:t xml:space="preserve"> 38 </w:t>
      </w:r>
      <w:r w:rsidRPr="006D3408">
        <w:rPr>
          <w:b/>
          <w:bCs/>
        </w:rPr>
        <w:t>Καταστατικό</w:t>
      </w:r>
      <w:r w:rsidRPr="006D3408">
        <w:rPr>
          <w:b/>
          <w:bCs/>
          <w:lang w:val="en-US"/>
        </w:rPr>
        <w:t xml:space="preserve"> </w:t>
      </w:r>
      <w:r w:rsidRPr="006D3408">
        <w:rPr>
          <w:b/>
          <w:bCs/>
        </w:rPr>
        <w:t>ΔΔ</w:t>
      </w:r>
      <w:r w:rsidRPr="006D3408">
        <w:rPr>
          <w:b/>
          <w:bCs/>
          <w:lang w:val="en-US"/>
        </w:rPr>
        <w:t xml:space="preserve"> </w:t>
      </w:r>
      <w:r w:rsidRPr="006D3408">
        <w:rPr>
          <w:b/>
          <w:bCs/>
        </w:rPr>
        <w:t>ΟΗΕ</w:t>
      </w:r>
      <w:r w:rsidRPr="00FC2152">
        <w:rPr>
          <w:lang w:val="en-US"/>
        </w:rPr>
        <w:t xml:space="preserve"> : Evidence of a general practice accepted as law</w:t>
      </w:r>
    </w:p>
    <w:p w14:paraId="60552988" w14:textId="1D7291C0" w:rsidR="0026116E" w:rsidRPr="00FC2152" w:rsidRDefault="0026116E" w:rsidP="0026116E">
      <w:pPr>
        <w:rPr>
          <w:lang w:val="en-US"/>
        </w:rPr>
      </w:pPr>
      <w:r>
        <w:t>Μάλλον</w:t>
      </w:r>
      <w:r w:rsidRPr="00FC2152">
        <w:rPr>
          <w:lang w:val="en-US"/>
        </w:rPr>
        <w:t xml:space="preserve"> </w:t>
      </w:r>
      <w:r>
        <w:t>ισχύει</w:t>
      </w:r>
      <w:r w:rsidRPr="00FC2152">
        <w:rPr>
          <w:lang w:val="en-US"/>
        </w:rPr>
        <w:t xml:space="preserve"> </w:t>
      </w:r>
      <w:r>
        <w:t>το</w:t>
      </w:r>
      <w:r w:rsidRPr="00FC2152">
        <w:rPr>
          <w:lang w:val="en-US"/>
        </w:rPr>
        <w:t xml:space="preserve"> </w:t>
      </w:r>
      <w:r>
        <w:t>αντίστροφο</w:t>
      </w:r>
      <w:r w:rsidRPr="00FC2152">
        <w:rPr>
          <w:lang w:val="en-US"/>
        </w:rPr>
        <w:t xml:space="preserve"> -- practice is </w:t>
      </w:r>
      <w:r w:rsidR="006D3408" w:rsidRPr="00FC2152">
        <w:rPr>
          <w:lang w:val="en-US"/>
        </w:rPr>
        <w:t>evidence</w:t>
      </w:r>
      <w:r w:rsidRPr="00FC2152">
        <w:rPr>
          <w:lang w:val="en-US"/>
        </w:rPr>
        <w:t xml:space="preserve"> that there is </w:t>
      </w:r>
      <w:r w:rsidR="006D3408" w:rsidRPr="00FC2152">
        <w:rPr>
          <w:lang w:val="en-US"/>
        </w:rPr>
        <w:t>custom</w:t>
      </w:r>
      <w:r w:rsidRPr="00FC2152">
        <w:rPr>
          <w:lang w:val="en-US"/>
        </w:rPr>
        <w:t xml:space="preserve"> (Klabbers)</w:t>
      </w:r>
    </w:p>
    <w:p w14:paraId="3E27226B" w14:textId="3441421A" w:rsidR="0026116E" w:rsidRDefault="0026116E" w:rsidP="0026116E">
      <w:r>
        <w:t xml:space="preserve">ΘΕΩΡΗΤΙΚΗ ΘΕΜΕΛΙΩΣΗ Η αρχική ιδέα ήταν ότι το έθιμο προκύπτει από σιωπηρή συμφωνία μεταξύ των κρατών. Η ερμηνεία αυτή </w:t>
      </w:r>
      <w:r w:rsidR="006D3408">
        <w:t>αδυνατεί</w:t>
      </w:r>
      <w:r>
        <w:t xml:space="preserve"> να εξηγήσει πώς τα νέα κράτη συγκροτούν πεποίθηση δικαίου </w:t>
      </w:r>
    </w:p>
    <w:p w14:paraId="7E603ECE" w14:textId="67579B97" w:rsidR="0026116E" w:rsidRDefault="0026116E" w:rsidP="0026116E">
      <w:r>
        <w:t xml:space="preserve">Το έθιμο είναι υποχρεωτικό </w:t>
      </w:r>
      <w:r w:rsidR="006D3408">
        <w:t>επειδή</w:t>
      </w:r>
      <w:r>
        <w:t xml:space="preserve"> αποτελεί έκφραση μιας αναγκαιότητας</w:t>
      </w:r>
    </w:p>
    <w:p w14:paraId="4D56602B" w14:textId="77777777" w:rsidR="0026116E" w:rsidRDefault="0026116E" w:rsidP="0026116E"/>
    <w:p w14:paraId="05B42ADD" w14:textId="77777777" w:rsidR="0026116E" w:rsidRPr="006D3408" w:rsidRDefault="0026116E" w:rsidP="0026116E">
      <w:pPr>
        <w:rPr>
          <w:b/>
          <w:bCs/>
          <w:u w:val="single"/>
        </w:rPr>
      </w:pPr>
      <w:r w:rsidRPr="006D3408">
        <w:rPr>
          <w:b/>
          <w:bCs/>
          <w:u w:val="single"/>
        </w:rPr>
        <w:t>ΠΡΑΚΤΙΚΗ</w:t>
      </w:r>
    </w:p>
    <w:p w14:paraId="6BDD2092" w14:textId="77777777" w:rsidR="0026116E" w:rsidRDefault="0026116E" w:rsidP="0026116E">
      <w:pPr>
        <w:pStyle w:val="ListParagraph"/>
        <w:numPr>
          <w:ilvl w:val="0"/>
          <w:numId w:val="1"/>
        </w:numPr>
      </w:pPr>
      <w:r>
        <w:t xml:space="preserve">General practice  Υπάρχει μια γενική πρακτική; </w:t>
      </w:r>
      <w:proofErr w:type="spellStart"/>
      <w:r>
        <w:t>Δλδ</w:t>
      </w:r>
      <w:proofErr w:type="spellEnd"/>
      <w:r>
        <w:t xml:space="preserve"> κανόνες που δεν δεσμεύουν όλα τα κράτη αλλά μια ομάδα κρατών. Θεωρητικά ναι αλλά στην πράξη δύσκολα -- </w:t>
      </w:r>
      <w:proofErr w:type="spellStart"/>
      <w:r w:rsidRPr="006D3408">
        <w:rPr>
          <w:i/>
          <w:iCs/>
        </w:rPr>
        <w:t>Asylum</w:t>
      </w:r>
      <w:proofErr w:type="spellEnd"/>
      <w:r w:rsidRPr="006D3408">
        <w:rPr>
          <w:i/>
          <w:iCs/>
        </w:rPr>
        <w:t xml:space="preserve"> </w:t>
      </w:r>
      <w:proofErr w:type="spellStart"/>
      <w:r w:rsidRPr="006D3408">
        <w:rPr>
          <w:i/>
          <w:iCs/>
        </w:rPr>
        <w:t>Case</w:t>
      </w:r>
      <w:proofErr w:type="spellEnd"/>
      <w:r>
        <w:t xml:space="preserve"> ο </w:t>
      </w:r>
      <w:proofErr w:type="spellStart"/>
      <w:r>
        <w:t>Haya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Torre</w:t>
      </w:r>
      <w:proofErr w:type="spellEnd"/>
      <w:r>
        <w:t xml:space="preserve"> περουβιανός πολιτικός ηγέτης διώχθηκε από την κυβέρνηση του Περού και ζήτησε άσυλο στην πρεσβεία της Κολομβίας. Η Κολομβία έφερε την υπόθεση στη Χάγη γιατί 63 μήνες μετά την αίτηση το Περού δεν έδινε ασφαλή διάβαση στον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Torre</w:t>
      </w:r>
      <w:proofErr w:type="spellEnd"/>
      <w:r>
        <w:t xml:space="preserve"> προκειμένου να περάσει στην Κολομβία. Η Κολομβία υποστήριξε ότι υπήρχε περιφερειακός εθιμικός κανόνας. Το ΔΔ ΟΗΕ απέρριψε το επιχείρημα</w:t>
      </w:r>
    </w:p>
    <w:p w14:paraId="5444606D" w14:textId="77777777" w:rsidR="00F8401F" w:rsidRDefault="00F8401F" w:rsidP="00F8401F">
      <w:pPr>
        <w:pStyle w:val="ListParagraph"/>
        <w:numPr>
          <w:ilvl w:val="0"/>
          <w:numId w:val="1"/>
        </w:numPr>
      </w:pPr>
      <w:r>
        <w:t xml:space="preserve">Χρόνος ΔΔ ΟΗΕ μπορεί να προκύψει κανόνας εθιμικού δικαίου ακόμη και χωρίς την πάροδο σημαντικής χρονικής περιόδου. </w:t>
      </w:r>
      <w:proofErr w:type="spellStart"/>
      <w:r>
        <w:t>Truman</w:t>
      </w:r>
      <w:proofErr w:type="spellEnd"/>
      <w:r>
        <w:t xml:space="preserve"> </w:t>
      </w:r>
      <w:proofErr w:type="spellStart"/>
      <w:r>
        <w:t>Proclamation</w:t>
      </w:r>
      <w:proofErr w:type="spellEnd"/>
      <w:r>
        <w:t xml:space="preserve"> Ο πρόεδρος </w:t>
      </w:r>
      <w:proofErr w:type="spellStart"/>
      <w:r>
        <w:t>Truman</w:t>
      </w:r>
      <w:proofErr w:type="spellEnd"/>
      <w:r>
        <w:t xml:space="preserve"> διακήρυξε ότι οι ΗΠΑ είχαν δικαίωμα εκμετάλλευσης της υφαλοκρηπίδας τους </w:t>
      </w:r>
      <w:proofErr w:type="spellStart"/>
      <w:r>
        <w:t>κατ’αποκλειστικότητα</w:t>
      </w:r>
      <w:proofErr w:type="spellEnd"/>
      <w:r>
        <w:t xml:space="preserve"> - υιοθετήθηκε ως κανόνας πάρα πολύ σύντομα από σχεδόν όλα τα κράτη</w:t>
      </w:r>
    </w:p>
    <w:p w14:paraId="5E340758" w14:textId="77777777" w:rsidR="00F8401F" w:rsidRDefault="00F8401F" w:rsidP="00F8401F">
      <w:r>
        <w:t xml:space="preserve"> </w:t>
      </w:r>
      <w:r>
        <w:tab/>
        <w:t xml:space="preserve">De </w:t>
      </w:r>
      <w:proofErr w:type="spellStart"/>
      <w:r>
        <w:t>Visscher</w:t>
      </w:r>
      <w:proofErr w:type="spellEnd"/>
      <w:r>
        <w:t xml:space="preserve">: ‘ο εθιμικός κανόνας διαχέεται μέσα στις διεθνείς σχέσεις με την πολλαπλότητα </w:t>
      </w:r>
      <w:r>
        <w:tab/>
        <w:t xml:space="preserve">της ηχούς και με την επανάληψη, η έντασή του εξαρτάται λιγότερο από εκείνον που τον </w:t>
      </w:r>
      <w:r>
        <w:tab/>
        <w:t xml:space="preserve">προκάλεσε και περισσότερο από όσους τον </w:t>
      </w:r>
      <w:proofErr w:type="spellStart"/>
      <w:r>
        <w:t>επικαλέσθηκαν</w:t>
      </w:r>
      <w:proofErr w:type="spellEnd"/>
      <w:r>
        <w:t xml:space="preserve"> στα διαδοχικά στάδια </w:t>
      </w:r>
      <w:r>
        <w:tab/>
      </w:r>
      <w:r>
        <w:tab/>
        <w:t>καθιέρωσής του’</w:t>
      </w:r>
    </w:p>
    <w:p w14:paraId="0D0A9B54" w14:textId="77777777" w:rsidR="00F8401F" w:rsidRDefault="00F8401F" w:rsidP="00F8401F">
      <w:r>
        <w:t xml:space="preserve">Παράδειγμα -- Η ταχύτητα ανάπτυξης των βασικών κανόνων του δικαίου του διαστήματος </w:t>
      </w:r>
      <w:r>
        <w:tab/>
        <w:t>(ελεύθερη διέλευση δορυφόρων Sputnik 1958)</w:t>
      </w:r>
    </w:p>
    <w:p w14:paraId="1D377B66" w14:textId="25B4158D" w:rsidR="0026116E" w:rsidRDefault="00F8401F" w:rsidP="0026116E">
      <w:pPr>
        <w:pStyle w:val="ListParagraph"/>
        <w:numPr>
          <w:ilvl w:val="0"/>
          <w:numId w:val="1"/>
        </w:numPr>
      </w:pPr>
      <w:proofErr w:type="spellStart"/>
      <w:r>
        <w:t>Ποίου</w:t>
      </w:r>
      <w:proofErr w:type="spellEnd"/>
      <w:r>
        <w:t xml:space="preserve"> η πρακτική;</w:t>
      </w:r>
    </w:p>
    <w:p w14:paraId="39DF8B60" w14:textId="50B27A76" w:rsidR="00F8401F" w:rsidRDefault="00F8401F" w:rsidP="00F8401F">
      <w:pPr>
        <w:pStyle w:val="ListParagraph"/>
        <w:rPr>
          <w:lang w:val="en-US"/>
        </w:rPr>
      </w:pPr>
      <w:r>
        <w:rPr>
          <w:lang w:val="en-US"/>
        </w:rPr>
        <w:t>De Visscher (</w:t>
      </w:r>
      <w:r>
        <w:t>ξανά</w:t>
      </w:r>
      <w:r w:rsidRPr="00F8401F">
        <w:rPr>
          <w:lang w:val="en-US"/>
        </w:rPr>
        <w:t>)</w:t>
      </w:r>
      <w:r>
        <w:rPr>
          <w:lang w:val="en-US"/>
        </w:rPr>
        <w:t xml:space="preserve">: </w:t>
      </w:r>
      <w:r w:rsidRPr="00F8401F">
        <w:rPr>
          <w:lang w:val="en-US"/>
        </w:rPr>
        <w:t>‘</w:t>
      </w:r>
      <w:r>
        <w:rPr>
          <w:lang w:val="en-US"/>
        </w:rPr>
        <w:t xml:space="preserve">[t]here is always some who mark the sand more deeply with their footprints than others, either because </w:t>
      </w:r>
      <w:proofErr w:type="spellStart"/>
      <w:r>
        <w:rPr>
          <w:lang w:val="en-US"/>
        </w:rPr>
        <w:t>or</w:t>
      </w:r>
      <w:proofErr w:type="spellEnd"/>
      <w:r>
        <w:rPr>
          <w:lang w:val="en-US"/>
        </w:rPr>
        <w:t xml:space="preserve"> their weight, which is to say their power in this world, or because their interest bring them more frequently this </w:t>
      </w:r>
      <w:proofErr w:type="gramStart"/>
      <w:r>
        <w:rPr>
          <w:lang w:val="en-US"/>
        </w:rPr>
        <w:t>way</w:t>
      </w:r>
      <w:proofErr w:type="gramEnd"/>
      <w:r>
        <w:rPr>
          <w:lang w:val="en-US"/>
        </w:rPr>
        <w:t>’</w:t>
      </w:r>
    </w:p>
    <w:p w14:paraId="24EAD4AF" w14:textId="00611A05" w:rsidR="00F8401F" w:rsidRDefault="00F8401F" w:rsidP="00F8401F">
      <w:pPr>
        <w:pStyle w:val="ListParagraph"/>
      </w:pPr>
      <w:r>
        <w:t>Επομένως, μεγαλύτερη βαρύτητα η πρακτική των κρατών που συνδέεται περισσότερο με το αντικείμενο της ρύθμισης. Πχ Δίκαιο της Θάλασσας – Ελλάδα / Μογγολία</w:t>
      </w:r>
    </w:p>
    <w:p w14:paraId="135A9274" w14:textId="734E656B" w:rsidR="00F8401F" w:rsidRDefault="00F8401F" w:rsidP="00F8401F">
      <w:pPr>
        <w:pStyle w:val="ListParagraph"/>
        <w:numPr>
          <w:ilvl w:val="0"/>
          <w:numId w:val="1"/>
        </w:numPr>
        <w:rPr>
          <w:lang w:val="en-US"/>
        </w:rPr>
      </w:pPr>
      <w:r>
        <w:t>Τι</w:t>
      </w:r>
      <w:r w:rsidRPr="00F8401F">
        <w:rPr>
          <w:lang w:val="en-US"/>
        </w:rPr>
        <w:t xml:space="preserve"> </w:t>
      </w:r>
      <w:r>
        <w:t>μετράει</w:t>
      </w:r>
      <w:r w:rsidRPr="00F8401F">
        <w:rPr>
          <w:lang w:val="en-US"/>
        </w:rPr>
        <w:t xml:space="preserve"> </w:t>
      </w:r>
      <w:r>
        <w:t>ως</w:t>
      </w:r>
      <w:r w:rsidRPr="00F8401F">
        <w:rPr>
          <w:lang w:val="en-US"/>
        </w:rPr>
        <w:t xml:space="preserve"> </w:t>
      </w:r>
      <w:r>
        <w:t>πρακτική</w:t>
      </w:r>
      <w:r w:rsidRPr="00F8401F">
        <w:rPr>
          <w:lang w:val="en-US"/>
        </w:rPr>
        <w:t xml:space="preserve">; </w:t>
      </w:r>
      <w:r>
        <w:rPr>
          <w:lang w:val="en-US"/>
        </w:rPr>
        <w:t>Material</w:t>
      </w:r>
      <w:r w:rsidRPr="00F8401F">
        <w:rPr>
          <w:lang w:val="en-US"/>
        </w:rPr>
        <w:t xml:space="preserve"> </w:t>
      </w:r>
      <w:r>
        <w:rPr>
          <w:lang w:val="en-US"/>
        </w:rPr>
        <w:t>and</w:t>
      </w:r>
      <w:r w:rsidRPr="00F8401F">
        <w:rPr>
          <w:lang w:val="en-US"/>
        </w:rPr>
        <w:t xml:space="preserve"> </w:t>
      </w:r>
      <w:r>
        <w:rPr>
          <w:lang w:val="en-US"/>
        </w:rPr>
        <w:t>legislative acts of states as well as declarations and public pronouncements</w:t>
      </w:r>
    </w:p>
    <w:p w14:paraId="677D3404" w14:textId="13C5FF61" w:rsidR="00F8401F" w:rsidRPr="006D3408" w:rsidRDefault="00F8401F" w:rsidP="00F8401F">
      <w:pPr>
        <w:rPr>
          <w:b/>
          <w:bCs/>
          <w:u w:val="single"/>
        </w:rPr>
      </w:pPr>
      <w:r w:rsidRPr="006D3408">
        <w:rPr>
          <w:b/>
          <w:bCs/>
          <w:u w:val="single"/>
          <w:lang w:val="en-US"/>
        </w:rPr>
        <w:t>Opinio</w:t>
      </w:r>
      <w:r w:rsidRPr="006D3408">
        <w:rPr>
          <w:b/>
          <w:bCs/>
          <w:u w:val="single"/>
        </w:rPr>
        <w:t xml:space="preserve"> </w:t>
      </w:r>
      <w:r w:rsidRPr="006D3408">
        <w:rPr>
          <w:b/>
          <w:bCs/>
          <w:u w:val="single"/>
          <w:lang w:val="en-US"/>
        </w:rPr>
        <w:t>Juris</w:t>
      </w:r>
    </w:p>
    <w:p w14:paraId="54002738" w14:textId="49D4BDDB" w:rsidR="00912E66" w:rsidRDefault="00F8401F" w:rsidP="0026116E">
      <w:pPr>
        <w:rPr>
          <w:lang w:val="en-US"/>
        </w:rPr>
      </w:pPr>
      <w:r>
        <w:t xml:space="preserve">Δύσκολη η διευκρίνιση του ψυχολογικού στοιχείου στη συμπεριφορά των κρατών </w:t>
      </w:r>
    </w:p>
    <w:p w14:paraId="62C76B84" w14:textId="500464F0" w:rsidR="00A4136A" w:rsidRDefault="00A4136A" w:rsidP="0026116E">
      <w:r>
        <w:t xml:space="preserve">Θα ήταν προτιμότερο να υπολαμβάνεται ότι η </w:t>
      </w:r>
      <w:proofErr w:type="spellStart"/>
      <w:r>
        <w:rPr>
          <w:lang w:val="en-US"/>
        </w:rPr>
        <w:t>opinio</w:t>
      </w:r>
      <w:proofErr w:type="spellEnd"/>
      <w:r w:rsidRPr="00A4136A">
        <w:t xml:space="preserve"> </w:t>
      </w:r>
      <w:r>
        <w:rPr>
          <w:lang w:val="en-US"/>
        </w:rPr>
        <w:t>juris</w:t>
      </w:r>
      <w:r w:rsidRPr="00A4136A">
        <w:t xml:space="preserve"> </w:t>
      </w:r>
      <w:r>
        <w:t>συνυπάρχει με την σαφή πρακτική (</w:t>
      </w:r>
      <w:proofErr w:type="spellStart"/>
      <w:r>
        <w:t>Ρούκουνας</w:t>
      </w:r>
      <w:proofErr w:type="spellEnd"/>
      <w:r>
        <w:t>)</w:t>
      </w:r>
    </w:p>
    <w:p w14:paraId="67DFB1AB" w14:textId="5DA98156" w:rsidR="00A4136A" w:rsidRDefault="00A4136A" w:rsidP="0026116E">
      <w:r>
        <w:lastRenderedPageBreak/>
        <w:t>Διαχωρισμός από την εθιμοτυπία</w:t>
      </w:r>
    </w:p>
    <w:p w14:paraId="3751552F" w14:textId="6BC52D46" w:rsidR="00A4136A" w:rsidRDefault="00A4136A" w:rsidP="0026116E">
      <w:r>
        <w:t xml:space="preserve">ΔΔ ΟΗΕ </w:t>
      </w:r>
      <w:r w:rsidRPr="006D3408">
        <w:rPr>
          <w:i/>
          <w:iCs/>
        </w:rPr>
        <w:t>Νικαράγουα</w:t>
      </w:r>
      <w:r>
        <w:t xml:space="preserve"> – Πότε υπάρχει πεποίθηση δικαίου όταν έχουμε παραβίαση του κανόνα; </w:t>
      </w:r>
    </w:p>
    <w:p w14:paraId="2FC99341" w14:textId="0F042A65" w:rsidR="00A4136A" w:rsidRDefault="00A4136A" w:rsidP="0026116E">
      <w:pPr>
        <w:rPr>
          <w:lang w:val="en-US"/>
        </w:rPr>
      </w:pPr>
      <w:r>
        <w:t xml:space="preserve">Οι ΗΠΑ ενισχύουν υλικά και καθοδηγούν τους </w:t>
      </w:r>
      <w:r>
        <w:rPr>
          <w:lang w:val="en-US"/>
        </w:rPr>
        <w:t>contras</w:t>
      </w:r>
      <w:r w:rsidRPr="00A4136A">
        <w:t xml:space="preserve"> </w:t>
      </w:r>
      <w:r>
        <w:t>κατά της νόμιμα εκλεγμένης κυβέρνησης στη Νικαράγουα + τοποθετούν νάρκες στην αιγιαλίτιδα. Το ΔΔ ΟΗΕ</w:t>
      </w:r>
      <w:r w:rsidRPr="00A4136A">
        <w:t xml:space="preserve">: </w:t>
      </w:r>
      <w:r>
        <w:t xml:space="preserve">Μπορεί να συνυπάρχουν εθιμικός και συμβατικός κανόνας – </w:t>
      </w:r>
      <w:r w:rsidRPr="00A4136A">
        <w:t>‘</w:t>
      </w:r>
      <w:r>
        <w:rPr>
          <w:lang w:val="en-US"/>
        </w:rPr>
        <w:t>inherent</w:t>
      </w:r>
      <w:r w:rsidRPr="00A4136A">
        <w:t xml:space="preserve"> </w:t>
      </w:r>
      <w:r>
        <w:rPr>
          <w:lang w:val="en-US"/>
        </w:rPr>
        <w:t>right</w:t>
      </w:r>
      <w:r w:rsidRPr="00A4136A">
        <w:t xml:space="preserve"> </w:t>
      </w:r>
      <w:r>
        <w:rPr>
          <w:lang w:val="en-US"/>
        </w:rPr>
        <w:t>to</w:t>
      </w:r>
      <w:r w:rsidRPr="00A4136A">
        <w:t xml:space="preserve"> </w:t>
      </w:r>
      <w:r>
        <w:rPr>
          <w:lang w:val="en-US"/>
        </w:rPr>
        <w:t>self</w:t>
      </w:r>
      <w:r w:rsidRPr="00A4136A">
        <w:t xml:space="preserve"> </w:t>
      </w:r>
      <w:r>
        <w:rPr>
          <w:lang w:val="en-US"/>
        </w:rPr>
        <w:t>defense</w:t>
      </w:r>
      <w:r w:rsidRPr="00A4136A">
        <w:t xml:space="preserve">’ </w:t>
      </w:r>
      <w:r>
        <w:t xml:space="preserve">– άρθρο 51 Χάρτη ΟΗΕ – </w:t>
      </w:r>
      <w:r>
        <w:rPr>
          <w:lang w:val="en-US"/>
        </w:rPr>
        <w:t>inherent</w:t>
      </w:r>
      <w:r w:rsidRPr="00A4136A">
        <w:t xml:space="preserve"> </w:t>
      </w:r>
      <w:r>
        <w:t xml:space="preserve">σημαίνει ότι το δικαίωμα υπάρχει και στη σφαίρα του εθίμου. Το Δικαστήριο επίσης απάντησε στο ερώτημα της παραβίασης ότι εφόσον η παραβίαση συνοδεύεται από νομικά επιχειρήματα που δεν αντίκεινται στον κανόνα αλλά τον επιβεβαιώνουν – ο κανόνας εξακολουθεί να υπάρχει και να παραμένει ως έχει – τόνισε </w:t>
      </w:r>
      <w:proofErr w:type="spellStart"/>
      <w:r>
        <w:t>δλδ</w:t>
      </w:r>
      <w:proofErr w:type="spellEnd"/>
      <w:r>
        <w:t xml:space="preserve"> την </w:t>
      </w:r>
      <w:proofErr w:type="spellStart"/>
      <w:r>
        <w:rPr>
          <w:lang w:val="en-US"/>
        </w:rPr>
        <w:t>opinio</w:t>
      </w:r>
      <w:proofErr w:type="spellEnd"/>
      <w:r w:rsidRPr="00A4136A">
        <w:t xml:space="preserve"> </w:t>
      </w:r>
      <w:r>
        <w:rPr>
          <w:lang w:val="en-US"/>
        </w:rPr>
        <w:t>juris</w:t>
      </w:r>
    </w:p>
    <w:p w14:paraId="476F0FFC" w14:textId="173D396A" w:rsidR="00A4136A" w:rsidRPr="006D3408" w:rsidRDefault="00A4136A" w:rsidP="0026116E">
      <w:pPr>
        <w:rPr>
          <w:b/>
          <w:bCs/>
          <w:u w:val="single"/>
        </w:rPr>
      </w:pPr>
      <w:r w:rsidRPr="006D3408">
        <w:rPr>
          <w:b/>
          <w:bCs/>
          <w:u w:val="single"/>
        </w:rPr>
        <w:t>Διαπίστωση απόδειξης το εθίμου</w:t>
      </w:r>
    </w:p>
    <w:p w14:paraId="2F8E0C8B" w14:textId="571527E2" w:rsidR="00A4136A" w:rsidRPr="006D3408" w:rsidRDefault="00A4136A" w:rsidP="0026116E">
      <w:pPr>
        <w:rPr>
          <w:i/>
          <w:iCs/>
          <w:lang w:val="en-US"/>
        </w:rPr>
      </w:pPr>
      <w:r w:rsidRPr="006D3408">
        <w:rPr>
          <w:i/>
          <w:iCs/>
          <w:lang w:val="en-US"/>
        </w:rPr>
        <w:t xml:space="preserve">Legality of Threat or Use of </w:t>
      </w:r>
      <w:proofErr w:type="gramStart"/>
      <w:r w:rsidRPr="006D3408">
        <w:rPr>
          <w:i/>
          <w:iCs/>
          <w:lang w:val="en-US"/>
        </w:rPr>
        <w:t>Nuclear Weapons</w:t>
      </w:r>
      <w:proofErr w:type="gramEnd"/>
    </w:p>
    <w:p w14:paraId="04ED18DC" w14:textId="09D9A4F4" w:rsidR="00A4136A" w:rsidRDefault="00A4136A" w:rsidP="0026116E">
      <w:r>
        <w:t>ΓΣ ΟΗΕ απηύθυνε ερώτημα στο ΔΔ ΟΗΕ για τη νομιμότητα απειλής χρήσης και χρήσης των πυρηνικών. Το Δικαστήριο εξέτασε α. Συμβάσεις μη εξάπλωσης β. τι σημαίνει η μη χρήση γ. την επιφύλαξη για τη χρήση από κράτη που κατέχουν πυρηνικά δ. αποφάσεις της ΓΣ ΟΗΕ και κατέληξε ότι δεν είναι παράνομη η κατοχή τέτοιων όπλων</w:t>
      </w:r>
    </w:p>
    <w:p w14:paraId="44CA1C41" w14:textId="14499B60" w:rsidR="00A4136A" w:rsidRDefault="00A4136A" w:rsidP="0026116E">
      <w:r w:rsidRPr="006D3408">
        <w:rPr>
          <w:i/>
          <w:iCs/>
        </w:rPr>
        <w:t>Υφαλοκρηπίδα Βόρειας Θάλασσας</w:t>
      </w:r>
      <w:r>
        <w:t xml:space="preserve"> (Γερμανία κατά Δανίας, Γερμανία κατά Ολλανδίας)</w:t>
      </w:r>
    </w:p>
    <w:p w14:paraId="656048FE" w14:textId="636E428D" w:rsidR="00A4136A" w:rsidRDefault="00A4136A" w:rsidP="0026116E">
      <w:r>
        <w:t>1969</w:t>
      </w:r>
      <w:r w:rsidRPr="00A4136A">
        <w:t xml:space="preserve">: </w:t>
      </w:r>
      <w:r>
        <w:t xml:space="preserve"> Δανία/Ολλανδία υποστήριξαν ότι η διαφορά έπρεπε να επιλυθεί </w:t>
      </w:r>
      <w:r w:rsidR="00F82D5B">
        <w:t xml:space="preserve">σύμφωνα με το άρθρο 6 της Σύμβασης για την Υφαλοκρηπίδα του 1958 (ίση απόσταση) ή/και με τον εθιμικό κανόνα – Η συμβατική διάταξη θα πρέπει να είναι </w:t>
      </w:r>
      <w:r w:rsidR="00F82D5B" w:rsidRPr="00F82D5B">
        <w:t>‘</w:t>
      </w:r>
      <w:r w:rsidR="00F82D5B">
        <w:rPr>
          <w:lang w:val="en-US"/>
        </w:rPr>
        <w:t>of</w:t>
      </w:r>
      <w:r w:rsidR="00F82D5B" w:rsidRPr="00F82D5B">
        <w:t xml:space="preserve"> </w:t>
      </w:r>
      <w:r w:rsidR="00F82D5B">
        <w:rPr>
          <w:lang w:val="en-US"/>
        </w:rPr>
        <w:t>a</w:t>
      </w:r>
      <w:r w:rsidR="00F82D5B" w:rsidRPr="00F82D5B">
        <w:t xml:space="preserve"> </w:t>
      </w:r>
      <w:r w:rsidR="00F82D5B">
        <w:rPr>
          <w:lang w:val="en-US"/>
        </w:rPr>
        <w:t>fundamentally</w:t>
      </w:r>
      <w:r w:rsidR="00F82D5B" w:rsidRPr="00F82D5B">
        <w:t xml:space="preserve"> </w:t>
      </w:r>
      <w:r w:rsidR="00F82D5B">
        <w:rPr>
          <w:lang w:val="en-US"/>
        </w:rPr>
        <w:t>norm</w:t>
      </w:r>
      <w:r w:rsidR="00F82D5B" w:rsidRPr="00F82D5B">
        <w:t xml:space="preserve"> </w:t>
      </w:r>
      <w:r w:rsidR="00F82D5B">
        <w:rPr>
          <w:lang w:val="en-US"/>
        </w:rPr>
        <w:t>creating</w:t>
      </w:r>
      <w:r w:rsidR="00F82D5B" w:rsidRPr="00F82D5B">
        <w:t xml:space="preserve"> </w:t>
      </w:r>
      <w:r w:rsidR="00F82D5B">
        <w:rPr>
          <w:lang w:val="en-US"/>
        </w:rPr>
        <w:t>character</w:t>
      </w:r>
      <w:r w:rsidR="00F82D5B" w:rsidRPr="00F82D5B">
        <w:t xml:space="preserve"> </w:t>
      </w:r>
      <w:r w:rsidR="00F82D5B">
        <w:rPr>
          <w:lang w:val="en-US"/>
        </w:rPr>
        <w:t>such</w:t>
      </w:r>
      <w:r w:rsidR="00F82D5B" w:rsidRPr="00F82D5B">
        <w:t xml:space="preserve"> </w:t>
      </w:r>
      <w:r w:rsidR="00F82D5B">
        <w:rPr>
          <w:lang w:val="en-US"/>
        </w:rPr>
        <w:t>as</w:t>
      </w:r>
      <w:r w:rsidR="00F82D5B" w:rsidRPr="00F82D5B">
        <w:t xml:space="preserve"> </w:t>
      </w:r>
      <w:r w:rsidR="00F82D5B">
        <w:rPr>
          <w:lang w:val="en-US"/>
        </w:rPr>
        <w:t>could</w:t>
      </w:r>
      <w:r w:rsidR="00F82D5B" w:rsidRPr="00F82D5B">
        <w:t xml:space="preserve"> </w:t>
      </w:r>
      <w:r w:rsidR="00F82D5B">
        <w:rPr>
          <w:lang w:val="en-US"/>
        </w:rPr>
        <w:t>be</w:t>
      </w:r>
      <w:r w:rsidR="00F82D5B" w:rsidRPr="00F82D5B">
        <w:t xml:space="preserve"> </w:t>
      </w:r>
      <w:r w:rsidR="00F82D5B">
        <w:rPr>
          <w:lang w:val="en-US"/>
        </w:rPr>
        <w:t>regarded</w:t>
      </w:r>
      <w:r w:rsidR="00F82D5B" w:rsidRPr="00F82D5B">
        <w:t xml:space="preserve"> </w:t>
      </w:r>
      <w:r w:rsidR="00F82D5B">
        <w:rPr>
          <w:lang w:val="en-US"/>
        </w:rPr>
        <w:t>as</w:t>
      </w:r>
      <w:r w:rsidR="00F82D5B" w:rsidRPr="00F82D5B">
        <w:t xml:space="preserve"> </w:t>
      </w:r>
      <w:r w:rsidR="00F82D5B">
        <w:rPr>
          <w:lang w:val="en-US"/>
        </w:rPr>
        <w:t>forming</w:t>
      </w:r>
      <w:r w:rsidR="00F82D5B" w:rsidRPr="00F82D5B">
        <w:t xml:space="preserve"> </w:t>
      </w:r>
      <w:r w:rsidR="00F82D5B">
        <w:rPr>
          <w:lang w:val="en-US"/>
        </w:rPr>
        <w:t>the</w:t>
      </w:r>
      <w:r w:rsidR="00F82D5B" w:rsidRPr="00F82D5B">
        <w:t xml:space="preserve"> </w:t>
      </w:r>
      <w:r w:rsidR="00F82D5B">
        <w:rPr>
          <w:lang w:val="en-US"/>
        </w:rPr>
        <w:t>basis</w:t>
      </w:r>
      <w:r w:rsidR="00F82D5B" w:rsidRPr="00F82D5B">
        <w:t xml:space="preserve"> </w:t>
      </w:r>
      <w:r w:rsidR="00F82D5B">
        <w:rPr>
          <w:lang w:val="en-US"/>
        </w:rPr>
        <w:t>of</w:t>
      </w:r>
      <w:r w:rsidR="00F82D5B" w:rsidRPr="00F82D5B">
        <w:t xml:space="preserve"> </w:t>
      </w:r>
      <w:r w:rsidR="00F82D5B">
        <w:rPr>
          <w:lang w:val="en-US"/>
        </w:rPr>
        <w:t>a</w:t>
      </w:r>
      <w:r w:rsidR="00F82D5B" w:rsidRPr="00F82D5B">
        <w:t xml:space="preserve"> </w:t>
      </w:r>
      <w:r w:rsidR="00F82D5B">
        <w:rPr>
          <w:lang w:val="en-US"/>
        </w:rPr>
        <w:t>general</w:t>
      </w:r>
      <w:r w:rsidR="00F82D5B" w:rsidRPr="00F82D5B">
        <w:t xml:space="preserve"> </w:t>
      </w:r>
      <w:r w:rsidR="00F82D5B">
        <w:rPr>
          <w:lang w:val="en-US"/>
        </w:rPr>
        <w:t>rule</w:t>
      </w:r>
      <w:r w:rsidR="00F82D5B" w:rsidRPr="00F82D5B">
        <w:t xml:space="preserve"> </w:t>
      </w:r>
      <w:r w:rsidR="00F82D5B">
        <w:rPr>
          <w:lang w:val="en-US"/>
        </w:rPr>
        <w:t>of</w:t>
      </w:r>
      <w:r w:rsidR="00F82D5B" w:rsidRPr="00F82D5B">
        <w:t xml:space="preserve"> </w:t>
      </w:r>
      <w:r w:rsidR="00F82D5B">
        <w:rPr>
          <w:lang w:val="en-US"/>
        </w:rPr>
        <w:t>law</w:t>
      </w:r>
      <w:r w:rsidR="00F82D5B" w:rsidRPr="00F82D5B">
        <w:t xml:space="preserve">’ </w:t>
      </w:r>
      <w:r w:rsidR="00F82D5B">
        <w:t xml:space="preserve">– Η κύρια διάταξη αφορά την υποχρέωση για συμφωνία—Ο κανόνας της ίσης απόστασης </w:t>
      </w:r>
      <w:r w:rsidR="008D3CB2">
        <w:t>εξειδικεύει τη γενική υποχρέωση + η δυνατότητα έκφρασης επιφυλάξεων στο άρθρο 6</w:t>
      </w:r>
    </w:p>
    <w:p w14:paraId="288677B2" w14:textId="10BA0ECB" w:rsidR="008D3CB2" w:rsidRPr="006D3408" w:rsidRDefault="008D3CB2" w:rsidP="008D3CB2">
      <w:pPr>
        <w:rPr>
          <w:b/>
          <w:bCs/>
          <w:u w:val="single"/>
        </w:rPr>
      </w:pPr>
      <w:r w:rsidRPr="006D3408">
        <w:rPr>
          <w:b/>
          <w:bCs/>
          <w:u w:val="single"/>
        </w:rPr>
        <w:t>Επικουρικές αρχές</w:t>
      </w:r>
    </w:p>
    <w:p w14:paraId="35C1202E" w14:textId="7FA0E730" w:rsidR="008D3CB2" w:rsidRPr="006D3408" w:rsidRDefault="008D3CB2" w:rsidP="008D3CB2">
      <w:pPr>
        <w:rPr>
          <w:u w:val="single"/>
        </w:rPr>
      </w:pPr>
      <w:r w:rsidRPr="006D3408">
        <w:rPr>
          <w:u w:val="single"/>
        </w:rPr>
        <w:t>Γενικές Αρχές</w:t>
      </w:r>
    </w:p>
    <w:p w14:paraId="4679D5BE" w14:textId="0EA711DF" w:rsidR="008D3CB2" w:rsidRDefault="008D3CB2" w:rsidP="008D3CB2">
      <w:r>
        <w:t>-Γενικευμένες αρχές που απαντώνται στα μεγαλύτερα συστήματα δικαίου και σχετίζονται/αφορούν στο διεθνές δίκαιο</w:t>
      </w:r>
    </w:p>
    <w:p w14:paraId="5A5E73F8" w14:textId="1706934B" w:rsidR="008D3CB2" w:rsidRDefault="008D3CB2" w:rsidP="008D3CB2">
      <w:r w:rsidRPr="008D3CB2">
        <w:rPr>
          <w:lang w:val="en-US"/>
        </w:rPr>
        <w:t>-</w:t>
      </w:r>
      <w:r>
        <w:rPr>
          <w:lang w:val="en-US"/>
        </w:rPr>
        <w:t xml:space="preserve">Equity: ‘she who comes to equity must come with clean hands’ – </w:t>
      </w:r>
      <w:r>
        <w:t>ευθυδικία</w:t>
      </w:r>
      <w:r w:rsidRPr="008D3CB2">
        <w:rPr>
          <w:lang w:val="en-US"/>
        </w:rPr>
        <w:t xml:space="preserve"> </w:t>
      </w:r>
      <w:r>
        <w:rPr>
          <w:lang w:val="en-US"/>
        </w:rPr>
        <w:t>–</w:t>
      </w:r>
      <w:r w:rsidRPr="008D3CB2">
        <w:rPr>
          <w:lang w:val="en-US"/>
        </w:rPr>
        <w:t xml:space="preserve"> </w:t>
      </w:r>
      <w:r>
        <w:t>Δίκαιο</w:t>
      </w:r>
      <w:r w:rsidRPr="008D3CB2">
        <w:rPr>
          <w:lang w:val="en-US"/>
        </w:rPr>
        <w:t xml:space="preserve"> </w:t>
      </w:r>
      <w:r>
        <w:t>της</w:t>
      </w:r>
      <w:r w:rsidRPr="008D3CB2">
        <w:rPr>
          <w:lang w:val="en-US"/>
        </w:rPr>
        <w:t xml:space="preserve"> </w:t>
      </w:r>
      <w:r>
        <w:t>Θάλασσας</w:t>
      </w:r>
    </w:p>
    <w:p w14:paraId="1C7BA243" w14:textId="095292D2" w:rsidR="008D3CB2" w:rsidRDefault="008D3CB2" w:rsidP="008D3CB2">
      <w:pPr>
        <w:rPr>
          <w:lang w:val="en-US"/>
        </w:rPr>
      </w:pPr>
      <w:r>
        <w:t xml:space="preserve">-Αδικαιολόγητος πλουτισμός – όχι γενική αρχή κατά </w:t>
      </w:r>
      <w:proofErr w:type="spellStart"/>
      <w:r>
        <w:t>Ρούκουνα</w:t>
      </w:r>
      <w:proofErr w:type="spellEnd"/>
      <w:r>
        <w:t xml:space="preserve"> άλλα άποψη </w:t>
      </w:r>
      <w:r>
        <w:rPr>
          <w:lang w:val="en-US"/>
        </w:rPr>
        <w:t>Shared</w:t>
      </w:r>
      <w:r w:rsidRPr="008D3CB2">
        <w:t xml:space="preserve"> </w:t>
      </w:r>
      <w:r>
        <w:rPr>
          <w:lang w:val="en-US"/>
        </w:rPr>
        <w:t>Responsibility</w:t>
      </w:r>
    </w:p>
    <w:p w14:paraId="3DCC16A9" w14:textId="5742CC7E" w:rsidR="008D3CB2" w:rsidRDefault="008D3CB2" w:rsidP="008D3CB2">
      <w:pPr>
        <w:rPr>
          <w:lang w:val="en-US"/>
        </w:rPr>
      </w:pPr>
      <w:r w:rsidRPr="006D3408">
        <w:rPr>
          <w:i/>
          <w:iCs/>
          <w:lang w:val="en-US"/>
        </w:rPr>
        <w:t>Corfu Channel</w:t>
      </w:r>
      <w:r w:rsidRPr="008D3CB2">
        <w:rPr>
          <w:lang w:val="en-US"/>
        </w:rPr>
        <w:t xml:space="preserve"> (</w:t>
      </w:r>
      <w:r>
        <w:t>Ηνωμένο</w:t>
      </w:r>
      <w:r w:rsidRPr="008D3CB2">
        <w:rPr>
          <w:lang w:val="en-US"/>
        </w:rPr>
        <w:t xml:space="preserve"> </w:t>
      </w:r>
      <w:r>
        <w:t>Βασίλειο</w:t>
      </w:r>
      <w:r w:rsidRPr="008D3CB2">
        <w:rPr>
          <w:lang w:val="en-US"/>
        </w:rPr>
        <w:t xml:space="preserve"> </w:t>
      </w:r>
      <w:r>
        <w:t>κατά</w:t>
      </w:r>
      <w:r w:rsidRPr="008D3CB2">
        <w:rPr>
          <w:lang w:val="en-US"/>
        </w:rPr>
        <w:t xml:space="preserve"> </w:t>
      </w:r>
      <w:r>
        <w:t>Αλβανίας</w:t>
      </w:r>
      <w:r w:rsidRPr="008D3CB2">
        <w:rPr>
          <w:lang w:val="en-US"/>
        </w:rPr>
        <w:t>) ‘</w:t>
      </w:r>
      <w:r>
        <w:rPr>
          <w:lang w:val="en-US"/>
        </w:rPr>
        <w:t>certain</w:t>
      </w:r>
      <w:r w:rsidRPr="008D3CB2">
        <w:rPr>
          <w:lang w:val="en-US"/>
        </w:rPr>
        <w:t xml:space="preserve"> </w:t>
      </w:r>
      <w:proofErr w:type="spellStart"/>
      <w:r>
        <w:rPr>
          <w:lang w:val="en-US"/>
        </w:rPr>
        <w:t>an dwell</w:t>
      </w:r>
      <w:proofErr w:type="spellEnd"/>
      <w:r>
        <w:rPr>
          <w:lang w:val="en-US"/>
        </w:rPr>
        <w:t xml:space="preserve"> recognized principles/elementary considerations of humanity, the principle of maritime communication </w:t>
      </w:r>
      <w:proofErr w:type="gramStart"/>
      <w:r>
        <w:rPr>
          <w:lang w:val="en-US"/>
        </w:rPr>
        <w:t>and  every</w:t>
      </w:r>
      <w:proofErr w:type="gramEnd"/>
      <w:r>
        <w:rPr>
          <w:lang w:val="en-US"/>
        </w:rPr>
        <w:t xml:space="preserve"> State’s obligation not to allow knowingly its territory to be used for acts contrary to the rights of other States’</w:t>
      </w:r>
    </w:p>
    <w:p w14:paraId="3704EAF8" w14:textId="7383D2B9" w:rsidR="008D3CB2" w:rsidRPr="006D3408" w:rsidRDefault="008D3CB2" w:rsidP="008D3CB2">
      <w:pPr>
        <w:rPr>
          <w:u w:val="single"/>
        </w:rPr>
      </w:pPr>
      <w:r w:rsidRPr="006D3408">
        <w:rPr>
          <w:u w:val="single"/>
        </w:rPr>
        <w:t>Μονομερείς δηλώσεις</w:t>
      </w:r>
    </w:p>
    <w:p w14:paraId="32E57323" w14:textId="7CC079CD" w:rsidR="008D3CB2" w:rsidRDefault="008D3CB2" w:rsidP="008D3CB2">
      <w:pPr>
        <w:rPr>
          <w:lang w:val="en-US"/>
        </w:rPr>
      </w:pPr>
      <w:r>
        <w:rPr>
          <w:lang w:val="en-US"/>
        </w:rPr>
        <w:t xml:space="preserve">Ihlen </w:t>
      </w:r>
      <w:proofErr w:type="gramStart"/>
      <w:r>
        <w:rPr>
          <w:lang w:val="en-US"/>
        </w:rPr>
        <w:t>Declaration  (</w:t>
      </w:r>
      <w:proofErr w:type="gramEnd"/>
      <w:r>
        <w:rPr>
          <w:lang w:val="en-US"/>
        </w:rPr>
        <w:t xml:space="preserve">1919 declaration – </w:t>
      </w:r>
      <w:r w:rsidRPr="006D3408">
        <w:rPr>
          <w:i/>
          <w:iCs/>
          <w:lang w:val="en-US"/>
        </w:rPr>
        <w:t>Eastern Greenland case</w:t>
      </w:r>
      <w:r>
        <w:rPr>
          <w:lang w:val="en-US"/>
        </w:rPr>
        <w:t xml:space="preserve"> 1933 PCIJ)</w:t>
      </w:r>
    </w:p>
    <w:p w14:paraId="4A429DCD" w14:textId="25443887" w:rsidR="008D3CB2" w:rsidRPr="006D3408" w:rsidRDefault="008D3CB2" w:rsidP="008D3CB2">
      <w:pPr>
        <w:rPr>
          <w:i/>
          <w:iCs/>
          <w:lang w:val="en-US"/>
        </w:rPr>
      </w:pPr>
      <w:r w:rsidRPr="006D3408">
        <w:rPr>
          <w:i/>
          <w:iCs/>
          <w:lang w:val="en-US"/>
        </w:rPr>
        <w:t>Nuclear Tests Cases</w:t>
      </w:r>
    </w:p>
    <w:p w14:paraId="423643C6" w14:textId="752661D8" w:rsidR="008D3CB2" w:rsidRPr="006D3408" w:rsidRDefault="008D3CB2" w:rsidP="008D3CB2">
      <w:pPr>
        <w:rPr>
          <w:u w:val="single"/>
        </w:rPr>
      </w:pPr>
      <w:r w:rsidRPr="006D3408">
        <w:rPr>
          <w:u w:val="single"/>
        </w:rPr>
        <w:t>Αποφάσεις Δικαστηρίω</w:t>
      </w:r>
      <w:r w:rsidR="006D3408">
        <w:rPr>
          <w:u w:val="single"/>
        </w:rPr>
        <w:t>ν</w:t>
      </w:r>
    </w:p>
    <w:p w14:paraId="72EDEBD7" w14:textId="600F1569" w:rsidR="008D3CB2" w:rsidRPr="006D3408" w:rsidRDefault="008D3CB2" w:rsidP="008D3CB2">
      <w:pPr>
        <w:rPr>
          <w:lang w:val="en-US"/>
        </w:rPr>
      </w:pPr>
      <w:r>
        <w:t xml:space="preserve">Το ΔΔ ΟΗ κατά κανόνα δεν δεσμεύεται από τη νομολογία του. Στην πράξη όμως </w:t>
      </w:r>
      <w:r w:rsidR="006D3408">
        <w:t xml:space="preserve">χτίζει προσεκτικά τη νομολογία του αποφεύγοντας σοβαρές αποκλίσεις. Βλ. όμως </w:t>
      </w:r>
      <w:r w:rsidR="006D3408">
        <w:rPr>
          <w:lang w:val="en-US"/>
        </w:rPr>
        <w:t>S.W Africa v. Barcelona Traction.</w:t>
      </w:r>
    </w:p>
    <w:sectPr w:rsidR="008D3CB2" w:rsidRPr="006D3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F2C4B"/>
    <w:multiLevelType w:val="hybridMultilevel"/>
    <w:tmpl w:val="331AE6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DAED6"/>
    <w:multiLevelType w:val="hybridMultilevel"/>
    <w:tmpl w:val="2A30FC60"/>
    <w:lvl w:ilvl="0" w:tplc="7A40882C">
      <w:start w:val="1"/>
      <w:numFmt w:val="decimal"/>
      <w:lvlText w:val="%1."/>
      <w:lvlJc w:val="left"/>
      <w:pPr>
        <w:ind w:left="720" w:hanging="360"/>
      </w:pPr>
    </w:lvl>
    <w:lvl w:ilvl="1" w:tplc="857C4DD4">
      <w:start w:val="1"/>
      <w:numFmt w:val="lowerLetter"/>
      <w:lvlText w:val="%2."/>
      <w:lvlJc w:val="left"/>
      <w:pPr>
        <w:ind w:left="1440" w:hanging="360"/>
      </w:pPr>
    </w:lvl>
    <w:lvl w:ilvl="2" w:tplc="0D6C5338">
      <w:start w:val="1"/>
      <w:numFmt w:val="lowerRoman"/>
      <w:lvlText w:val="%3."/>
      <w:lvlJc w:val="right"/>
      <w:pPr>
        <w:ind w:left="2160" w:hanging="180"/>
      </w:pPr>
    </w:lvl>
    <w:lvl w:ilvl="3" w:tplc="FEC225CE">
      <w:start w:val="1"/>
      <w:numFmt w:val="decimal"/>
      <w:lvlText w:val="%4."/>
      <w:lvlJc w:val="left"/>
      <w:pPr>
        <w:ind w:left="2880" w:hanging="360"/>
      </w:pPr>
    </w:lvl>
    <w:lvl w:ilvl="4" w:tplc="972CECE6">
      <w:start w:val="1"/>
      <w:numFmt w:val="lowerLetter"/>
      <w:lvlText w:val="%5."/>
      <w:lvlJc w:val="left"/>
      <w:pPr>
        <w:ind w:left="3600" w:hanging="360"/>
      </w:pPr>
    </w:lvl>
    <w:lvl w:ilvl="5" w:tplc="F3189C96">
      <w:start w:val="1"/>
      <w:numFmt w:val="lowerRoman"/>
      <w:lvlText w:val="%6."/>
      <w:lvlJc w:val="right"/>
      <w:pPr>
        <w:ind w:left="4320" w:hanging="180"/>
      </w:pPr>
    </w:lvl>
    <w:lvl w:ilvl="6" w:tplc="9F7A9CA8">
      <w:start w:val="1"/>
      <w:numFmt w:val="decimal"/>
      <w:lvlText w:val="%7."/>
      <w:lvlJc w:val="left"/>
      <w:pPr>
        <w:ind w:left="5040" w:hanging="360"/>
      </w:pPr>
    </w:lvl>
    <w:lvl w:ilvl="7" w:tplc="73FAB0FC">
      <w:start w:val="1"/>
      <w:numFmt w:val="lowerLetter"/>
      <w:lvlText w:val="%8."/>
      <w:lvlJc w:val="left"/>
      <w:pPr>
        <w:ind w:left="5760" w:hanging="360"/>
      </w:pPr>
    </w:lvl>
    <w:lvl w:ilvl="8" w:tplc="2A36E8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F4B33"/>
    <w:multiLevelType w:val="hybridMultilevel"/>
    <w:tmpl w:val="D1CC3886"/>
    <w:lvl w:ilvl="0" w:tplc="65C4A3F8">
      <w:start w:val="19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631996">
    <w:abstractNumId w:val="1"/>
  </w:num>
  <w:num w:numId="2" w16cid:durableId="1753433944">
    <w:abstractNumId w:val="0"/>
  </w:num>
  <w:num w:numId="3" w16cid:durableId="1079447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6E"/>
    <w:rsid w:val="0026116E"/>
    <w:rsid w:val="00654524"/>
    <w:rsid w:val="006D3408"/>
    <w:rsid w:val="008D3CB2"/>
    <w:rsid w:val="00912E66"/>
    <w:rsid w:val="00A4136A"/>
    <w:rsid w:val="00D71854"/>
    <w:rsid w:val="00F82D5B"/>
    <w:rsid w:val="00F8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D93C"/>
  <w15:chartTrackingRefBased/>
  <w15:docId w15:val="{5081B52F-79EB-42B9-8C62-E96905EA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6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788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Plakokefalos</dc:creator>
  <cp:keywords/>
  <dc:description/>
  <cp:lastModifiedBy>Ilias Plakokefalos</cp:lastModifiedBy>
  <cp:revision>3</cp:revision>
  <dcterms:created xsi:type="dcterms:W3CDTF">2024-01-02T12:16:00Z</dcterms:created>
  <dcterms:modified xsi:type="dcterms:W3CDTF">2024-01-02T13:13:00Z</dcterms:modified>
</cp:coreProperties>
</file>