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720" w:hanging="0"/>
        <w:rPr/>
      </w:pPr>
      <w:r>
        <w:rPr/>
        <w:t>ΣΤΑΤΙΚΟΣ ΗΛΕΚΤΡΙΣΜΟΣ.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rPr>
          <w:u w:val="none"/>
        </w:rPr>
      </w:pPr>
      <w:r>
        <w:rPr/>
        <w:t>Ποια από τα παρακάτω φαινόμενα μπορείτε να δοκιμάσετε με την βοήθεια της προσομοίωσης; Βάλτε “απόκομμα εικόνας από την οθόνη σας” όπου η απάντηση είναι θετική Γράψτε ΟΧΙ όπου η απάντηση είναι αρνητική. Αν η εικόνα νομίζετε ότι δεν αρκεί περιγράψτε με λίγα λόγια “τί συμβαίνε τί γίνεται στην προσομοίωσηι”</w:t>
      </w:r>
    </w:p>
    <w:p>
      <w:pPr>
        <w:pStyle w:val="Normal1"/>
        <w:numPr>
          <w:ilvl w:val="1"/>
          <w:numId w:val="1"/>
        </w:numPr>
        <w:ind w:left="1440" w:hanging="360"/>
        <w:rPr>
          <w:u w:val="none"/>
        </w:rPr>
      </w:pPr>
      <w:r>
        <w:rPr/>
        <w:t>Άπωση σωμάτων που είναι φορτισμένα και τα δύο με το ίδιο είδος φορτίου (ομώνυμα)</w:t>
      </w:r>
    </w:p>
    <w:p>
      <w:pPr>
        <w:pStyle w:val="Normal1"/>
        <w:numPr>
          <w:ilvl w:val="1"/>
          <w:numId w:val="1"/>
        </w:numPr>
        <w:ind w:left="1440" w:hanging="360"/>
        <w:rPr/>
      </w:pPr>
      <w:r>
        <w:rPr/>
        <w:t>Έλξη σωμάτων που είναι φορτισμένα διαφορετικό είδος φορτίου (ετερώνυμα)</w:t>
      </w:r>
    </w:p>
    <w:p>
      <w:pPr>
        <w:pStyle w:val="Normal1"/>
        <w:numPr>
          <w:ilvl w:val="1"/>
          <w:numId w:val="1"/>
        </w:numPr>
        <w:ind w:left="1440" w:hanging="360"/>
        <w:rPr>
          <w:u w:val="none"/>
        </w:rPr>
      </w:pPr>
      <w:r>
        <w:rPr/>
        <w:t>Φόρτιση με επαγωγή σωμάτων που είναι αγωγοί του ηλεκτρισμού</w:t>
      </w:r>
    </w:p>
    <w:p>
      <w:pPr>
        <w:pStyle w:val="Normal1"/>
        <w:numPr>
          <w:ilvl w:val="1"/>
          <w:numId w:val="1"/>
        </w:numPr>
        <w:ind w:left="1440" w:hanging="360"/>
        <w:rPr/>
      </w:pPr>
      <w:r>
        <w:rPr/>
        <w:t>Φόρτιση με επαγωγή μονωτών</w:t>
      </w:r>
    </w:p>
    <w:p>
      <w:pPr>
        <w:pStyle w:val="Normal1"/>
        <w:numPr>
          <w:ilvl w:val="1"/>
          <w:numId w:val="1"/>
        </w:numPr>
        <w:ind w:left="1440" w:hanging="360"/>
        <w:rPr>
          <w:u w:val="none"/>
        </w:rPr>
      </w:pPr>
      <w:r>
        <w:rPr/>
        <w:t>Έλξη μικρών αφόρτιστων αντικειμένων από φορτισμένο σώμα</w:t>
      </w:r>
    </w:p>
    <w:p>
      <w:pPr>
        <w:pStyle w:val="Normal1"/>
        <w:ind w:left="1440" w:hanging="0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Δείχνει η προσομοίωση την “Αρχή διατήρησης του ηλεκτρικού φορτίου”;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Ποιοί οι κίνδυνοι για δημιουργία παρανοήσεων από την χρήση της προσομοίωσης; Διαβλεπετε κάποιους;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rPr>
          <w:u w:val="none"/>
        </w:rPr>
      </w:pPr>
      <w:r>
        <w:rPr/>
        <w:t xml:space="preserve">Αναζητήστε τις οδηγίες για τη διδασκαλία των μαθημάτων στο Δημοτικό την σχολική χρονιά 2020-2021. </w:t>
      </w:r>
    </w:p>
    <w:p>
      <w:pPr>
        <w:pStyle w:val="Normal1"/>
        <w:rPr/>
      </w:pPr>
      <w:r>
        <w:rPr/>
      </w:r>
    </w:p>
    <w:p>
      <w:pPr>
        <w:pStyle w:val="Normal1"/>
        <w:numPr>
          <w:ilvl w:val="1"/>
          <w:numId w:val="1"/>
        </w:numPr>
        <w:ind w:left="1440" w:hanging="360"/>
        <w:rPr>
          <w:u w:val="none"/>
        </w:rPr>
      </w:pPr>
      <w:r>
        <w:rPr/>
        <w:t>Υπάρχει η ενότητα του στατικού ηλεκτρισμού στην ύλη που θα διδαχθεί φέτος;</w:t>
      </w:r>
    </w:p>
    <w:p>
      <w:pPr>
        <w:pStyle w:val="Normal1"/>
        <w:numPr>
          <w:ilvl w:val="2"/>
          <w:numId w:val="1"/>
        </w:numPr>
        <w:ind w:left="2160" w:hanging="360"/>
        <w:rPr>
          <w:u w:val="none"/>
        </w:rPr>
      </w:pPr>
      <w:r>
        <w:rPr/>
        <w:t>Σε ποια τάξη;</w:t>
      </w:r>
    </w:p>
    <w:p>
      <w:pPr>
        <w:pStyle w:val="Normal1"/>
        <w:numPr>
          <w:ilvl w:val="2"/>
          <w:numId w:val="1"/>
        </w:numPr>
        <w:ind w:left="2160" w:hanging="360"/>
        <w:rPr>
          <w:u w:val="none"/>
        </w:rPr>
      </w:pPr>
      <w:r>
        <w:rPr/>
        <w:t>Πόσες ώρες;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rPr>
          <w:u w:val="none"/>
        </w:rPr>
      </w:pPr>
      <w:r>
        <w:rPr/>
        <w:t>Αναζητήστε την ενότητα του “Στατικού ηλεκτρισμού” στο βιβλίο του μαθητή (το διαδραστικό) Στο βιβλίο προτείνονται ως σύνδεσμοι τρεις δραστηριότητες</w:t>
      </w:r>
    </w:p>
    <w:p>
      <w:pPr>
        <w:pStyle w:val="Normal1"/>
        <w:numPr>
          <w:ilvl w:val="1"/>
          <w:numId w:val="1"/>
        </w:numPr>
        <w:ind w:left="1440" w:hanging="360"/>
        <w:rPr>
          <w:u w:val="none"/>
        </w:rPr>
      </w:pPr>
      <w:r>
        <w:rPr/>
        <w:t>Ποια από αυτές δεν θα διδαχθεί σύμφωνα με τις “οδηγίες για τη διδασκαλία των μαθημάτων στο Δημοτικό την σχολική χρονιά 2020-2021”;</w:t>
      </w:r>
    </w:p>
    <w:p>
      <w:pPr>
        <w:pStyle w:val="Normal1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201</Words>
  <Characters>1108</Characters>
  <CharactersWithSpaces>1281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2021-02-20T13:54:11Z</dcterms:modified>
  <cp:revision>1</cp:revision>
  <dc:subject/>
  <dc:title/>
</cp:coreProperties>
</file>