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9B96A" w14:textId="77777777" w:rsidR="005924F1" w:rsidRDefault="00000000">
      <w:pPr>
        <w:shd w:val="clear" w:color="auto" w:fill="1A365D"/>
        <w:spacing w:after="100"/>
        <w:jc w:val="center"/>
        <w:rPr>
          <w:b/>
          <w:bCs/>
          <w:color w:val="FFFFFF"/>
          <w:sz w:val="44"/>
          <w:szCs w:val="44"/>
        </w:rPr>
      </w:pPr>
      <w:r>
        <w:rPr>
          <w:b/>
          <w:bCs/>
          <w:color w:val="FFFFFF"/>
          <w:sz w:val="44"/>
          <w:szCs w:val="44"/>
        </w:rPr>
        <w:t xml:space="preserve">Cultivating Empathy Through Multi-Sensory Experience </w:t>
      </w:r>
    </w:p>
    <w:p w14:paraId="63DE06B1" w14:textId="39A3636A" w:rsidR="002770F5" w:rsidRDefault="00000000">
      <w:pPr>
        <w:shd w:val="clear" w:color="auto" w:fill="1A365D"/>
        <w:spacing w:after="100"/>
        <w:jc w:val="center"/>
      </w:pPr>
      <w:r>
        <w:rPr>
          <w:b/>
          <w:bCs/>
          <w:color w:val="FFFFFF"/>
          <w:sz w:val="44"/>
          <w:szCs w:val="44"/>
        </w:rPr>
        <w:t>in Medical Education</w:t>
      </w:r>
    </w:p>
    <w:p w14:paraId="57B38F1D" w14:textId="06ADFA76" w:rsidR="002770F5" w:rsidRDefault="00000000">
      <w:pPr>
        <w:shd w:val="clear" w:color="auto" w:fill="1A365D"/>
        <w:spacing w:before="100" w:after="50"/>
        <w:jc w:val="center"/>
      </w:pPr>
      <w:r>
        <w:rPr>
          <w:color w:val="FFFFFF"/>
          <w:sz w:val="26"/>
          <w:szCs w:val="26"/>
        </w:rPr>
        <w:t xml:space="preserve">Andreas C. Lazaris, </w:t>
      </w:r>
      <w:r w:rsidR="002C415B">
        <w:rPr>
          <w:color w:val="FFFFFF"/>
          <w:sz w:val="26"/>
          <w:szCs w:val="26"/>
        </w:rPr>
        <w:t xml:space="preserve">Maria </w:t>
      </w:r>
      <w:proofErr w:type="spellStart"/>
      <w:r w:rsidR="002C415B">
        <w:rPr>
          <w:color w:val="FFFFFF"/>
          <w:sz w:val="26"/>
          <w:szCs w:val="26"/>
        </w:rPr>
        <w:t>Giannari</w:t>
      </w:r>
      <w:proofErr w:type="spellEnd"/>
      <w:r w:rsidR="002C415B">
        <w:rPr>
          <w:color w:val="FFFFFF"/>
          <w:sz w:val="26"/>
          <w:szCs w:val="26"/>
        </w:rPr>
        <w:t xml:space="preserve">, </w:t>
      </w:r>
      <w:r>
        <w:rPr>
          <w:color w:val="FFFFFF"/>
          <w:sz w:val="26"/>
          <w:szCs w:val="26"/>
        </w:rPr>
        <w:t>Anatoli Em. Argyrou, Agnes Mariakaki</w:t>
      </w:r>
    </w:p>
    <w:p w14:paraId="1E862B12" w14:textId="72FA64A3" w:rsidR="002770F5" w:rsidRDefault="00000000">
      <w:pPr>
        <w:shd w:val="clear" w:color="auto" w:fill="1A365D"/>
        <w:spacing w:after="150"/>
        <w:jc w:val="center"/>
      </w:pPr>
      <w:r>
        <w:rPr>
          <w:i/>
          <w:iCs/>
          <w:color w:val="FFFFFF"/>
          <w:sz w:val="22"/>
          <w:szCs w:val="22"/>
        </w:rPr>
        <w:t xml:space="preserve">First Department of </w:t>
      </w:r>
      <w:proofErr w:type="spellStart"/>
      <w:proofErr w:type="gramStart"/>
      <w:r>
        <w:rPr>
          <w:i/>
          <w:iCs/>
          <w:color w:val="FFFFFF"/>
          <w:sz w:val="22"/>
          <w:szCs w:val="22"/>
        </w:rPr>
        <w:t>Pathology,</w:t>
      </w:r>
      <w:r w:rsidR="007572FB">
        <w:rPr>
          <w:i/>
          <w:iCs/>
          <w:color w:val="FFFFFF"/>
          <w:sz w:val="22"/>
          <w:szCs w:val="22"/>
        </w:rPr>
        <w:t>School</w:t>
      </w:r>
      <w:proofErr w:type="spellEnd"/>
      <w:proofErr w:type="gramEnd"/>
      <w:r w:rsidR="007572FB">
        <w:rPr>
          <w:i/>
          <w:iCs/>
          <w:color w:val="FFFFFF"/>
          <w:sz w:val="22"/>
          <w:szCs w:val="22"/>
        </w:rPr>
        <w:t xml:space="preserve"> of Medicine,</w:t>
      </w:r>
      <w:r>
        <w:rPr>
          <w:i/>
          <w:iCs/>
          <w:color w:val="FFFFFF"/>
          <w:sz w:val="22"/>
          <w:szCs w:val="22"/>
        </w:rPr>
        <w:t xml:space="preserve"> National and </w:t>
      </w:r>
      <w:proofErr w:type="spellStart"/>
      <w:r>
        <w:rPr>
          <w:i/>
          <w:iCs/>
          <w:color w:val="FFFFFF"/>
          <w:sz w:val="22"/>
          <w:szCs w:val="22"/>
        </w:rPr>
        <w:t>Kapodistrian</w:t>
      </w:r>
      <w:proofErr w:type="spellEnd"/>
      <w:r>
        <w:rPr>
          <w:i/>
          <w:iCs/>
          <w:color w:val="FFFFFF"/>
          <w:sz w:val="22"/>
          <w:szCs w:val="22"/>
        </w:rPr>
        <w:t xml:space="preserve"> University of Athens | </w:t>
      </w:r>
      <w:proofErr w:type="spellStart"/>
      <w:r>
        <w:rPr>
          <w:i/>
          <w:iCs/>
          <w:color w:val="FFFFFF"/>
          <w:sz w:val="22"/>
          <w:szCs w:val="22"/>
        </w:rPr>
        <w:t>MindSearch</w:t>
      </w:r>
      <w:proofErr w:type="spellEnd"/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5000"/>
        <w:gridCol w:w="5000"/>
      </w:tblGrid>
      <w:tr w:rsidR="002770F5" w14:paraId="0D53F539" w14:textId="77777777">
        <w:tc>
          <w:tcPr>
            <w:tcW w:w="500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1C2F1BB8" w14:textId="77777777" w:rsidR="002770F5" w:rsidRDefault="00000000">
            <w:pPr>
              <w:shd w:val="clear" w:color="auto" w:fill="1A365D"/>
              <w:spacing w:before="100" w:after="10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INTRODUCTION</w:t>
            </w:r>
          </w:p>
          <w:p w14:paraId="564734F0" w14:textId="77777777" w:rsidR="002770F5" w:rsidRDefault="00000000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>Empathy is increasingly recognized as a core clinical competency in contemporary medicine, influencing diagnostic accuracy, therapeutic alliance, patient adherence, and provider well-being.</w:t>
            </w:r>
          </w:p>
          <w:p w14:paraId="04C6C5E4" w14:textId="77777777" w:rsidR="002770F5" w:rsidRDefault="00000000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>Yet despite its foundational importance, international evidence consistently demonstrates a steady decline in empathy across the trajectory of medical training.</w:t>
            </w:r>
          </w:p>
          <w:p w14:paraId="58A2621E" w14:textId="77777777" w:rsidR="002770F5" w:rsidRDefault="00000000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>This contradiction between professional ideals and educational outcomes has prompted renewed interest in understanding how empathy can be effectively cultivated—moving beyond declarative knowledge toward sustained behavioral and attitudinal change.</w:t>
            </w:r>
          </w:p>
          <w:p w14:paraId="689AEBC4" w14:textId="77777777" w:rsidR="002770F5" w:rsidRDefault="00000000">
            <w:pPr>
              <w:spacing w:before="80" w:after="80"/>
            </w:pPr>
            <w:r>
              <w:rPr>
                <w:sz w:val="18"/>
                <w:szCs w:val="18"/>
              </w:rPr>
              <w:t xml:space="preserve">The course </w:t>
            </w:r>
            <w:r>
              <w:rPr>
                <w:b/>
                <w:bCs/>
                <w:i/>
                <w:iCs/>
                <w:sz w:val="18"/>
                <w:szCs w:val="18"/>
              </w:rPr>
              <w:t>'Humanistic Values and Modern Medicine'</w:t>
            </w:r>
            <w:r>
              <w:rPr>
                <w:sz w:val="18"/>
                <w:szCs w:val="18"/>
              </w:rPr>
              <w:t xml:space="preserve"> at NKUA represents a significant curricular innovation, integrating poetry, music, and structured workshops to develop empathic capacities through direct experience.</w:t>
            </w:r>
          </w:p>
          <w:p w14:paraId="1A53BA5D" w14:textId="77777777" w:rsidR="002770F5" w:rsidRDefault="00000000">
            <w:pPr>
              <w:shd w:val="clear" w:color="auto" w:fill="E8F4F8"/>
              <w:spacing w:before="100" w:after="50"/>
              <w:jc w:val="center"/>
            </w:pPr>
            <w:r>
              <w:rPr>
                <w:b/>
                <w:bCs/>
                <w:color w:val="1A365D"/>
                <w:sz w:val="22"/>
                <w:szCs w:val="22"/>
              </w:rPr>
              <w:t>N = 440+ medical students</w:t>
            </w:r>
          </w:p>
        </w:tc>
        <w:tc>
          <w:tcPr>
            <w:tcW w:w="500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19213470" w14:textId="77777777" w:rsidR="002770F5" w:rsidRDefault="00000000">
            <w:pPr>
              <w:shd w:val="clear" w:color="auto" w:fill="1A365D"/>
              <w:spacing w:before="100" w:after="10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THE PROBLEM</w:t>
            </w:r>
          </w:p>
          <w:p w14:paraId="29E57E70" w14:textId="77777777" w:rsidR="002770F5" w:rsidRDefault="00000000">
            <w:pPr>
              <w:spacing w:before="80" w:after="80"/>
              <w:jc w:val="center"/>
            </w:pPr>
            <w:r>
              <w:rPr>
                <w:b/>
                <w:bCs/>
                <w:color w:val="3182CE"/>
                <w:sz w:val="22"/>
                <w:szCs w:val="22"/>
              </w:rPr>
              <w:t>The Empathy Erosion Paradox</w:t>
            </w:r>
          </w:p>
          <w:p w14:paraId="643048AE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Longitudinal studies document significant reduction in both affective and cognitive empathy during clinical years (</w:t>
            </w:r>
            <w:proofErr w:type="spellStart"/>
            <w:r>
              <w:rPr>
                <w:sz w:val="18"/>
                <w:szCs w:val="18"/>
              </w:rPr>
              <w:t>Hojat</w:t>
            </w:r>
            <w:proofErr w:type="spellEnd"/>
            <w:r>
              <w:rPr>
                <w:sz w:val="18"/>
                <w:szCs w:val="18"/>
              </w:rPr>
              <w:t xml:space="preserve"> et al., 2009; Neumann et al., 2011)</w:t>
            </w:r>
          </w:p>
          <w:p w14:paraId="2B612BAE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The 'hidden curriculum' conveys that emotional neutrality equals professionalism (</w:t>
            </w:r>
            <w:proofErr w:type="spellStart"/>
            <w:r>
              <w:rPr>
                <w:sz w:val="18"/>
                <w:szCs w:val="18"/>
              </w:rPr>
              <w:t>Lempp</w:t>
            </w:r>
            <w:proofErr w:type="spellEnd"/>
            <w:r>
              <w:rPr>
                <w:sz w:val="18"/>
                <w:szCs w:val="18"/>
              </w:rPr>
              <w:t xml:space="preserve"> &amp; Seale, 2004)</w:t>
            </w:r>
          </w:p>
          <w:p w14:paraId="49D57E56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Traditional curricula privilege biomedical knowledge over relational presence</w:t>
            </w:r>
          </w:p>
          <w:p w14:paraId="1E5C9810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Lecture-based instruction rarely produces lasting changes in empathic orientation (Pedersen, 2010)</w:t>
            </w:r>
          </w:p>
          <w:p w14:paraId="61426A16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Simulation alone does not consistently improve empathy or patient-centered communication (Smith et al., 2017)</w:t>
            </w:r>
          </w:p>
          <w:p w14:paraId="4BECCABF" w14:textId="77777777" w:rsidR="002770F5" w:rsidRDefault="00000000">
            <w:pPr>
              <w:shd w:val="clear" w:color="auto" w:fill="E8F4F8"/>
              <w:spacing w:before="120" w:after="80"/>
              <w:jc w:val="center"/>
            </w:pPr>
            <w:r>
              <w:rPr>
                <w:i/>
                <w:iCs/>
                <w:color w:val="1A365D"/>
                <w:sz w:val="18"/>
                <w:szCs w:val="18"/>
              </w:rPr>
              <w:t>Medical education requires a paradigmatic shift toward experiential, affective, and multi-sensory learning</w:t>
            </w:r>
          </w:p>
        </w:tc>
        <w:tc>
          <w:tcPr>
            <w:tcW w:w="500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562AEBC9" w14:textId="77777777" w:rsidR="002770F5" w:rsidRDefault="00000000">
            <w:pPr>
              <w:shd w:val="clear" w:color="auto" w:fill="1A365D"/>
              <w:spacing w:before="100" w:after="10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THEORETICAL FRAMEWORK</w:t>
            </w:r>
          </w:p>
          <w:p w14:paraId="47A45529" w14:textId="77777777" w:rsidR="002770F5" w:rsidRDefault="00000000">
            <w:pPr>
              <w:spacing w:before="80" w:after="80"/>
              <w:jc w:val="center"/>
            </w:pPr>
            <w:r>
              <w:rPr>
                <w:b/>
                <w:bCs/>
                <w:color w:val="3182CE"/>
                <w:sz w:val="22"/>
                <w:szCs w:val="22"/>
              </w:rPr>
              <w:t>Central Hypothesis</w:t>
            </w:r>
          </w:p>
          <w:p w14:paraId="0663E941" w14:textId="77777777" w:rsidR="002770F5" w:rsidRDefault="00000000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>Empathy develops most effectively through lived, emotionally salient, and multi-sensory experiences rather than through declarative or didactic instruction.</w:t>
            </w:r>
          </w:p>
          <w:p w14:paraId="41F8108B" w14:textId="77777777" w:rsidR="002770F5" w:rsidRDefault="00000000">
            <w:pPr>
              <w:spacing w:before="100" w:after="60"/>
            </w:pPr>
            <w:r>
              <w:rPr>
                <w:b/>
                <w:bCs/>
                <w:color w:val="1A365D"/>
              </w:rPr>
              <w:t>Theoretical Foundations:</w:t>
            </w:r>
          </w:p>
          <w:p w14:paraId="649F8B98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Kolb's Experiential Learning Cycle: concrete experience → reflective observation → abstract conceptualization → active experimentation (Kolb, 1984)</w:t>
            </w:r>
          </w:p>
          <w:p w14:paraId="57BB4406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Embodied Cognition: perception, action, and emotion are tightly coupled (Barsalou, 2008; Gallese, 2005)</w:t>
            </w:r>
          </w:p>
          <w:p w14:paraId="462D730B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Social Constructivism: knowledge co-constructed through dialogue and shared activity (Vygotsky, 1978)</w:t>
            </w:r>
          </w:p>
          <w:p w14:paraId="58A3572B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Narrative Medicine: empathy as practice shaped by attention and reflective capacity (Charon, 2001)</w:t>
            </w:r>
          </w:p>
        </w:tc>
      </w:tr>
      <w:tr w:rsidR="002770F5" w14:paraId="1F647D5E" w14:textId="77777777">
        <w:tc>
          <w:tcPr>
            <w:tcW w:w="500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68F3550F" w14:textId="77777777" w:rsidR="002770F5" w:rsidRDefault="00000000">
            <w:pPr>
              <w:shd w:val="clear" w:color="auto" w:fill="1A365D"/>
              <w:spacing w:before="100" w:after="10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RESEARCH QUESTIONS</w:t>
            </w:r>
          </w:p>
          <w:p w14:paraId="5A1319FB" w14:textId="77777777" w:rsidR="002770F5" w:rsidRDefault="00000000">
            <w:pPr>
              <w:spacing w:before="80" w:after="60"/>
              <w:ind w:left="100"/>
            </w:pPr>
            <w:r>
              <w:rPr>
                <w:b/>
                <w:bCs/>
                <w:color w:val="3182CE"/>
              </w:rPr>
              <w:t xml:space="preserve">RQ1: </w:t>
            </w:r>
            <w:r>
              <w:rPr>
                <w:sz w:val="18"/>
                <w:szCs w:val="18"/>
              </w:rPr>
              <w:t>How do experiential and multi-sensory learning methods influence the development of empathy in medical students?</w:t>
            </w:r>
          </w:p>
          <w:p w14:paraId="29D8A3DA" w14:textId="77777777" w:rsidR="002770F5" w:rsidRDefault="00000000">
            <w:pPr>
              <w:spacing w:before="80" w:after="60"/>
              <w:ind w:left="100"/>
            </w:pPr>
            <w:r>
              <w:rPr>
                <w:b/>
                <w:bCs/>
                <w:color w:val="3182CE"/>
              </w:rPr>
              <w:t xml:space="preserve">RQ2: </w:t>
            </w:r>
            <w:r>
              <w:rPr>
                <w:sz w:val="18"/>
                <w:szCs w:val="18"/>
              </w:rPr>
              <w:t>Which specific pedagogical components are perceived by students as most impactful in cultivating empathy and emotional insight?</w:t>
            </w:r>
          </w:p>
          <w:p w14:paraId="7712AAB9" w14:textId="77777777" w:rsidR="002770F5" w:rsidRDefault="00000000">
            <w:pPr>
              <w:spacing w:before="80" w:after="60"/>
              <w:ind w:left="100"/>
            </w:pPr>
            <w:r>
              <w:rPr>
                <w:b/>
                <w:bCs/>
                <w:color w:val="3182CE"/>
              </w:rPr>
              <w:t xml:space="preserve">RQ3: </w:t>
            </w:r>
            <w:r>
              <w:rPr>
                <w:sz w:val="18"/>
                <w:szCs w:val="18"/>
              </w:rPr>
              <w:t>How do students integrate these experiential learning activities into their emerging professional identities?</w:t>
            </w:r>
          </w:p>
          <w:p w14:paraId="222C74D1" w14:textId="77777777" w:rsidR="002770F5" w:rsidRDefault="00000000">
            <w:pPr>
              <w:shd w:val="clear" w:color="auto" w:fill="1A365D"/>
              <w:spacing w:before="100" w:after="10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EMPATHY: WHY IT MATTERS</w:t>
            </w:r>
          </w:p>
          <w:p w14:paraId="1E8A4846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19% increase in patient adherence with empathic communication (Zolnierek &amp; DiMatteo, 2009)</w:t>
            </w:r>
          </w:p>
          <w:p w14:paraId="3A0370CF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Better glycemic control in diabetic patients with high-empathy physicians (</w:t>
            </w:r>
            <w:proofErr w:type="spellStart"/>
            <w:r>
              <w:rPr>
                <w:sz w:val="18"/>
                <w:szCs w:val="18"/>
              </w:rPr>
              <w:t>Hojat</w:t>
            </w:r>
            <w:proofErr w:type="spellEnd"/>
            <w:r>
              <w:rPr>
                <w:sz w:val="18"/>
                <w:szCs w:val="18"/>
              </w:rPr>
              <w:t xml:space="preserve"> et al., 2011)</w:t>
            </w:r>
          </w:p>
          <w:p w14:paraId="310B84B3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Shorter illness duration and better immune responses (Rakel et al., 2009)</w:t>
            </w:r>
          </w:p>
          <w:p w14:paraId="21EE9627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Reduced malpractice risk (Levinson et al., 1997)</w:t>
            </w:r>
          </w:p>
        </w:tc>
        <w:tc>
          <w:tcPr>
            <w:tcW w:w="500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590328D0" w14:textId="77777777" w:rsidR="002770F5" w:rsidRDefault="00000000">
            <w:pPr>
              <w:shd w:val="clear" w:color="auto" w:fill="1A365D"/>
              <w:spacing w:before="100" w:after="10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PEDAGOGICAL COMPONENTS</w:t>
            </w:r>
          </w:p>
          <w:p w14:paraId="69419AD0" w14:textId="77777777" w:rsidR="002770F5" w:rsidRDefault="00000000">
            <w:pPr>
              <w:spacing w:before="80" w:after="60"/>
            </w:pPr>
            <w:r>
              <w:rPr>
                <w:b/>
                <w:bCs/>
                <w:color w:val="1A365D"/>
              </w:rPr>
              <w:t>POETRY: Gateway to Emotional Resonance</w:t>
            </w:r>
          </w:p>
          <w:p w14:paraId="14DD02F2" w14:textId="77777777" w:rsidR="002770F5" w:rsidRDefault="00000000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>Symbolic, metaphorical language elicits affective responses. Close reading creates dual-coding effects strengthening memory and emotional resonance (</w:t>
            </w:r>
            <w:proofErr w:type="spellStart"/>
            <w:r>
              <w:rPr>
                <w:sz w:val="18"/>
                <w:szCs w:val="18"/>
              </w:rPr>
              <w:t>Paivio</w:t>
            </w:r>
            <w:proofErr w:type="spellEnd"/>
            <w:r>
              <w:rPr>
                <w:sz w:val="18"/>
                <w:szCs w:val="18"/>
              </w:rPr>
              <w:t>, 2010).</w:t>
            </w:r>
          </w:p>
          <w:p w14:paraId="7DC6A82C" w14:textId="77777777" w:rsidR="002770F5" w:rsidRDefault="00000000">
            <w:pPr>
              <w:spacing w:before="80" w:after="60"/>
            </w:pPr>
            <w:r>
              <w:rPr>
                <w:b/>
                <w:bCs/>
                <w:color w:val="1A365D"/>
              </w:rPr>
              <w:t>MUSIC: Accessing Emotion Beyond Words</w:t>
            </w:r>
          </w:p>
          <w:p w14:paraId="492E8AE8" w14:textId="77777777" w:rsidR="002770F5" w:rsidRDefault="00000000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 xml:space="preserve">Engages subcortical and limbic structures. Modulates affective resonance and bypasses cognitive defenses (Koelsch, 2014; </w:t>
            </w:r>
            <w:proofErr w:type="spellStart"/>
            <w:r>
              <w:rPr>
                <w:sz w:val="18"/>
                <w:szCs w:val="18"/>
              </w:rPr>
              <w:t>Vuoskoski</w:t>
            </w:r>
            <w:proofErr w:type="spellEnd"/>
            <w:r>
              <w:rPr>
                <w:sz w:val="18"/>
                <w:szCs w:val="18"/>
              </w:rPr>
              <w:t xml:space="preserve"> &amp; Eerola, 2012).</w:t>
            </w:r>
          </w:p>
          <w:p w14:paraId="1993C7EA" w14:textId="1FC8DA0F" w:rsidR="002770F5" w:rsidRDefault="00C6409A">
            <w:pPr>
              <w:spacing w:before="80" w:after="60"/>
            </w:pPr>
            <w:r>
              <w:rPr>
                <w:b/>
                <w:bCs/>
                <w:color w:val="1A365D"/>
              </w:rPr>
              <w:t>EXPERIENCES</w:t>
            </w:r>
            <w:r w:rsidR="00000000">
              <w:rPr>
                <w:b/>
                <w:bCs/>
                <w:color w:val="1A365D"/>
              </w:rPr>
              <w:t>: Embodied Learning</w:t>
            </w:r>
          </w:p>
          <w:p w14:paraId="5569297C" w14:textId="3F6E4ED6" w:rsidR="002770F5" w:rsidRDefault="00C6409A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>Workshops, museum visits, r</w:t>
            </w:r>
            <w:r w:rsidR="00000000">
              <w:rPr>
                <w:sz w:val="18"/>
                <w:szCs w:val="18"/>
              </w:rPr>
              <w:t>ole-play exercises in nonverbal communication. Kinesthetic exercises heighten proprioceptive and interoceptive awareness. Mobilize mirror-neuron networks (Gallese &amp; Sinigaglia, 2011).</w:t>
            </w:r>
          </w:p>
          <w:p w14:paraId="3E694CD8" w14:textId="77777777" w:rsidR="002770F5" w:rsidRDefault="00000000">
            <w:pPr>
              <w:shd w:val="clear" w:color="auto" w:fill="E8F4F8"/>
              <w:spacing w:before="100" w:after="50"/>
              <w:jc w:val="center"/>
            </w:pPr>
            <w:r>
              <w:rPr>
                <w:i/>
                <w:iCs/>
                <w:color w:val="1A365D"/>
                <w:sz w:val="18"/>
                <w:szCs w:val="18"/>
              </w:rPr>
              <w:t>Multi-sensory stimulation activates broader neural networks and supports deeper encoding</w:t>
            </w:r>
          </w:p>
        </w:tc>
        <w:tc>
          <w:tcPr>
            <w:tcW w:w="500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68B5C94B" w14:textId="77777777" w:rsidR="002770F5" w:rsidRDefault="00000000">
            <w:pPr>
              <w:shd w:val="clear" w:color="auto" w:fill="1A365D"/>
              <w:spacing w:before="100" w:after="10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MECHANISMS OF CHANGE</w:t>
            </w:r>
          </w:p>
          <w:p w14:paraId="20F81F62" w14:textId="77777777" w:rsidR="002770F5" w:rsidRDefault="00000000">
            <w:pPr>
              <w:spacing w:before="80" w:after="80"/>
              <w:jc w:val="center"/>
            </w:pPr>
            <w:r>
              <w:rPr>
                <w:b/>
                <w:bCs/>
                <w:color w:val="3182CE"/>
                <w:sz w:val="22"/>
                <w:szCs w:val="22"/>
              </w:rPr>
              <w:t>Multi-Sensory Integration Model</w:t>
            </w:r>
          </w:p>
          <w:p w14:paraId="69D8C3F9" w14:textId="77777777" w:rsidR="002770F5" w:rsidRDefault="00000000">
            <w:pPr>
              <w:spacing w:before="60" w:after="40"/>
            </w:pPr>
            <w:r>
              <w:rPr>
                <w:b/>
                <w:bCs/>
                <w:sz w:val="18"/>
                <w:szCs w:val="18"/>
              </w:rPr>
              <w:t>Visual (Poetry)</w:t>
            </w:r>
          </w:p>
          <w:p w14:paraId="3BE30B56" w14:textId="77777777" w:rsidR="002770F5" w:rsidRDefault="00000000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>→ Symbolic interpretation → Affective response → Reflective processing</w:t>
            </w:r>
          </w:p>
          <w:p w14:paraId="1036C0F4" w14:textId="77777777" w:rsidR="002770F5" w:rsidRDefault="00000000">
            <w:pPr>
              <w:spacing w:before="60" w:after="40"/>
            </w:pPr>
            <w:r>
              <w:rPr>
                <w:b/>
                <w:bCs/>
                <w:sz w:val="18"/>
                <w:szCs w:val="18"/>
              </w:rPr>
              <w:t>Auditory (Music)</w:t>
            </w:r>
          </w:p>
          <w:p w14:paraId="1F951AE6" w14:textId="77777777" w:rsidR="002770F5" w:rsidRDefault="00000000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>→ Limbic activation → Pre-verbal emotional states → Salience detection</w:t>
            </w:r>
          </w:p>
          <w:p w14:paraId="36359D42" w14:textId="77777777" w:rsidR="002770F5" w:rsidRDefault="00000000">
            <w:pPr>
              <w:spacing w:before="60" w:after="40"/>
            </w:pPr>
            <w:r>
              <w:rPr>
                <w:b/>
                <w:bCs/>
                <w:sz w:val="18"/>
                <w:szCs w:val="18"/>
              </w:rPr>
              <w:t>Kinesthetic (Workshops)</w:t>
            </w:r>
          </w:p>
          <w:p w14:paraId="41DEAD31" w14:textId="77777777" w:rsidR="002770F5" w:rsidRDefault="00000000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>→ Sensorimotor engagement → Mirror-neuron activation → Embodied understanding</w:t>
            </w:r>
          </w:p>
          <w:p w14:paraId="16A6FDD4" w14:textId="77777777" w:rsidR="002770F5" w:rsidRDefault="00000000">
            <w:pPr>
              <w:shd w:val="clear" w:color="auto" w:fill="E8F4F8"/>
              <w:spacing w:before="120" w:after="80"/>
              <w:jc w:val="center"/>
            </w:pPr>
            <w:r>
              <w:rPr>
                <w:i/>
                <w:iCs/>
                <w:color w:val="1A365D"/>
                <w:sz w:val="16"/>
                <w:szCs w:val="16"/>
              </w:rPr>
              <w:t>Emotionally arousing stimuli enhance attention, strengthen encoding, and support durable recall via amygdala-hippocampal interactions (Tyng et al., 2017)</w:t>
            </w:r>
          </w:p>
        </w:tc>
      </w:tr>
      <w:tr w:rsidR="002770F5" w14:paraId="0EF89636" w14:textId="77777777">
        <w:tc>
          <w:tcPr>
            <w:tcW w:w="500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6D2A4055" w14:textId="77777777" w:rsidR="002770F5" w:rsidRDefault="00000000">
            <w:pPr>
              <w:shd w:val="clear" w:color="auto" w:fill="1A365D"/>
              <w:spacing w:before="100" w:after="10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EMPATHY: A MULTIDIMENSIONAL CONSTRUCT</w:t>
            </w:r>
          </w:p>
          <w:p w14:paraId="08F2FE22" w14:textId="77777777" w:rsidR="002770F5" w:rsidRDefault="00000000">
            <w:pPr>
              <w:spacing w:before="80" w:after="60"/>
            </w:pPr>
            <w:r>
              <w:rPr>
                <w:b/>
                <w:bCs/>
                <w:color w:val="3182CE"/>
                <w:sz w:val="18"/>
                <w:szCs w:val="18"/>
              </w:rPr>
              <w:t xml:space="preserve">Cognitive Empathy: </w:t>
            </w:r>
            <w:r>
              <w:rPr>
                <w:sz w:val="18"/>
                <w:szCs w:val="18"/>
              </w:rPr>
              <w:t>Capacity to mentally represent and understand another's perspective. Associated with prefrontal cortical processes.</w:t>
            </w:r>
          </w:p>
          <w:p w14:paraId="6D0C1E90" w14:textId="77777777" w:rsidR="002770F5" w:rsidRDefault="00000000">
            <w:pPr>
              <w:spacing w:before="80" w:after="60"/>
            </w:pPr>
            <w:r>
              <w:rPr>
                <w:b/>
                <w:bCs/>
                <w:color w:val="3182CE"/>
                <w:sz w:val="18"/>
                <w:szCs w:val="18"/>
              </w:rPr>
              <w:t xml:space="preserve">Affective Empathy: </w:t>
            </w:r>
            <w:r>
              <w:rPr>
                <w:sz w:val="18"/>
                <w:szCs w:val="18"/>
              </w:rPr>
              <w:t>Capacity to resonate emotionally with another's feelings. Engages anterior insula, ACC, and limbic networks.</w:t>
            </w:r>
          </w:p>
          <w:p w14:paraId="04FD6DB5" w14:textId="77777777" w:rsidR="002770F5" w:rsidRDefault="00000000">
            <w:pPr>
              <w:spacing w:before="80" w:after="60"/>
            </w:pPr>
            <w:r>
              <w:rPr>
                <w:b/>
                <w:bCs/>
                <w:color w:val="3182CE"/>
                <w:sz w:val="18"/>
                <w:szCs w:val="18"/>
              </w:rPr>
              <w:t xml:space="preserve">Compassionate Empathy: </w:t>
            </w:r>
            <w:r>
              <w:rPr>
                <w:sz w:val="18"/>
                <w:szCs w:val="18"/>
              </w:rPr>
              <w:t>Understanding accompanied by intention to alleviate suffering while maintaining professional boundaries.</w:t>
            </w:r>
          </w:p>
          <w:p w14:paraId="096661BE" w14:textId="77777777" w:rsidR="002770F5" w:rsidRDefault="00000000">
            <w:pPr>
              <w:spacing w:before="80" w:after="60"/>
            </w:pPr>
            <w:r>
              <w:rPr>
                <w:b/>
                <w:bCs/>
                <w:color w:val="3182CE"/>
                <w:sz w:val="18"/>
                <w:szCs w:val="18"/>
              </w:rPr>
              <w:t xml:space="preserve">Narrative Competence: </w:t>
            </w:r>
            <w:r>
              <w:rPr>
                <w:sz w:val="18"/>
                <w:szCs w:val="18"/>
              </w:rPr>
              <w:t>Ability to recognize, interpret, and be moved by the stories of others (Charon, 2001).</w:t>
            </w:r>
          </w:p>
        </w:tc>
        <w:tc>
          <w:tcPr>
            <w:tcW w:w="500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37C07736" w14:textId="77777777" w:rsidR="002770F5" w:rsidRDefault="00000000">
            <w:pPr>
              <w:shd w:val="clear" w:color="auto" w:fill="1A365D"/>
              <w:spacing w:before="100" w:after="10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IMPLICATIONS FOR CURRICULUM DESIGN</w:t>
            </w:r>
          </w:p>
          <w:p w14:paraId="6DAA2D81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Move beyond lecture-based instruction toward experiential, arts-integrated approaches</w:t>
            </w:r>
          </w:p>
          <w:p w14:paraId="34A0945E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Design multi-sensory learning environments that engage visual, auditory, and kinesthetic modalities</w:t>
            </w:r>
          </w:p>
          <w:p w14:paraId="0F68A036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Create structured opportunities for emotional processing and reflective dialogue</w:t>
            </w:r>
          </w:p>
          <w:p w14:paraId="3BD6E4B9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Address the 'hidden curriculum' that conflates professionalism with emotional neutrality</w:t>
            </w:r>
          </w:p>
          <w:p w14:paraId="3E117462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Implement embodied workshops that translate empathic intentions into observable clinical behavior</w:t>
            </w:r>
          </w:p>
          <w:p w14:paraId="3EAAB203" w14:textId="77777777" w:rsidR="002770F5" w:rsidRDefault="00000000">
            <w:pPr>
              <w:spacing w:before="40" w:after="40"/>
              <w:ind w:left="200" w:hanging="150"/>
            </w:pPr>
            <w:r>
              <w:rPr>
                <w:sz w:val="18"/>
                <w:szCs w:val="18"/>
              </w:rPr>
              <w:t>• Use poetry and narrative to develop tolerance for ambiguity and interpretive capacity</w:t>
            </w:r>
          </w:p>
          <w:p w14:paraId="357BF1D6" w14:textId="77777777" w:rsidR="002770F5" w:rsidRDefault="00000000">
            <w:pPr>
              <w:shd w:val="clear" w:color="auto" w:fill="E8F4F8"/>
              <w:spacing w:before="120" w:after="80"/>
              <w:jc w:val="center"/>
            </w:pPr>
            <w:r>
              <w:rPr>
                <w:b/>
                <w:bCs/>
                <w:i/>
                <w:iCs/>
                <w:color w:val="1A365D"/>
              </w:rPr>
              <w:t>Tangible experiences beyond theorizing and moralizing</w:t>
            </w:r>
          </w:p>
        </w:tc>
        <w:tc>
          <w:tcPr>
            <w:tcW w:w="5000" w:type="dxa"/>
            <w:tcBorders>
              <w:top w:val="single" w:sz="8" w:space="0" w:color="1A365D"/>
              <w:left w:val="single" w:sz="8" w:space="0" w:color="1A365D"/>
              <w:bottom w:val="single" w:sz="8" w:space="0" w:color="1A365D"/>
              <w:right w:val="single" w:sz="8" w:space="0" w:color="1A365D"/>
            </w:tcBorders>
          </w:tcPr>
          <w:p w14:paraId="6EF962ED" w14:textId="77777777" w:rsidR="002770F5" w:rsidRDefault="00000000">
            <w:pPr>
              <w:shd w:val="clear" w:color="auto" w:fill="1A365D"/>
              <w:spacing w:before="100" w:after="10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CONCLUSIONS</w:t>
            </w:r>
          </w:p>
          <w:p w14:paraId="7055032C" w14:textId="77777777" w:rsidR="002770F5" w:rsidRDefault="00000000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>This study demonstrates that experiential, multi-sensory pedagogical approaches offer a promising pathway to address the empathy decline phenomenon in medical education.</w:t>
            </w:r>
          </w:p>
          <w:p w14:paraId="0867B08A" w14:textId="77777777" w:rsidR="002770F5" w:rsidRDefault="00000000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>By engaging students through poetry, music, and embodied workshops, the course creates overlapping routes into emotional insight and perspective-taking.</w:t>
            </w:r>
          </w:p>
          <w:p w14:paraId="0CEC53DC" w14:textId="77777777" w:rsidR="002770F5" w:rsidRDefault="00000000">
            <w:pPr>
              <w:spacing w:before="80" w:after="80"/>
              <w:jc w:val="both"/>
            </w:pPr>
            <w:r>
              <w:rPr>
                <w:sz w:val="18"/>
                <w:szCs w:val="18"/>
              </w:rPr>
              <w:t>The integration of cognitive, affective, and behavioral dimensions of empathy through lived experience supports deeper and more durable empathic development than traditional instruction.</w:t>
            </w:r>
          </w:p>
          <w:p w14:paraId="6159DB76" w14:textId="77777777" w:rsidR="002770F5" w:rsidRDefault="00000000">
            <w:pPr>
              <w:shd w:val="clear" w:color="auto" w:fill="1A365D"/>
              <w:spacing w:before="100" w:after="10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KEY REFERENCES</w:t>
            </w:r>
          </w:p>
          <w:p w14:paraId="4F453514" w14:textId="77777777" w:rsidR="002770F5" w:rsidRDefault="00000000">
            <w:pPr>
              <w:spacing w:before="15" w:after="15"/>
            </w:pPr>
            <w:r>
              <w:rPr>
                <w:i/>
                <w:iCs/>
                <w:sz w:val="13"/>
                <w:szCs w:val="13"/>
              </w:rPr>
              <w:t>Charon, R. (2001). Narrative medicine: A model for empathy, reflection, profession, and trust. JAMA, 286(15), 1897–1902.</w:t>
            </w:r>
          </w:p>
          <w:p w14:paraId="2D1219BB" w14:textId="77777777" w:rsidR="002770F5" w:rsidRDefault="00000000">
            <w:pPr>
              <w:spacing w:before="15" w:after="15"/>
            </w:pPr>
            <w:r>
              <w:rPr>
                <w:i/>
                <w:iCs/>
                <w:sz w:val="13"/>
                <w:szCs w:val="13"/>
              </w:rPr>
              <w:t>Gallese, V., &amp; Sinigaglia, C. (2011). What is so special about embodied simulation? Trends in Cognitive Sciences, 15(11), 512–519.</w:t>
            </w:r>
          </w:p>
          <w:p w14:paraId="2A71F021" w14:textId="77777777" w:rsidR="002770F5" w:rsidRDefault="00000000">
            <w:pPr>
              <w:spacing w:before="15" w:after="15"/>
            </w:pPr>
            <w:proofErr w:type="spellStart"/>
            <w:r>
              <w:rPr>
                <w:i/>
                <w:iCs/>
                <w:sz w:val="13"/>
                <w:szCs w:val="13"/>
              </w:rPr>
              <w:t>Hojat</w:t>
            </w:r>
            <w:proofErr w:type="spellEnd"/>
            <w:r>
              <w:rPr>
                <w:i/>
                <w:iCs/>
                <w:sz w:val="13"/>
                <w:szCs w:val="13"/>
              </w:rPr>
              <w:t>, M. et al. (2009). The devil is in the third year. Academic Medicine, 84(9), 1182–1191.</w:t>
            </w:r>
          </w:p>
          <w:p w14:paraId="7015E99E" w14:textId="77777777" w:rsidR="002770F5" w:rsidRDefault="00000000">
            <w:pPr>
              <w:spacing w:before="15" w:after="15"/>
            </w:pPr>
            <w:r>
              <w:rPr>
                <w:i/>
                <w:iCs/>
                <w:sz w:val="13"/>
                <w:szCs w:val="13"/>
              </w:rPr>
              <w:t>Koelsch, S. (2014). Brain correlates of music-evoked emotions. Nature Reviews Neuroscience, 15(3), 170–180.</w:t>
            </w:r>
          </w:p>
          <w:p w14:paraId="13B0451E" w14:textId="77777777" w:rsidR="002770F5" w:rsidRDefault="00000000">
            <w:pPr>
              <w:spacing w:before="15" w:after="15"/>
            </w:pPr>
            <w:r>
              <w:rPr>
                <w:i/>
                <w:iCs/>
                <w:sz w:val="13"/>
                <w:szCs w:val="13"/>
              </w:rPr>
              <w:t>Kolb, D.A. (1984). Experiential Learning: Experience as the Source of Learning and Development. Prentice-Hall.</w:t>
            </w:r>
          </w:p>
          <w:p w14:paraId="6C5846F8" w14:textId="77777777" w:rsidR="002770F5" w:rsidRDefault="00000000">
            <w:pPr>
              <w:spacing w:before="15" w:after="15"/>
            </w:pPr>
            <w:r>
              <w:rPr>
                <w:i/>
                <w:iCs/>
                <w:sz w:val="13"/>
                <w:szCs w:val="13"/>
              </w:rPr>
              <w:t xml:space="preserve">Neumann, M. et al. (2011). Empathy </w:t>
            </w:r>
            <w:proofErr w:type="gramStart"/>
            <w:r>
              <w:rPr>
                <w:i/>
                <w:iCs/>
                <w:sz w:val="13"/>
                <w:szCs w:val="13"/>
              </w:rPr>
              <w:t>decline</w:t>
            </w:r>
            <w:proofErr w:type="gramEnd"/>
            <w:r>
              <w:rPr>
                <w:i/>
                <w:iCs/>
                <w:sz w:val="13"/>
                <w:szCs w:val="13"/>
              </w:rPr>
              <w:t xml:space="preserve"> and its reasons. Academic Medicine, 86(8), 996–1009.</w:t>
            </w:r>
          </w:p>
          <w:p w14:paraId="11A78558" w14:textId="77777777" w:rsidR="002770F5" w:rsidRDefault="00000000">
            <w:pPr>
              <w:spacing w:before="15" w:after="15"/>
            </w:pPr>
            <w:r>
              <w:rPr>
                <w:i/>
                <w:iCs/>
                <w:sz w:val="13"/>
                <w:szCs w:val="13"/>
              </w:rPr>
              <w:t>Tyng, C.M. et al. (2017). The influences of emotion on learning and memory. Frontiers in Psychology, 8, 1454.</w:t>
            </w:r>
          </w:p>
          <w:p w14:paraId="62B32E00" w14:textId="77777777" w:rsidR="002770F5" w:rsidRDefault="00000000">
            <w:pPr>
              <w:spacing w:before="15" w:after="15"/>
            </w:pPr>
            <w:proofErr w:type="spellStart"/>
            <w:r>
              <w:rPr>
                <w:i/>
                <w:iCs/>
                <w:sz w:val="13"/>
                <w:szCs w:val="13"/>
              </w:rPr>
              <w:t>Vuoskoski</w:t>
            </w:r>
            <w:proofErr w:type="spellEnd"/>
            <w:r>
              <w:rPr>
                <w:i/>
                <w:iCs/>
                <w:sz w:val="13"/>
                <w:szCs w:val="13"/>
              </w:rPr>
              <w:t>, J.K., &amp; Eerola, T. (2012). Can sad music really make you sad? Psychology of Music, 40(2), 199–212.</w:t>
            </w:r>
          </w:p>
        </w:tc>
      </w:tr>
    </w:tbl>
    <w:p w14:paraId="71A751C8" w14:textId="6C0C76C6" w:rsidR="002770F5" w:rsidRDefault="00000000">
      <w:pPr>
        <w:shd w:val="clear" w:color="auto" w:fill="1A365D"/>
        <w:spacing w:before="150"/>
        <w:jc w:val="center"/>
      </w:pPr>
      <w:r>
        <w:rPr>
          <w:color w:val="FFFFFF"/>
          <w:sz w:val="18"/>
          <w:szCs w:val="18"/>
        </w:rPr>
        <w:t xml:space="preserve">Contact: </w:t>
      </w:r>
      <w:r>
        <w:rPr>
          <w:i/>
          <w:iCs/>
          <w:color w:val="FFFFFF"/>
          <w:sz w:val="18"/>
          <w:szCs w:val="18"/>
        </w:rPr>
        <w:t>School of Medicine, First Department of Pathology, N</w:t>
      </w:r>
      <w:r w:rsidR="002C415B">
        <w:rPr>
          <w:i/>
          <w:iCs/>
          <w:color w:val="FFFFFF"/>
          <w:sz w:val="18"/>
          <w:szCs w:val="18"/>
        </w:rPr>
        <w:t xml:space="preserve">ational </w:t>
      </w:r>
      <w:proofErr w:type="spellStart"/>
      <w:r>
        <w:rPr>
          <w:i/>
          <w:iCs/>
          <w:color w:val="FFFFFF"/>
          <w:sz w:val="18"/>
          <w:szCs w:val="18"/>
        </w:rPr>
        <w:t>K</w:t>
      </w:r>
      <w:r w:rsidR="002C415B">
        <w:rPr>
          <w:i/>
          <w:iCs/>
          <w:color w:val="FFFFFF"/>
          <w:sz w:val="18"/>
          <w:szCs w:val="18"/>
        </w:rPr>
        <w:t>apodistrian</w:t>
      </w:r>
      <w:proofErr w:type="spellEnd"/>
      <w:r w:rsidR="002C415B">
        <w:rPr>
          <w:i/>
          <w:iCs/>
          <w:color w:val="FFFFFF"/>
          <w:sz w:val="18"/>
          <w:szCs w:val="18"/>
        </w:rPr>
        <w:t xml:space="preserve"> </w:t>
      </w:r>
      <w:r>
        <w:rPr>
          <w:i/>
          <w:iCs/>
          <w:color w:val="FFFFFF"/>
          <w:sz w:val="18"/>
          <w:szCs w:val="18"/>
        </w:rPr>
        <w:t>U</w:t>
      </w:r>
      <w:r w:rsidR="002C415B">
        <w:rPr>
          <w:i/>
          <w:iCs/>
          <w:color w:val="FFFFFF"/>
          <w:sz w:val="18"/>
          <w:szCs w:val="18"/>
        </w:rPr>
        <w:t xml:space="preserve">niversity </w:t>
      </w:r>
      <w:proofErr w:type="gramStart"/>
      <w:r>
        <w:rPr>
          <w:i/>
          <w:iCs/>
          <w:color w:val="FFFFFF"/>
          <w:sz w:val="18"/>
          <w:szCs w:val="18"/>
        </w:rPr>
        <w:t>A</w:t>
      </w:r>
      <w:r w:rsidR="002C415B">
        <w:rPr>
          <w:i/>
          <w:iCs/>
          <w:color w:val="FFFFFF"/>
          <w:sz w:val="18"/>
          <w:szCs w:val="18"/>
        </w:rPr>
        <w:t>thens</w:t>
      </w:r>
      <w:r>
        <w:rPr>
          <w:color w:val="FFFFFF"/>
          <w:sz w:val="18"/>
          <w:szCs w:val="18"/>
        </w:rPr>
        <w:t xml:space="preserve">  |</w:t>
      </w:r>
      <w:proofErr w:type="gramEnd"/>
      <w:r>
        <w:rPr>
          <w:color w:val="FFFFFF"/>
          <w:sz w:val="18"/>
          <w:szCs w:val="18"/>
        </w:rPr>
        <w:t xml:space="preserve">  </w:t>
      </w:r>
      <w:proofErr w:type="spellStart"/>
      <w:r>
        <w:rPr>
          <w:i/>
          <w:iCs/>
          <w:color w:val="FFFFFF"/>
          <w:sz w:val="18"/>
          <w:szCs w:val="18"/>
        </w:rPr>
        <w:t>MindSearch</w:t>
      </w:r>
      <w:proofErr w:type="spellEnd"/>
      <w:r>
        <w:rPr>
          <w:i/>
          <w:iCs/>
          <w:color w:val="FFFFFF"/>
          <w:sz w:val="18"/>
          <w:szCs w:val="18"/>
        </w:rPr>
        <w:t xml:space="preserve"> </w:t>
      </w:r>
    </w:p>
    <w:sectPr w:rsidR="002770F5">
      <w:pgSz w:w="15840" w:h="12240"/>
      <w:pgMar w:top="400" w:right="400" w:bottom="4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61556"/>
    <w:multiLevelType w:val="hybridMultilevel"/>
    <w:tmpl w:val="96F240DA"/>
    <w:lvl w:ilvl="0" w:tplc="751877FA">
      <w:start w:val="1"/>
      <w:numFmt w:val="bullet"/>
      <w:lvlText w:val="●"/>
      <w:lvlJc w:val="left"/>
      <w:pPr>
        <w:ind w:left="720" w:hanging="360"/>
      </w:pPr>
    </w:lvl>
    <w:lvl w:ilvl="1" w:tplc="12C807FC">
      <w:start w:val="1"/>
      <w:numFmt w:val="bullet"/>
      <w:lvlText w:val="○"/>
      <w:lvlJc w:val="left"/>
      <w:pPr>
        <w:ind w:left="1440" w:hanging="360"/>
      </w:pPr>
    </w:lvl>
    <w:lvl w:ilvl="2" w:tplc="B6264D50">
      <w:start w:val="1"/>
      <w:numFmt w:val="bullet"/>
      <w:lvlText w:val="■"/>
      <w:lvlJc w:val="left"/>
      <w:pPr>
        <w:ind w:left="2160" w:hanging="360"/>
      </w:pPr>
    </w:lvl>
    <w:lvl w:ilvl="3" w:tplc="509E28DC">
      <w:start w:val="1"/>
      <w:numFmt w:val="bullet"/>
      <w:lvlText w:val="●"/>
      <w:lvlJc w:val="left"/>
      <w:pPr>
        <w:ind w:left="2880" w:hanging="360"/>
      </w:pPr>
    </w:lvl>
    <w:lvl w:ilvl="4" w:tplc="0610F15C">
      <w:start w:val="1"/>
      <w:numFmt w:val="bullet"/>
      <w:lvlText w:val="○"/>
      <w:lvlJc w:val="left"/>
      <w:pPr>
        <w:ind w:left="3600" w:hanging="360"/>
      </w:pPr>
    </w:lvl>
    <w:lvl w:ilvl="5" w:tplc="14F456F4">
      <w:start w:val="1"/>
      <w:numFmt w:val="bullet"/>
      <w:lvlText w:val="■"/>
      <w:lvlJc w:val="left"/>
      <w:pPr>
        <w:ind w:left="4320" w:hanging="360"/>
      </w:pPr>
    </w:lvl>
    <w:lvl w:ilvl="6" w:tplc="2F74FD24">
      <w:start w:val="1"/>
      <w:numFmt w:val="bullet"/>
      <w:lvlText w:val="●"/>
      <w:lvlJc w:val="left"/>
      <w:pPr>
        <w:ind w:left="5040" w:hanging="360"/>
      </w:pPr>
    </w:lvl>
    <w:lvl w:ilvl="7" w:tplc="14545E32">
      <w:start w:val="1"/>
      <w:numFmt w:val="bullet"/>
      <w:lvlText w:val="●"/>
      <w:lvlJc w:val="left"/>
      <w:pPr>
        <w:ind w:left="5760" w:hanging="360"/>
      </w:pPr>
    </w:lvl>
    <w:lvl w:ilvl="8" w:tplc="F92E18AA">
      <w:start w:val="1"/>
      <w:numFmt w:val="bullet"/>
      <w:lvlText w:val="●"/>
      <w:lvlJc w:val="left"/>
      <w:pPr>
        <w:ind w:left="6480" w:hanging="360"/>
      </w:pPr>
    </w:lvl>
  </w:abstractNum>
  <w:num w:numId="1" w16cid:durableId="6631206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0F5"/>
    <w:rsid w:val="002770F5"/>
    <w:rsid w:val="002C415B"/>
    <w:rsid w:val="00397342"/>
    <w:rsid w:val="005924F1"/>
    <w:rsid w:val="007572FB"/>
    <w:rsid w:val="00C6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313A19"/>
  <w15:docId w15:val="{77999D40-A2C7-CC4A-A14E-922C2999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1070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Agnes Mariakaki</cp:lastModifiedBy>
  <cp:revision>5</cp:revision>
  <dcterms:created xsi:type="dcterms:W3CDTF">2025-11-24T10:25:00Z</dcterms:created>
  <dcterms:modified xsi:type="dcterms:W3CDTF">2025-11-24T10:51:00Z</dcterms:modified>
</cp:coreProperties>
</file>