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CE45C" w14:textId="77777777" w:rsidR="00111149" w:rsidRPr="00111149" w:rsidRDefault="00111149" w:rsidP="00111149">
      <w:pPr>
        <w:rPr>
          <w:lang w:val="en-US"/>
        </w:rPr>
      </w:pPr>
      <w:r w:rsidRPr="00111149">
        <w:rPr>
          <w:lang w:val="en-US"/>
        </w:rPr>
        <w:t>Andreas  C. Lazaris</w:t>
      </w:r>
    </w:p>
    <w:p w14:paraId="051170AC" w14:textId="58281D4E" w:rsidR="00111149" w:rsidRPr="00111149" w:rsidRDefault="00111149" w:rsidP="00111149">
      <w:pPr>
        <w:rPr>
          <w:lang w:val="en-US"/>
        </w:rPr>
      </w:pPr>
      <w:r w:rsidRPr="00111149">
        <w:rPr>
          <w:lang w:val="en-US"/>
        </w:rPr>
        <w:t>Maria Gi</w:t>
      </w:r>
      <w:r w:rsidR="002A09BB">
        <w:rPr>
          <w:lang w:val="en-US"/>
        </w:rPr>
        <w:t>anna</w:t>
      </w:r>
      <w:r w:rsidRPr="00111149">
        <w:rPr>
          <w:lang w:val="en-US"/>
        </w:rPr>
        <w:t>ri</w:t>
      </w:r>
    </w:p>
    <w:p w14:paraId="091C2265" w14:textId="77777777" w:rsidR="00111149" w:rsidRPr="00111149" w:rsidRDefault="00111149" w:rsidP="00111149">
      <w:pPr>
        <w:rPr>
          <w:lang w:val="en-US"/>
        </w:rPr>
      </w:pPr>
      <w:r w:rsidRPr="00111149">
        <w:rPr>
          <w:lang w:val="en-US"/>
        </w:rPr>
        <w:t>Anatoli Em. Argyrou</w:t>
      </w:r>
    </w:p>
    <w:p w14:paraId="1760411B" w14:textId="77777777" w:rsidR="00111149" w:rsidRPr="00111149" w:rsidRDefault="00111149" w:rsidP="00111149">
      <w:pPr>
        <w:rPr>
          <w:lang w:val="en-US"/>
        </w:rPr>
      </w:pPr>
      <w:r w:rsidRPr="00111149">
        <w:rPr>
          <w:lang w:val="en-US"/>
        </w:rPr>
        <w:t>Agnes Mariakaki</w:t>
      </w:r>
    </w:p>
    <w:p w14:paraId="62AE5610" w14:textId="77777777" w:rsidR="00111149" w:rsidRPr="00111149" w:rsidRDefault="00111149" w:rsidP="00111149">
      <w:pPr>
        <w:rPr>
          <w:lang w:val="en-US"/>
        </w:rPr>
      </w:pPr>
    </w:p>
    <w:p w14:paraId="552898ED" w14:textId="77777777" w:rsidR="00111149" w:rsidRPr="00111149" w:rsidRDefault="00111149" w:rsidP="00111149">
      <w:pPr>
        <w:rPr>
          <w:lang w:val="en-US"/>
        </w:rPr>
      </w:pPr>
    </w:p>
    <w:p w14:paraId="117F9245" w14:textId="77777777" w:rsidR="00111149" w:rsidRPr="00111149" w:rsidRDefault="00111149" w:rsidP="00111149">
      <w:pPr>
        <w:rPr>
          <w:lang w:val="en-US"/>
        </w:rPr>
      </w:pPr>
      <w:r w:rsidRPr="00111149">
        <w:rPr>
          <w:lang w:val="en-US"/>
        </w:rPr>
        <w:t>First Department of Pathology, School of Medicine</w:t>
      </w:r>
    </w:p>
    <w:p w14:paraId="661B1032" w14:textId="77777777" w:rsidR="00111149" w:rsidRPr="00111149" w:rsidRDefault="00111149" w:rsidP="00111149">
      <w:pPr>
        <w:rPr>
          <w:lang w:val="en-US"/>
        </w:rPr>
      </w:pPr>
      <w:r w:rsidRPr="00111149">
        <w:rPr>
          <w:lang w:val="en-US"/>
        </w:rPr>
        <w:t>National and Kapodistrian University, Athens</w:t>
      </w:r>
    </w:p>
    <w:p w14:paraId="374931AB" w14:textId="77777777" w:rsidR="00111149" w:rsidRPr="00111149" w:rsidRDefault="00111149" w:rsidP="00111149">
      <w:pPr>
        <w:rPr>
          <w:lang w:val="en-US"/>
        </w:rPr>
      </w:pPr>
      <w:r w:rsidRPr="00111149">
        <w:rPr>
          <w:lang w:val="en-US"/>
        </w:rPr>
        <w:t>MindSearch Research</w:t>
      </w:r>
    </w:p>
    <w:p w14:paraId="0E034F5B" w14:textId="77777777" w:rsidR="00111149" w:rsidRPr="00111149" w:rsidRDefault="00111149" w:rsidP="00111149">
      <w:pPr>
        <w:rPr>
          <w:lang w:val="en-US"/>
        </w:rPr>
      </w:pPr>
    </w:p>
    <w:p w14:paraId="30080E8E" w14:textId="77777777" w:rsidR="00111149" w:rsidRPr="00111149" w:rsidRDefault="00111149" w:rsidP="00111149">
      <w:pPr>
        <w:rPr>
          <w:lang w:val="en-US"/>
        </w:rPr>
      </w:pPr>
    </w:p>
    <w:p w14:paraId="402335C7" w14:textId="77777777" w:rsidR="00111149" w:rsidRPr="00111149" w:rsidRDefault="00111149" w:rsidP="00111149">
      <w:pPr>
        <w:rPr>
          <w:lang w:val="en-US"/>
        </w:rPr>
      </w:pPr>
      <w:r>
        <w:t>ΑΒ</w:t>
      </w:r>
      <w:r w:rsidRPr="00111149">
        <w:rPr>
          <w:lang w:val="en-US"/>
        </w:rPr>
        <w:t>STRACT</w:t>
      </w:r>
    </w:p>
    <w:p w14:paraId="21D2E51E" w14:textId="77777777" w:rsidR="00111149" w:rsidRPr="00111149" w:rsidRDefault="00111149" w:rsidP="00111149">
      <w:pPr>
        <w:rPr>
          <w:lang w:val="en-US"/>
        </w:rPr>
      </w:pPr>
    </w:p>
    <w:p w14:paraId="32AC70DD" w14:textId="77777777" w:rsidR="00111149" w:rsidRPr="00111149" w:rsidRDefault="00111149" w:rsidP="00111149">
      <w:pPr>
        <w:rPr>
          <w:lang w:val="en-US"/>
        </w:rPr>
      </w:pPr>
      <w:r w:rsidRPr="00111149">
        <w:rPr>
          <w:lang w:val="en-US"/>
        </w:rPr>
        <w:t>Cultivating Empathy Through Multi-Sensory Experience in Medical Education</w:t>
      </w:r>
    </w:p>
    <w:p w14:paraId="1C729445" w14:textId="77777777" w:rsidR="00111149" w:rsidRPr="00111149" w:rsidRDefault="00111149" w:rsidP="00111149">
      <w:pPr>
        <w:rPr>
          <w:lang w:val="en-US"/>
        </w:rPr>
      </w:pPr>
      <w:r w:rsidRPr="00111149">
        <w:rPr>
          <w:lang w:val="en-US"/>
        </w:rPr>
        <w:t>Background: Despite empathy's recognition as a core clinical competency, longitudinal research consistently documents its decline during medical training. Traditional didactic approaches have proven insufficient to counter this erosion, necessitating pedagogical innovation.</w:t>
      </w:r>
    </w:p>
    <w:p w14:paraId="72AEE791" w14:textId="77777777" w:rsidR="00111149" w:rsidRPr="00111149" w:rsidRDefault="00111149" w:rsidP="00111149">
      <w:pPr>
        <w:rPr>
          <w:lang w:val="en-US"/>
        </w:rPr>
      </w:pPr>
    </w:p>
    <w:p w14:paraId="3AF690F9" w14:textId="77777777" w:rsidR="00111149" w:rsidRPr="00111149" w:rsidRDefault="00111149" w:rsidP="00111149">
      <w:pPr>
        <w:rPr>
          <w:lang w:val="en-US"/>
        </w:rPr>
      </w:pPr>
      <w:r w:rsidRPr="00111149">
        <w:rPr>
          <w:lang w:val="en-US"/>
        </w:rPr>
        <w:t>Objective: This study examines how experiential, multi-sensory learning methods influence empathy development in medical students, identifying which pedagogical components students perceive as most impactful.</w:t>
      </w:r>
    </w:p>
    <w:p w14:paraId="20247E7F" w14:textId="77777777" w:rsidR="00111149" w:rsidRPr="00111149" w:rsidRDefault="00111149" w:rsidP="00111149">
      <w:pPr>
        <w:rPr>
          <w:lang w:val="en-US"/>
        </w:rPr>
      </w:pPr>
    </w:p>
    <w:p w14:paraId="3315800A" w14:textId="77777777" w:rsidR="00111149" w:rsidRPr="00111149" w:rsidRDefault="00111149" w:rsidP="00111149">
      <w:pPr>
        <w:rPr>
          <w:lang w:val="en-US"/>
        </w:rPr>
      </w:pPr>
      <w:r w:rsidRPr="00111149">
        <w:rPr>
          <w:lang w:val="en-US"/>
        </w:rPr>
        <w:t>Methods: The elective course "Humanistic Values and Modern Medicine" at the National and Kapodistrian University of Athens integrated poetry, music, and embodied workshops to engage cognitive, affective, and kinesthetic learning modalities. Over 440 medical students participated across multiple cohorts.</w:t>
      </w:r>
    </w:p>
    <w:p w14:paraId="5ADDD86C" w14:textId="77777777" w:rsidR="00111149" w:rsidRPr="00111149" w:rsidRDefault="00111149" w:rsidP="00111149">
      <w:pPr>
        <w:rPr>
          <w:lang w:val="en-US"/>
        </w:rPr>
      </w:pPr>
    </w:p>
    <w:p w14:paraId="0BC48A71" w14:textId="77777777" w:rsidR="00111149" w:rsidRPr="00111149" w:rsidRDefault="00111149" w:rsidP="00111149">
      <w:pPr>
        <w:rPr>
          <w:lang w:val="en-US"/>
        </w:rPr>
      </w:pPr>
      <w:r w:rsidRPr="00111149">
        <w:rPr>
          <w:lang w:val="en-US"/>
        </w:rPr>
        <w:t>Theoretical Framework: Drawing on Kolb's experiential learning theory, embodied cognition research, and narrative medicine principles, the course design prioritized lived emotional experiences over declarative instruction.</w:t>
      </w:r>
    </w:p>
    <w:p w14:paraId="0DFFD769" w14:textId="77777777" w:rsidR="00111149" w:rsidRPr="00111149" w:rsidRDefault="00111149" w:rsidP="00111149">
      <w:pPr>
        <w:rPr>
          <w:lang w:val="en-US"/>
        </w:rPr>
      </w:pPr>
    </w:p>
    <w:p w14:paraId="2AF7A020" w14:textId="77777777" w:rsidR="00111149" w:rsidRPr="00111149" w:rsidRDefault="00111149" w:rsidP="00111149">
      <w:pPr>
        <w:rPr>
          <w:lang w:val="en-US"/>
        </w:rPr>
      </w:pPr>
      <w:r w:rsidRPr="00111149">
        <w:rPr>
          <w:lang w:val="en-US"/>
        </w:rPr>
        <w:t xml:space="preserve">Results: Qualitative analysis identified six themes: differentiation from traditional education, dialogical learning environment, emotional restoration (students reported experiencing "catharsis"), multi-sensory arts engagement, embodied practice, and </w:t>
      </w:r>
      <w:r w:rsidRPr="00111149">
        <w:rPr>
          <w:lang w:val="en-US"/>
        </w:rPr>
        <w:lastRenderedPageBreak/>
        <w:t>humanistic identity formation. Students described the course as "a jewel in the curriculum" and recommended its integration into core requirements.</w:t>
      </w:r>
    </w:p>
    <w:p w14:paraId="78C6C250" w14:textId="77777777" w:rsidR="00111149" w:rsidRPr="00111149" w:rsidRDefault="00111149" w:rsidP="00111149">
      <w:pPr>
        <w:rPr>
          <w:lang w:val="en-US"/>
        </w:rPr>
      </w:pPr>
    </w:p>
    <w:p w14:paraId="7C197D55" w14:textId="77777777" w:rsidR="00111149" w:rsidRPr="00111149" w:rsidRDefault="00111149" w:rsidP="00111149">
      <w:pPr>
        <w:rPr>
          <w:lang w:val="en-US"/>
        </w:rPr>
      </w:pPr>
      <w:r w:rsidRPr="00111149">
        <w:rPr>
          <w:lang w:val="en-US"/>
        </w:rPr>
        <w:t>Conclusions: Experiential, arts-integrated pedagogical approaches offer a promising pathway to address empathy decline in medical education, creating overlapping routes into emotional insight and perspective-taking that surpass traditional instruction.</w:t>
      </w:r>
    </w:p>
    <w:p w14:paraId="78EA12E5" w14:textId="77777777" w:rsidR="00111149" w:rsidRPr="00111149" w:rsidRDefault="00111149" w:rsidP="00111149">
      <w:pPr>
        <w:rPr>
          <w:lang w:val="en-US"/>
        </w:rPr>
      </w:pPr>
    </w:p>
    <w:p w14:paraId="46E3E67C" w14:textId="77777777" w:rsidR="00111149" w:rsidRPr="00111149" w:rsidRDefault="00111149" w:rsidP="00111149">
      <w:pPr>
        <w:rPr>
          <w:lang w:val="en-US"/>
        </w:rPr>
      </w:pPr>
      <w:r w:rsidRPr="00111149">
        <w:rPr>
          <w:lang w:val="en-US"/>
        </w:rPr>
        <w:t>Keywords: medical education, empathy training, experiential learning, humanistic medicine, curriculum innovation</w:t>
      </w:r>
    </w:p>
    <w:p w14:paraId="4A612D89" w14:textId="77777777" w:rsidR="00AD633A" w:rsidRPr="00111149" w:rsidRDefault="00AD633A">
      <w:pPr>
        <w:rPr>
          <w:lang w:val="en-US"/>
        </w:rPr>
      </w:pPr>
    </w:p>
    <w:sectPr w:rsidR="00AD633A" w:rsidRPr="0011114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149"/>
    <w:rsid w:val="00111149"/>
    <w:rsid w:val="002A09BB"/>
    <w:rsid w:val="003F1CF8"/>
    <w:rsid w:val="00617CD8"/>
    <w:rsid w:val="009F4147"/>
    <w:rsid w:val="00AD633A"/>
    <w:rsid w:val="00BF09F1"/>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61A95"/>
  <w15:chartTrackingRefBased/>
  <w15:docId w15:val="{250533D5-EF85-4AAF-9BDD-BBF6C623D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1111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1111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11114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11114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11114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11114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11114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11114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11114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111149"/>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111149"/>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111149"/>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111149"/>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111149"/>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111149"/>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111149"/>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111149"/>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111149"/>
    <w:rPr>
      <w:rFonts w:eastAsiaTheme="majorEastAsia" w:cstheme="majorBidi"/>
      <w:color w:val="272727" w:themeColor="text1" w:themeTint="D8"/>
    </w:rPr>
  </w:style>
  <w:style w:type="paragraph" w:styleId="a3">
    <w:name w:val="Title"/>
    <w:basedOn w:val="a"/>
    <w:next w:val="a"/>
    <w:link w:val="Char"/>
    <w:uiPriority w:val="10"/>
    <w:qFormat/>
    <w:rsid w:val="001111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111149"/>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111149"/>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111149"/>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111149"/>
    <w:pPr>
      <w:spacing w:before="160"/>
      <w:jc w:val="center"/>
    </w:pPr>
    <w:rPr>
      <w:i/>
      <w:iCs/>
      <w:color w:val="404040" w:themeColor="text1" w:themeTint="BF"/>
    </w:rPr>
  </w:style>
  <w:style w:type="character" w:customStyle="1" w:styleId="Char1">
    <w:name w:val="Απόσπασμα Char"/>
    <w:basedOn w:val="a0"/>
    <w:link w:val="a5"/>
    <w:uiPriority w:val="29"/>
    <w:rsid w:val="00111149"/>
    <w:rPr>
      <w:i/>
      <w:iCs/>
      <w:color w:val="404040" w:themeColor="text1" w:themeTint="BF"/>
    </w:rPr>
  </w:style>
  <w:style w:type="paragraph" w:styleId="a6">
    <w:name w:val="List Paragraph"/>
    <w:basedOn w:val="a"/>
    <w:uiPriority w:val="34"/>
    <w:qFormat/>
    <w:rsid w:val="00111149"/>
    <w:pPr>
      <w:ind w:left="720"/>
      <w:contextualSpacing/>
    </w:pPr>
  </w:style>
  <w:style w:type="character" w:styleId="a7">
    <w:name w:val="Intense Emphasis"/>
    <w:basedOn w:val="a0"/>
    <w:uiPriority w:val="21"/>
    <w:qFormat/>
    <w:rsid w:val="00111149"/>
    <w:rPr>
      <w:i/>
      <w:iCs/>
      <w:color w:val="0F4761" w:themeColor="accent1" w:themeShade="BF"/>
    </w:rPr>
  </w:style>
  <w:style w:type="paragraph" w:styleId="a8">
    <w:name w:val="Intense Quote"/>
    <w:basedOn w:val="a"/>
    <w:next w:val="a"/>
    <w:link w:val="Char2"/>
    <w:uiPriority w:val="30"/>
    <w:qFormat/>
    <w:rsid w:val="001111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111149"/>
    <w:rPr>
      <w:i/>
      <w:iCs/>
      <w:color w:val="0F4761" w:themeColor="accent1" w:themeShade="BF"/>
    </w:rPr>
  </w:style>
  <w:style w:type="character" w:styleId="a9">
    <w:name w:val="Intense Reference"/>
    <w:basedOn w:val="a0"/>
    <w:uiPriority w:val="32"/>
    <w:qFormat/>
    <w:rsid w:val="0011114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321</Words>
  <Characters>1738</Characters>
  <Application>Microsoft Office Word</Application>
  <DocSecurity>0</DocSecurity>
  <Lines>14</Lines>
  <Paragraphs>4</Paragraphs>
  <ScaleCrop>false</ScaleCrop>
  <Company/>
  <LinksUpToDate>false</LinksUpToDate>
  <CharactersWithSpaces>2055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Andreas Lazaris</dc:creator>
  <cp:keywords/>
  <dc:description/>
  <cp:lastModifiedBy>Andreas Lazaris</cp:lastModifiedBy>
  <cp:revision>2</cp:revision>
  <dcterms:created xsi:type="dcterms:W3CDTF">2025-11-24T11:36:00Z</dcterms:created>
  <dcterms:modified xsi:type="dcterms:W3CDTF">2025-11-24T11:38:00Z</dcterms:modified>
</cp:coreProperties>
</file>