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361" w:rsidRPr="008B2889" w:rsidRDefault="002F6361" w:rsidP="002F6361">
      <w:pPr>
        <w:spacing w:after="0" w:line="360" w:lineRule="auto"/>
        <w:jc w:val="center"/>
        <w:rPr>
          <w:rFonts w:ascii="Times New Roman" w:eastAsia="Times New Roman" w:hAnsi="Times New Roman" w:cs="Times New Roman"/>
          <w:b/>
          <w:color w:val="000000"/>
          <w:sz w:val="24"/>
          <w:szCs w:val="24"/>
          <w:lang w:val="en-US" w:eastAsia="el-GR"/>
        </w:rPr>
      </w:pPr>
      <w:r w:rsidRPr="002F6361">
        <w:rPr>
          <w:rFonts w:ascii="Times New Roman" w:eastAsia="Times New Roman" w:hAnsi="Times New Roman" w:cs="Times New Roman"/>
          <w:b/>
          <w:color w:val="000000"/>
          <w:sz w:val="24"/>
          <w:szCs w:val="24"/>
          <w:lang w:val="en-US" w:eastAsia="el-GR"/>
        </w:rPr>
        <w:t xml:space="preserve">Biopsy in </w:t>
      </w:r>
      <w:r w:rsidR="008B2889">
        <w:rPr>
          <w:rFonts w:ascii="Times New Roman" w:eastAsia="Times New Roman" w:hAnsi="Times New Roman" w:cs="Times New Roman"/>
          <w:b/>
          <w:color w:val="000000"/>
          <w:sz w:val="24"/>
          <w:szCs w:val="24"/>
          <w:lang w:val="en-US" w:eastAsia="el-GR"/>
        </w:rPr>
        <w:t>MSK</w:t>
      </w:r>
    </w:p>
    <w:p w:rsidR="002F6361" w:rsidRP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w:t>
      </w:r>
    </w:p>
    <w:p w:rsidR="002F6361" w:rsidRPr="002F6361" w:rsidRDefault="002F6361" w:rsidP="008B2889">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xml:space="preserve">DK </w:t>
      </w:r>
      <w:proofErr w:type="spellStart"/>
      <w:r w:rsidRPr="002F6361">
        <w:rPr>
          <w:rFonts w:ascii="Times New Roman" w:eastAsia="Times New Roman" w:hAnsi="Times New Roman" w:cs="Times New Roman"/>
          <w:color w:val="000000"/>
          <w:sz w:val="24"/>
          <w:szCs w:val="24"/>
          <w:lang w:val="en-US" w:eastAsia="el-GR"/>
        </w:rPr>
        <w:t>Filippiadis</w:t>
      </w:r>
      <w:proofErr w:type="spellEnd"/>
      <w:r w:rsidRPr="002F6361">
        <w:rPr>
          <w:rFonts w:ascii="Times New Roman" w:eastAsia="Times New Roman" w:hAnsi="Times New Roman" w:cs="Times New Roman"/>
          <w:color w:val="000000"/>
          <w:sz w:val="24"/>
          <w:szCs w:val="24"/>
          <w:lang w:val="en-US" w:eastAsia="el-GR"/>
        </w:rPr>
        <w:t xml:space="preserve">, </w:t>
      </w:r>
    </w:p>
    <w:p w:rsidR="002F6361" w:rsidRP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w:t>
      </w:r>
    </w:p>
    <w:p w:rsid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xml:space="preserve">Robertson and Ball performed first attempt of percutaneous biopsy of the spine in the mid 1930s using a </w:t>
      </w:r>
      <w:proofErr w:type="spellStart"/>
      <w:r w:rsidRPr="002F6361">
        <w:rPr>
          <w:rFonts w:ascii="Times New Roman" w:eastAsia="Times New Roman" w:hAnsi="Times New Roman" w:cs="Times New Roman"/>
          <w:color w:val="000000"/>
          <w:sz w:val="24"/>
          <w:szCs w:val="24"/>
          <w:lang w:val="en-US" w:eastAsia="el-GR"/>
        </w:rPr>
        <w:t>posterolateral</w:t>
      </w:r>
      <w:proofErr w:type="spellEnd"/>
      <w:r w:rsidRPr="002F6361">
        <w:rPr>
          <w:rFonts w:ascii="Times New Roman" w:eastAsia="Times New Roman" w:hAnsi="Times New Roman" w:cs="Times New Roman"/>
          <w:color w:val="000000"/>
          <w:sz w:val="24"/>
          <w:szCs w:val="24"/>
          <w:lang w:val="en-US" w:eastAsia="el-GR"/>
        </w:rPr>
        <w:t xml:space="preserve"> approach. Ever since technique has been refined as imaging guidance has evolved and biopsy systems have become more sophisticated. Nowadays, percutaneous biopsy of the spine is widely performed for sampling of vertebrae, intervertebral discs and </w:t>
      </w:r>
      <w:proofErr w:type="spellStart"/>
      <w:r w:rsidRPr="002F6361">
        <w:rPr>
          <w:rFonts w:ascii="Times New Roman" w:eastAsia="Times New Roman" w:hAnsi="Times New Roman" w:cs="Times New Roman"/>
          <w:color w:val="000000"/>
          <w:sz w:val="24"/>
          <w:szCs w:val="24"/>
          <w:lang w:val="en-US" w:eastAsia="el-GR"/>
        </w:rPr>
        <w:t>paraspinal</w:t>
      </w:r>
      <w:proofErr w:type="spellEnd"/>
      <w:r w:rsidRPr="002F6361">
        <w:rPr>
          <w:rFonts w:ascii="Times New Roman" w:eastAsia="Times New Roman" w:hAnsi="Times New Roman" w:cs="Times New Roman"/>
          <w:color w:val="000000"/>
          <w:sz w:val="24"/>
          <w:szCs w:val="24"/>
          <w:lang w:val="en-US" w:eastAsia="el-GR"/>
        </w:rPr>
        <w:t xml:space="preserve"> soft tissues.</w:t>
      </w:r>
    </w:p>
    <w:p w:rsidR="002F6361" w:rsidRP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p>
    <w:p w:rsid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xml:space="preserve">Indications for biopsy in the spine include sampling of a neoplasm for characterization, </w:t>
      </w:r>
      <w:proofErr w:type="spellStart"/>
      <w:r w:rsidRPr="002F6361">
        <w:rPr>
          <w:rFonts w:ascii="Times New Roman" w:eastAsia="Times New Roman" w:hAnsi="Times New Roman" w:cs="Times New Roman"/>
          <w:color w:val="000000"/>
          <w:sz w:val="24"/>
          <w:szCs w:val="24"/>
          <w:lang w:val="en-US" w:eastAsia="el-GR"/>
        </w:rPr>
        <w:t>spondylodiscitis</w:t>
      </w:r>
      <w:proofErr w:type="spellEnd"/>
      <w:r w:rsidRPr="002F6361">
        <w:rPr>
          <w:rFonts w:ascii="Times New Roman" w:eastAsia="Times New Roman" w:hAnsi="Times New Roman" w:cs="Times New Roman"/>
          <w:color w:val="000000"/>
          <w:sz w:val="24"/>
          <w:szCs w:val="24"/>
          <w:lang w:val="en-US" w:eastAsia="el-GR"/>
        </w:rPr>
        <w:t xml:space="preserve"> fro diagnosis and culture as well as metabolic bone disease. Percutaneous biopsy in the spine under imaging guidance is governed by an overall accuracy ranging from 80-95%. Higher accuracy rates are associated with </w:t>
      </w:r>
      <w:proofErr w:type="spellStart"/>
      <w:r w:rsidRPr="002F6361">
        <w:rPr>
          <w:rFonts w:ascii="Times New Roman" w:eastAsia="Times New Roman" w:hAnsi="Times New Roman" w:cs="Times New Roman"/>
          <w:color w:val="000000"/>
          <w:sz w:val="24"/>
          <w:szCs w:val="24"/>
          <w:lang w:val="en-US" w:eastAsia="el-GR"/>
        </w:rPr>
        <w:t>osteolytic</w:t>
      </w:r>
      <w:proofErr w:type="spellEnd"/>
      <w:r w:rsidRPr="002F6361">
        <w:rPr>
          <w:rFonts w:ascii="Times New Roman" w:eastAsia="Times New Roman" w:hAnsi="Times New Roman" w:cs="Times New Roman"/>
          <w:color w:val="000000"/>
          <w:sz w:val="24"/>
          <w:szCs w:val="24"/>
          <w:lang w:val="en-US" w:eastAsia="el-GR"/>
        </w:rPr>
        <w:t xml:space="preserve"> lesions whilst </w:t>
      </w:r>
      <w:proofErr w:type="spellStart"/>
      <w:r w:rsidRPr="002F6361">
        <w:rPr>
          <w:rFonts w:ascii="Times New Roman" w:eastAsia="Times New Roman" w:hAnsi="Times New Roman" w:cs="Times New Roman"/>
          <w:color w:val="000000"/>
          <w:sz w:val="24"/>
          <w:szCs w:val="24"/>
          <w:lang w:val="en-US" w:eastAsia="el-GR"/>
        </w:rPr>
        <w:t>spondylodiscitis</w:t>
      </w:r>
      <w:proofErr w:type="spellEnd"/>
      <w:r w:rsidRPr="002F6361">
        <w:rPr>
          <w:rFonts w:ascii="Times New Roman" w:eastAsia="Times New Roman" w:hAnsi="Times New Roman" w:cs="Times New Roman"/>
          <w:color w:val="000000"/>
          <w:sz w:val="24"/>
          <w:szCs w:val="24"/>
          <w:lang w:val="en-US" w:eastAsia="el-GR"/>
        </w:rPr>
        <w:t xml:space="preserve"> and sclerotic lesions are associated with lower accuracy rates. Complications of percutaneous biopsy in the spine include infection, hemorrhage, nerve root damage and </w:t>
      </w:r>
      <w:proofErr w:type="spellStart"/>
      <w:r w:rsidRPr="002F6361">
        <w:rPr>
          <w:rFonts w:ascii="Times New Roman" w:eastAsia="Times New Roman" w:hAnsi="Times New Roman" w:cs="Times New Roman"/>
          <w:color w:val="000000"/>
          <w:sz w:val="24"/>
          <w:szCs w:val="24"/>
          <w:lang w:val="en-US" w:eastAsia="el-GR"/>
        </w:rPr>
        <w:t>pneumothorax</w:t>
      </w:r>
      <w:proofErr w:type="spellEnd"/>
      <w:r w:rsidRPr="002F6361">
        <w:rPr>
          <w:rFonts w:ascii="Times New Roman" w:eastAsia="Times New Roman" w:hAnsi="Times New Roman" w:cs="Times New Roman"/>
          <w:color w:val="000000"/>
          <w:sz w:val="24"/>
          <w:szCs w:val="24"/>
          <w:lang w:val="en-US" w:eastAsia="el-GR"/>
        </w:rPr>
        <w:t xml:space="preserve">. In general complications are more frequent in thoracic and cervical spine than in the lumbar spine. </w:t>
      </w:r>
      <w:proofErr w:type="spellStart"/>
      <w:r w:rsidRPr="002F6361">
        <w:rPr>
          <w:rFonts w:ascii="Times New Roman" w:eastAsia="Times New Roman" w:hAnsi="Times New Roman" w:cs="Times New Roman"/>
          <w:color w:val="000000"/>
          <w:sz w:val="24"/>
          <w:szCs w:val="24"/>
          <w:lang w:val="en-US" w:eastAsia="el-GR"/>
        </w:rPr>
        <w:t>Paraspinal</w:t>
      </w:r>
      <w:proofErr w:type="spellEnd"/>
      <w:r w:rsidRPr="002F6361">
        <w:rPr>
          <w:rFonts w:ascii="Times New Roman" w:eastAsia="Times New Roman" w:hAnsi="Times New Roman" w:cs="Times New Roman"/>
          <w:color w:val="000000"/>
          <w:sz w:val="24"/>
          <w:szCs w:val="24"/>
          <w:lang w:val="en-US" w:eastAsia="el-GR"/>
        </w:rPr>
        <w:t xml:space="preserve"> soft tissue masses can be biopsied with 18G soft tissue biopsy needle. Vertebral lesions are biopsied with 17G or larger bone biopsy systems (most preferably co-axial). Approaches in the lumbar spine include </w:t>
      </w:r>
      <w:proofErr w:type="spellStart"/>
      <w:r w:rsidRPr="002F6361">
        <w:rPr>
          <w:rFonts w:ascii="Times New Roman" w:eastAsia="Times New Roman" w:hAnsi="Times New Roman" w:cs="Times New Roman"/>
          <w:color w:val="000000"/>
          <w:sz w:val="24"/>
          <w:szCs w:val="24"/>
          <w:lang w:val="en-US" w:eastAsia="el-GR"/>
        </w:rPr>
        <w:t>transpedicular</w:t>
      </w:r>
      <w:proofErr w:type="spellEnd"/>
      <w:r w:rsidRPr="002F6361">
        <w:rPr>
          <w:rFonts w:ascii="Times New Roman" w:eastAsia="Times New Roman" w:hAnsi="Times New Roman" w:cs="Times New Roman"/>
          <w:color w:val="000000"/>
          <w:sz w:val="24"/>
          <w:szCs w:val="24"/>
          <w:lang w:val="en-US" w:eastAsia="el-GR"/>
        </w:rPr>
        <w:t xml:space="preserve"> or </w:t>
      </w:r>
      <w:proofErr w:type="spellStart"/>
      <w:r w:rsidRPr="002F6361">
        <w:rPr>
          <w:rFonts w:ascii="Times New Roman" w:eastAsia="Times New Roman" w:hAnsi="Times New Roman" w:cs="Times New Roman"/>
          <w:color w:val="000000"/>
          <w:sz w:val="24"/>
          <w:szCs w:val="24"/>
          <w:lang w:val="en-US" w:eastAsia="el-GR"/>
        </w:rPr>
        <w:t>posterolateral</w:t>
      </w:r>
      <w:proofErr w:type="spellEnd"/>
      <w:r w:rsidRPr="002F6361">
        <w:rPr>
          <w:rFonts w:ascii="Times New Roman" w:eastAsia="Times New Roman" w:hAnsi="Times New Roman" w:cs="Times New Roman"/>
          <w:color w:val="000000"/>
          <w:sz w:val="24"/>
          <w:szCs w:val="24"/>
          <w:lang w:val="en-US" w:eastAsia="el-GR"/>
        </w:rPr>
        <w:t xml:space="preserve"> </w:t>
      </w:r>
      <w:proofErr w:type="spellStart"/>
      <w:r w:rsidRPr="002F6361">
        <w:rPr>
          <w:rFonts w:ascii="Times New Roman" w:eastAsia="Times New Roman" w:hAnsi="Times New Roman" w:cs="Times New Roman"/>
          <w:color w:val="000000"/>
          <w:sz w:val="24"/>
          <w:szCs w:val="24"/>
          <w:lang w:val="en-US" w:eastAsia="el-GR"/>
        </w:rPr>
        <w:t>extrapedicular</w:t>
      </w:r>
      <w:proofErr w:type="spellEnd"/>
      <w:r w:rsidRPr="002F6361">
        <w:rPr>
          <w:rFonts w:ascii="Times New Roman" w:eastAsia="Times New Roman" w:hAnsi="Times New Roman" w:cs="Times New Roman"/>
          <w:color w:val="000000"/>
          <w:sz w:val="24"/>
          <w:szCs w:val="24"/>
          <w:lang w:val="en-US" w:eastAsia="el-GR"/>
        </w:rPr>
        <w:t xml:space="preserve"> trajectories. In the thoracic spine approaches include</w:t>
      </w:r>
      <w:proofErr w:type="gramStart"/>
      <w:r w:rsidRPr="002F6361">
        <w:rPr>
          <w:rFonts w:ascii="Times New Roman" w:eastAsia="Times New Roman" w:hAnsi="Times New Roman" w:cs="Times New Roman"/>
          <w:color w:val="000000"/>
          <w:sz w:val="24"/>
          <w:szCs w:val="24"/>
          <w:lang w:val="en-US" w:eastAsia="el-GR"/>
        </w:rPr>
        <w:t>  </w:t>
      </w:r>
      <w:proofErr w:type="spellStart"/>
      <w:r w:rsidRPr="002F6361">
        <w:rPr>
          <w:rFonts w:ascii="Times New Roman" w:eastAsia="Times New Roman" w:hAnsi="Times New Roman" w:cs="Times New Roman"/>
          <w:color w:val="000000"/>
          <w:sz w:val="24"/>
          <w:szCs w:val="24"/>
          <w:lang w:val="en-US" w:eastAsia="el-GR"/>
        </w:rPr>
        <w:t>transpedicular</w:t>
      </w:r>
      <w:proofErr w:type="spellEnd"/>
      <w:proofErr w:type="gramEnd"/>
      <w:r w:rsidRPr="002F6361">
        <w:rPr>
          <w:rFonts w:ascii="Times New Roman" w:eastAsia="Times New Roman" w:hAnsi="Times New Roman" w:cs="Times New Roman"/>
          <w:color w:val="000000"/>
          <w:sz w:val="24"/>
          <w:szCs w:val="24"/>
          <w:lang w:val="en-US" w:eastAsia="el-GR"/>
        </w:rPr>
        <w:t xml:space="preserve"> or </w:t>
      </w:r>
      <w:proofErr w:type="spellStart"/>
      <w:r w:rsidRPr="002F6361">
        <w:rPr>
          <w:rFonts w:ascii="Times New Roman" w:eastAsia="Times New Roman" w:hAnsi="Times New Roman" w:cs="Times New Roman"/>
          <w:color w:val="000000"/>
          <w:sz w:val="24"/>
          <w:szCs w:val="24"/>
          <w:lang w:val="en-US" w:eastAsia="el-GR"/>
        </w:rPr>
        <w:t>posterolateral</w:t>
      </w:r>
      <w:proofErr w:type="spellEnd"/>
      <w:r w:rsidRPr="002F6361">
        <w:rPr>
          <w:rFonts w:ascii="Times New Roman" w:eastAsia="Times New Roman" w:hAnsi="Times New Roman" w:cs="Times New Roman"/>
          <w:color w:val="000000"/>
          <w:sz w:val="24"/>
          <w:szCs w:val="24"/>
          <w:lang w:val="en-US" w:eastAsia="el-GR"/>
        </w:rPr>
        <w:t xml:space="preserve"> </w:t>
      </w:r>
      <w:proofErr w:type="spellStart"/>
      <w:r w:rsidRPr="002F6361">
        <w:rPr>
          <w:rFonts w:ascii="Times New Roman" w:eastAsia="Times New Roman" w:hAnsi="Times New Roman" w:cs="Times New Roman"/>
          <w:color w:val="000000"/>
          <w:sz w:val="24"/>
          <w:szCs w:val="24"/>
          <w:lang w:val="en-US" w:eastAsia="el-GR"/>
        </w:rPr>
        <w:t>extrapedicular</w:t>
      </w:r>
      <w:proofErr w:type="spellEnd"/>
      <w:r w:rsidRPr="002F6361">
        <w:rPr>
          <w:rFonts w:ascii="Times New Roman" w:eastAsia="Times New Roman" w:hAnsi="Times New Roman" w:cs="Times New Roman"/>
          <w:color w:val="000000"/>
          <w:sz w:val="24"/>
          <w:szCs w:val="24"/>
          <w:lang w:val="en-US" w:eastAsia="el-GR"/>
        </w:rPr>
        <w:t xml:space="preserve"> trajectories through the </w:t>
      </w:r>
      <w:proofErr w:type="spellStart"/>
      <w:r w:rsidRPr="002F6361">
        <w:rPr>
          <w:rFonts w:ascii="Times New Roman" w:eastAsia="Times New Roman" w:hAnsi="Times New Roman" w:cs="Times New Roman"/>
          <w:color w:val="000000"/>
          <w:sz w:val="24"/>
          <w:szCs w:val="24"/>
          <w:lang w:val="en-US" w:eastAsia="el-GR"/>
        </w:rPr>
        <w:t>costotransverse</w:t>
      </w:r>
      <w:proofErr w:type="spellEnd"/>
      <w:r w:rsidRPr="002F6361">
        <w:rPr>
          <w:rFonts w:ascii="Times New Roman" w:eastAsia="Times New Roman" w:hAnsi="Times New Roman" w:cs="Times New Roman"/>
          <w:color w:val="000000"/>
          <w:sz w:val="24"/>
          <w:szCs w:val="24"/>
          <w:lang w:val="en-US" w:eastAsia="el-GR"/>
        </w:rPr>
        <w:t xml:space="preserve"> joint, the </w:t>
      </w:r>
      <w:proofErr w:type="spellStart"/>
      <w:r w:rsidRPr="002F6361">
        <w:rPr>
          <w:rFonts w:ascii="Times New Roman" w:eastAsia="Times New Roman" w:hAnsi="Times New Roman" w:cs="Times New Roman"/>
          <w:color w:val="000000"/>
          <w:sz w:val="24"/>
          <w:szCs w:val="24"/>
          <w:lang w:val="en-US" w:eastAsia="el-GR"/>
        </w:rPr>
        <w:t>costovertebral</w:t>
      </w:r>
      <w:proofErr w:type="spellEnd"/>
      <w:r w:rsidRPr="002F6361">
        <w:rPr>
          <w:rFonts w:ascii="Times New Roman" w:eastAsia="Times New Roman" w:hAnsi="Times New Roman" w:cs="Times New Roman"/>
          <w:color w:val="000000"/>
          <w:sz w:val="24"/>
          <w:szCs w:val="24"/>
          <w:lang w:val="en-US" w:eastAsia="el-GR"/>
        </w:rPr>
        <w:t xml:space="preserve"> groove or </w:t>
      </w:r>
      <w:proofErr w:type="spellStart"/>
      <w:r w:rsidRPr="002F6361">
        <w:rPr>
          <w:rFonts w:ascii="Times New Roman" w:eastAsia="Times New Roman" w:hAnsi="Times New Roman" w:cs="Times New Roman"/>
          <w:color w:val="000000"/>
          <w:sz w:val="24"/>
          <w:szCs w:val="24"/>
          <w:lang w:val="en-US" w:eastAsia="el-GR"/>
        </w:rPr>
        <w:t>intercostal</w:t>
      </w:r>
      <w:proofErr w:type="spellEnd"/>
      <w:r w:rsidRPr="002F6361">
        <w:rPr>
          <w:rFonts w:ascii="Times New Roman" w:eastAsia="Times New Roman" w:hAnsi="Times New Roman" w:cs="Times New Roman"/>
          <w:color w:val="000000"/>
          <w:sz w:val="24"/>
          <w:szCs w:val="24"/>
          <w:lang w:val="en-US" w:eastAsia="el-GR"/>
        </w:rPr>
        <w:t xml:space="preserve"> approach. In the cervical spine </w:t>
      </w:r>
      <w:proofErr w:type="spellStart"/>
      <w:r w:rsidRPr="002F6361">
        <w:rPr>
          <w:rFonts w:ascii="Times New Roman" w:eastAsia="Times New Roman" w:hAnsi="Times New Roman" w:cs="Times New Roman"/>
          <w:color w:val="000000"/>
          <w:sz w:val="24"/>
          <w:szCs w:val="24"/>
          <w:lang w:val="en-US" w:eastAsia="el-GR"/>
        </w:rPr>
        <w:t>anterolateral</w:t>
      </w:r>
      <w:proofErr w:type="spellEnd"/>
      <w:r w:rsidRPr="002F6361">
        <w:rPr>
          <w:rFonts w:ascii="Times New Roman" w:eastAsia="Times New Roman" w:hAnsi="Times New Roman" w:cs="Times New Roman"/>
          <w:color w:val="000000"/>
          <w:sz w:val="24"/>
          <w:szCs w:val="24"/>
          <w:lang w:val="en-US" w:eastAsia="el-GR"/>
        </w:rPr>
        <w:t xml:space="preserve"> approach is preferred in mid and lower cervical levels whilst trans-oral approach is usually preferred for C1 and C2 levels. Occasionally </w:t>
      </w:r>
      <w:proofErr w:type="spellStart"/>
      <w:r w:rsidRPr="002F6361">
        <w:rPr>
          <w:rFonts w:ascii="Times New Roman" w:eastAsia="Times New Roman" w:hAnsi="Times New Roman" w:cs="Times New Roman"/>
          <w:color w:val="000000"/>
          <w:sz w:val="24"/>
          <w:szCs w:val="24"/>
          <w:lang w:val="en-US" w:eastAsia="el-GR"/>
        </w:rPr>
        <w:t>posterolateral</w:t>
      </w:r>
      <w:proofErr w:type="spellEnd"/>
      <w:r w:rsidRPr="002F6361">
        <w:rPr>
          <w:rFonts w:ascii="Times New Roman" w:eastAsia="Times New Roman" w:hAnsi="Times New Roman" w:cs="Times New Roman"/>
          <w:color w:val="000000"/>
          <w:sz w:val="24"/>
          <w:szCs w:val="24"/>
          <w:lang w:val="en-US" w:eastAsia="el-GR"/>
        </w:rPr>
        <w:t xml:space="preserve"> approaches are performed in the cervical spine as well.</w:t>
      </w:r>
    </w:p>
    <w:p w:rsidR="002F6361" w:rsidRP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p>
    <w:p w:rsidR="002F6361" w:rsidRPr="002F6361" w:rsidRDefault="002F6361" w:rsidP="002F6361">
      <w:pPr>
        <w:spacing w:after="0" w:line="360" w:lineRule="auto"/>
        <w:jc w:val="both"/>
        <w:rPr>
          <w:rFonts w:ascii="Times New Roman" w:eastAsia="Times New Roman" w:hAnsi="Times New Roman" w:cs="Times New Roman"/>
          <w:color w:val="000000"/>
          <w:sz w:val="24"/>
          <w:szCs w:val="24"/>
          <w:lang w:val="en-US" w:eastAsia="el-GR"/>
        </w:rPr>
      </w:pPr>
      <w:r w:rsidRPr="002F6361">
        <w:rPr>
          <w:rFonts w:ascii="Times New Roman" w:eastAsia="Times New Roman" w:hAnsi="Times New Roman" w:cs="Times New Roman"/>
          <w:color w:val="000000"/>
          <w:sz w:val="24"/>
          <w:szCs w:val="24"/>
          <w:lang w:val="en-US" w:eastAsia="el-GR"/>
        </w:rPr>
        <w:t xml:space="preserve">Percutaneous biopsy is a safe and effective technique for diagnosis of lesions in the spine. It is important to maximize the technique's diagnostic yield by using large diameter biopsy system. In case of sampling suspected </w:t>
      </w:r>
      <w:proofErr w:type="spellStart"/>
      <w:r w:rsidRPr="002F6361">
        <w:rPr>
          <w:rFonts w:ascii="Times New Roman" w:eastAsia="Times New Roman" w:hAnsi="Times New Roman" w:cs="Times New Roman"/>
          <w:color w:val="000000"/>
          <w:sz w:val="24"/>
          <w:szCs w:val="24"/>
          <w:lang w:val="en-US" w:eastAsia="el-GR"/>
        </w:rPr>
        <w:t>neoplasia</w:t>
      </w:r>
      <w:proofErr w:type="spellEnd"/>
      <w:r w:rsidRPr="002F6361">
        <w:rPr>
          <w:rFonts w:ascii="Times New Roman" w:eastAsia="Times New Roman" w:hAnsi="Times New Roman" w:cs="Times New Roman"/>
          <w:color w:val="000000"/>
          <w:sz w:val="24"/>
          <w:szCs w:val="24"/>
          <w:lang w:val="en-US" w:eastAsia="el-GR"/>
        </w:rPr>
        <w:t xml:space="preserve"> the spine surgeon should be advised for the needle trajectory in order to be excluded in a potential future surgical removal.</w:t>
      </w:r>
    </w:p>
    <w:p w:rsidR="0009436E" w:rsidRPr="002F6361" w:rsidRDefault="0009436E">
      <w:pPr>
        <w:rPr>
          <w:lang w:val="en-US"/>
        </w:rPr>
      </w:pPr>
    </w:p>
    <w:sectPr w:rsidR="0009436E" w:rsidRPr="002F6361" w:rsidSect="000943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F6361"/>
    <w:rsid w:val="0009436E"/>
    <w:rsid w:val="002F6361"/>
    <w:rsid w:val="008B2889"/>
    <w:rsid w:val="00955E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4531015363">
    <w:name w:val="yiv4531015363"/>
    <w:basedOn w:val="DefaultParagraphFont"/>
    <w:rsid w:val="002F6361"/>
  </w:style>
  <w:style w:type="character" w:customStyle="1" w:styleId="apple-converted-space">
    <w:name w:val="apple-converted-space"/>
    <w:basedOn w:val="DefaultParagraphFont"/>
    <w:rsid w:val="002F6361"/>
  </w:style>
</w:styles>
</file>

<file path=word/webSettings.xml><?xml version="1.0" encoding="utf-8"?>
<w:webSettings xmlns:r="http://schemas.openxmlformats.org/officeDocument/2006/relationships" xmlns:w="http://schemas.openxmlformats.org/wordprocessingml/2006/main">
  <w:divs>
    <w:div w:id="458063375">
      <w:bodyDiv w:val="1"/>
      <w:marLeft w:val="0"/>
      <w:marRight w:val="0"/>
      <w:marTop w:val="0"/>
      <w:marBottom w:val="0"/>
      <w:divBdr>
        <w:top w:val="none" w:sz="0" w:space="0" w:color="auto"/>
        <w:left w:val="none" w:sz="0" w:space="0" w:color="auto"/>
        <w:bottom w:val="none" w:sz="0" w:space="0" w:color="auto"/>
        <w:right w:val="none" w:sz="0" w:space="0" w:color="auto"/>
      </w:divBdr>
      <w:divsChild>
        <w:div w:id="481434081">
          <w:marLeft w:val="0"/>
          <w:marRight w:val="0"/>
          <w:marTop w:val="0"/>
          <w:marBottom w:val="0"/>
          <w:divBdr>
            <w:top w:val="none" w:sz="0" w:space="0" w:color="auto"/>
            <w:left w:val="none" w:sz="0" w:space="0" w:color="auto"/>
            <w:bottom w:val="none" w:sz="0" w:space="0" w:color="auto"/>
            <w:right w:val="none" w:sz="0" w:space="0" w:color="auto"/>
          </w:divBdr>
        </w:div>
        <w:div w:id="1806463972">
          <w:marLeft w:val="0"/>
          <w:marRight w:val="0"/>
          <w:marTop w:val="0"/>
          <w:marBottom w:val="0"/>
          <w:divBdr>
            <w:top w:val="none" w:sz="0" w:space="0" w:color="auto"/>
            <w:left w:val="none" w:sz="0" w:space="0" w:color="auto"/>
            <w:bottom w:val="none" w:sz="0" w:space="0" w:color="auto"/>
            <w:right w:val="none" w:sz="0" w:space="0" w:color="auto"/>
          </w:divBdr>
        </w:div>
        <w:div w:id="642732133">
          <w:marLeft w:val="0"/>
          <w:marRight w:val="0"/>
          <w:marTop w:val="0"/>
          <w:marBottom w:val="0"/>
          <w:divBdr>
            <w:top w:val="none" w:sz="0" w:space="0" w:color="auto"/>
            <w:left w:val="none" w:sz="0" w:space="0" w:color="auto"/>
            <w:bottom w:val="none" w:sz="0" w:space="0" w:color="auto"/>
            <w:right w:val="none" w:sz="0" w:space="0" w:color="auto"/>
          </w:divBdr>
        </w:div>
        <w:div w:id="1391030980">
          <w:marLeft w:val="0"/>
          <w:marRight w:val="0"/>
          <w:marTop w:val="0"/>
          <w:marBottom w:val="0"/>
          <w:divBdr>
            <w:top w:val="none" w:sz="0" w:space="0" w:color="auto"/>
            <w:left w:val="none" w:sz="0" w:space="0" w:color="auto"/>
            <w:bottom w:val="none" w:sz="0" w:space="0" w:color="auto"/>
            <w:right w:val="none" w:sz="0" w:space="0" w:color="auto"/>
          </w:divBdr>
        </w:div>
        <w:div w:id="1790197792">
          <w:marLeft w:val="0"/>
          <w:marRight w:val="0"/>
          <w:marTop w:val="0"/>
          <w:marBottom w:val="0"/>
          <w:divBdr>
            <w:top w:val="none" w:sz="0" w:space="0" w:color="auto"/>
            <w:left w:val="none" w:sz="0" w:space="0" w:color="auto"/>
            <w:bottom w:val="none" w:sz="0" w:space="0" w:color="auto"/>
            <w:right w:val="none" w:sz="0" w:space="0" w:color="auto"/>
          </w:divBdr>
        </w:div>
        <w:div w:id="966860081">
          <w:marLeft w:val="0"/>
          <w:marRight w:val="0"/>
          <w:marTop w:val="0"/>
          <w:marBottom w:val="0"/>
          <w:divBdr>
            <w:top w:val="none" w:sz="0" w:space="0" w:color="auto"/>
            <w:left w:val="none" w:sz="0" w:space="0" w:color="auto"/>
            <w:bottom w:val="none" w:sz="0" w:space="0" w:color="auto"/>
            <w:right w:val="none" w:sz="0" w:space="0" w:color="auto"/>
          </w:divBdr>
        </w:div>
        <w:div w:id="58869458">
          <w:marLeft w:val="0"/>
          <w:marRight w:val="0"/>
          <w:marTop w:val="0"/>
          <w:marBottom w:val="0"/>
          <w:divBdr>
            <w:top w:val="none" w:sz="0" w:space="0" w:color="auto"/>
            <w:left w:val="none" w:sz="0" w:space="0" w:color="auto"/>
            <w:bottom w:val="none" w:sz="0" w:space="0" w:color="auto"/>
            <w:right w:val="none" w:sz="0" w:space="0" w:color="auto"/>
          </w:divBdr>
        </w:div>
        <w:div w:id="272056923">
          <w:marLeft w:val="0"/>
          <w:marRight w:val="0"/>
          <w:marTop w:val="0"/>
          <w:marBottom w:val="0"/>
          <w:divBdr>
            <w:top w:val="none" w:sz="0" w:space="0" w:color="auto"/>
            <w:left w:val="none" w:sz="0" w:space="0" w:color="auto"/>
            <w:bottom w:val="none" w:sz="0" w:space="0" w:color="auto"/>
            <w:right w:val="none" w:sz="0" w:space="0" w:color="auto"/>
          </w:divBdr>
        </w:div>
        <w:div w:id="1268462918">
          <w:marLeft w:val="0"/>
          <w:marRight w:val="0"/>
          <w:marTop w:val="0"/>
          <w:marBottom w:val="0"/>
          <w:divBdr>
            <w:top w:val="none" w:sz="0" w:space="0" w:color="auto"/>
            <w:left w:val="none" w:sz="0" w:space="0" w:color="auto"/>
            <w:bottom w:val="none" w:sz="0" w:space="0" w:color="auto"/>
            <w:right w:val="none" w:sz="0" w:space="0" w:color="auto"/>
          </w:divBdr>
        </w:div>
        <w:div w:id="1542664623">
          <w:marLeft w:val="0"/>
          <w:marRight w:val="0"/>
          <w:marTop w:val="0"/>
          <w:marBottom w:val="0"/>
          <w:divBdr>
            <w:top w:val="none" w:sz="0" w:space="0" w:color="auto"/>
            <w:left w:val="none" w:sz="0" w:space="0" w:color="auto"/>
            <w:bottom w:val="none" w:sz="0" w:space="0" w:color="auto"/>
            <w:right w:val="none" w:sz="0" w:space="0" w:color="auto"/>
          </w:divBdr>
        </w:div>
        <w:div w:id="299041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1812</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dimj</dc:creator>
  <cp:lastModifiedBy>dimj</cp:lastModifiedBy>
  <cp:revision>2</cp:revision>
  <dcterms:created xsi:type="dcterms:W3CDTF">2022-01-07T09:48:00Z</dcterms:created>
  <dcterms:modified xsi:type="dcterms:W3CDTF">2022-01-07T09:48:00Z</dcterms:modified>
</cp:coreProperties>
</file>