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D970" w14:textId="77777777" w:rsidR="00A93F16" w:rsidRPr="00A93F16" w:rsidRDefault="00A93F16" w:rsidP="00A93F16">
      <w:pPr>
        <w:ind w:left="360"/>
        <w:rPr>
          <w:color w:val="00B050"/>
          <w:sz w:val="48"/>
          <w:szCs w:val="48"/>
          <w:lang w:val="en-US"/>
        </w:rPr>
      </w:pPr>
      <w:r w:rsidRPr="009232E9">
        <w:rPr>
          <w:color w:val="00B050"/>
          <w:sz w:val="48"/>
          <w:szCs w:val="48"/>
          <w:lang w:val="el-GR"/>
        </w:rPr>
        <w:tab/>
      </w:r>
      <w:r w:rsidRPr="009232E9">
        <w:rPr>
          <w:color w:val="00B050"/>
          <w:sz w:val="48"/>
          <w:szCs w:val="48"/>
          <w:lang w:val="el-GR"/>
        </w:rPr>
        <w:tab/>
      </w:r>
      <w:r w:rsidRPr="009232E9">
        <w:rPr>
          <w:color w:val="00B050"/>
          <w:sz w:val="48"/>
          <w:szCs w:val="48"/>
          <w:lang w:val="el-GR"/>
        </w:rPr>
        <w:tab/>
      </w:r>
      <w:r w:rsidRPr="009232E9">
        <w:rPr>
          <w:color w:val="00B050"/>
          <w:sz w:val="48"/>
          <w:szCs w:val="48"/>
          <w:lang w:val="el-GR"/>
        </w:rPr>
        <w:tab/>
      </w:r>
      <w:r w:rsidRPr="009232E9">
        <w:rPr>
          <w:color w:val="00B050"/>
          <w:sz w:val="48"/>
          <w:szCs w:val="48"/>
          <w:lang w:val="el-GR"/>
        </w:rPr>
        <w:tab/>
      </w:r>
      <w:r w:rsidRPr="00A93F16">
        <w:rPr>
          <w:color w:val="00B050"/>
          <w:sz w:val="48"/>
          <w:szCs w:val="48"/>
          <w:lang w:val="en-US"/>
        </w:rPr>
        <w:t xml:space="preserve">24 </w:t>
      </w:r>
      <w:r w:rsidRPr="00275358">
        <w:rPr>
          <w:color w:val="00B050"/>
          <w:sz w:val="48"/>
          <w:szCs w:val="48"/>
          <w:lang w:val="en-US"/>
        </w:rPr>
        <w:t>ma</w:t>
      </w:r>
      <w:r w:rsidRPr="00A93F16">
        <w:rPr>
          <w:color w:val="00B050"/>
          <w:sz w:val="48"/>
          <w:szCs w:val="48"/>
          <w:lang w:val="en-US"/>
        </w:rPr>
        <w:t xml:space="preserve">, 24 </w:t>
      </w:r>
      <w:r w:rsidRPr="00275358">
        <w:rPr>
          <w:color w:val="00B050"/>
          <w:sz w:val="48"/>
          <w:szCs w:val="48"/>
          <w:lang w:val="el-GR"/>
        </w:rPr>
        <w:t>μα</w:t>
      </w:r>
      <w:r w:rsidRPr="00A93F16">
        <w:rPr>
          <w:color w:val="00B050"/>
          <w:sz w:val="48"/>
          <w:szCs w:val="48"/>
          <w:lang w:val="en-US"/>
        </w:rPr>
        <w:t xml:space="preserve">, 06-06-2026, </w:t>
      </w:r>
      <w:proofErr w:type="spellStart"/>
      <w:r w:rsidRPr="00275358">
        <w:rPr>
          <w:color w:val="00B050"/>
          <w:sz w:val="48"/>
          <w:szCs w:val="48"/>
          <w:lang w:val="el-GR"/>
        </w:rPr>
        <w:t>σαββατον</w:t>
      </w:r>
      <w:proofErr w:type="spellEnd"/>
      <w:r w:rsidRPr="00A93F16">
        <w:rPr>
          <w:color w:val="00B050"/>
          <w:sz w:val="48"/>
          <w:szCs w:val="48"/>
          <w:lang w:val="en-US"/>
        </w:rPr>
        <w:t xml:space="preserve"> 5-7</w:t>
      </w:r>
      <w:proofErr w:type="spellStart"/>
      <w:r w:rsidRPr="00275358">
        <w:rPr>
          <w:color w:val="00B050"/>
          <w:sz w:val="48"/>
          <w:szCs w:val="48"/>
          <w:lang w:val="el-GR"/>
        </w:rPr>
        <w:t>μμ</w:t>
      </w:r>
      <w:proofErr w:type="spellEnd"/>
    </w:p>
    <w:p w14:paraId="75D57221" w14:textId="77777777" w:rsidR="00A93F16" w:rsidRPr="00E25182" w:rsidRDefault="00A93F16" w:rsidP="00A93F16">
      <w:pPr>
        <w:rPr>
          <w:color w:val="00B050"/>
          <w:sz w:val="56"/>
          <w:szCs w:val="56"/>
          <w:lang w:val="en-US"/>
        </w:rPr>
      </w:pPr>
      <w:r w:rsidRPr="00A93F16">
        <w:rPr>
          <w:color w:val="00B050"/>
          <w:sz w:val="56"/>
          <w:szCs w:val="56"/>
          <w:lang w:val="en-US"/>
        </w:rPr>
        <w:tab/>
      </w:r>
      <w:r w:rsidRPr="00E25182">
        <w:rPr>
          <w:color w:val="00B050"/>
          <w:sz w:val="56"/>
          <w:szCs w:val="56"/>
          <w:lang w:val="en-US"/>
        </w:rPr>
        <w:t>Webex meeting recording: INM 2026-20260606 1603-1</w:t>
      </w:r>
    </w:p>
    <w:p w14:paraId="18885107" w14:textId="77777777" w:rsidR="00A93F16" w:rsidRPr="00E25182" w:rsidRDefault="00A93F16" w:rsidP="00A93F16">
      <w:pPr>
        <w:rPr>
          <w:color w:val="00B050"/>
          <w:sz w:val="56"/>
          <w:szCs w:val="56"/>
          <w:lang w:val="en-US"/>
        </w:rPr>
      </w:pPr>
      <w:r w:rsidRPr="00E25182">
        <w:rPr>
          <w:color w:val="00B050"/>
          <w:sz w:val="56"/>
          <w:szCs w:val="56"/>
          <w:lang w:val="en-US"/>
        </w:rPr>
        <w:t xml:space="preserve">Recording link: </w:t>
      </w:r>
      <w:hyperlink r:id="rId5" w:history="1">
        <w:r w:rsidRPr="00E25182">
          <w:rPr>
            <w:rStyle w:val="Hyperlink"/>
            <w:color w:val="00B050"/>
            <w:sz w:val="56"/>
            <w:szCs w:val="56"/>
            <w:lang w:val="en-US"/>
          </w:rPr>
          <w:t>https://uoa.webex.com/uoa/ldr.php?RCID=1d3683ccdcd2ccf3e91d1f68da93edfb</w:t>
        </w:r>
      </w:hyperlink>
      <w:r w:rsidRPr="00E25182">
        <w:rPr>
          <w:color w:val="00B050"/>
          <w:sz w:val="56"/>
          <w:szCs w:val="56"/>
          <w:lang w:val="en-US"/>
        </w:rPr>
        <w:t xml:space="preserve">, </w:t>
      </w:r>
    </w:p>
    <w:p w14:paraId="409948E4" w14:textId="77777777" w:rsidR="00A93F16" w:rsidRPr="00A93F16" w:rsidRDefault="00A93F16" w:rsidP="00A93F16">
      <w:pPr>
        <w:rPr>
          <w:color w:val="00B050"/>
          <w:sz w:val="56"/>
          <w:szCs w:val="56"/>
          <w:lang w:val="en-US"/>
        </w:rPr>
      </w:pPr>
      <w:r w:rsidRPr="00A93F16">
        <w:rPr>
          <w:color w:val="00B050"/>
          <w:sz w:val="56"/>
          <w:szCs w:val="56"/>
          <w:lang w:val="en-US"/>
        </w:rPr>
        <w:t>Password: nTFxjMc9</w:t>
      </w:r>
    </w:p>
    <w:p w14:paraId="538E3A61" w14:textId="77777777" w:rsidR="00A93F16" w:rsidRPr="00A93F16" w:rsidRDefault="00A93F16" w:rsidP="00A93F16">
      <w:pPr>
        <w:rPr>
          <w:b/>
          <w:bCs/>
          <w:sz w:val="48"/>
          <w:szCs w:val="48"/>
          <w:lang w:val="en-US"/>
        </w:rPr>
      </w:pPr>
      <w:r w:rsidRPr="00A93F16">
        <w:rPr>
          <w:b/>
          <w:bCs/>
          <w:sz w:val="48"/>
          <w:szCs w:val="48"/>
          <w:lang w:val="en-US"/>
        </w:rPr>
        <w:tab/>
      </w:r>
      <w:r w:rsidRPr="00A93F16">
        <w:rPr>
          <w:b/>
          <w:bCs/>
          <w:sz w:val="48"/>
          <w:szCs w:val="48"/>
          <w:lang w:val="en-US"/>
        </w:rPr>
        <w:tab/>
      </w:r>
      <w:r w:rsidRPr="00A93F16">
        <w:rPr>
          <w:b/>
          <w:bCs/>
          <w:sz w:val="48"/>
          <w:szCs w:val="48"/>
          <w:lang w:val="en-US"/>
        </w:rPr>
        <w:tab/>
      </w:r>
      <w:r w:rsidRPr="00A93F16">
        <w:rPr>
          <w:b/>
          <w:bCs/>
          <w:sz w:val="48"/>
          <w:szCs w:val="48"/>
          <w:lang w:val="en-US"/>
        </w:rPr>
        <w:tab/>
      </w:r>
      <w:r w:rsidRPr="00A93F16">
        <w:rPr>
          <w:b/>
          <w:bCs/>
          <w:sz w:val="48"/>
          <w:szCs w:val="48"/>
          <w:lang w:val="en-US"/>
        </w:rPr>
        <w:tab/>
      </w:r>
      <w:r w:rsidRPr="00275358">
        <w:rPr>
          <w:b/>
          <w:bCs/>
          <w:sz w:val="48"/>
          <w:szCs w:val="48"/>
          <w:lang w:val="el-GR"/>
        </w:rPr>
        <w:t>ΠΡΟΚΑΤΑΡΚΤΙΚΑ</w:t>
      </w:r>
      <w:r w:rsidRPr="00A93F16">
        <w:rPr>
          <w:b/>
          <w:bCs/>
          <w:sz w:val="48"/>
          <w:szCs w:val="48"/>
          <w:lang w:val="en-US"/>
        </w:rPr>
        <w:t xml:space="preserve">. </w:t>
      </w:r>
    </w:p>
    <w:p w14:paraId="12627621" w14:textId="77777777" w:rsidR="00A93F16" w:rsidRPr="009232E9" w:rsidRDefault="00A93F16" w:rsidP="00A93F16">
      <w:pPr>
        <w:rPr>
          <w:lang w:val="en-US"/>
        </w:rPr>
      </w:pPr>
      <w:r w:rsidRPr="00A93F16">
        <w:rPr>
          <w:lang w:val="en-US"/>
        </w:rPr>
        <w:tab/>
      </w:r>
      <w:r w:rsidRPr="00A93F16">
        <w:rPr>
          <w:lang w:val="en-US"/>
        </w:rPr>
        <w:tab/>
      </w:r>
      <w:proofErr w:type="spellStart"/>
      <w:r w:rsidRPr="00275358">
        <w:rPr>
          <w:lang w:val="el-GR"/>
        </w:rPr>
        <w:t>Επαναληψις</w:t>
      </w:r>
      <w:proofErr w:type="spellEnd"/>
      <w:r w:rsidRPr="00275358">
        <w:rPr>
          <w:lang w:val="en-US"/>
        </w:rPr>
        <w:t xml:space="preserve"> </w:t>
      </w:r>
      <w:r w:rsidRPr="00275358">
        <w:rPr>
          <w:lang w:val="el-GR"/>
        </w:rPr>
        <w:t>από</w:t>
      </w:r>
      <w:r w:rsidRPr="00275358">
        <w:rPr>
          <w:lang w:val="en-US"/>
        </w:rPr>
        <w:t>, «</w:t>
      </w:r>
      <w:r w:rsidRPr="00275358">
        <w:rPr>
          <w:rFonts w:eastAsiaTheme="minorHAnsi"/>
          <w:lang w:val="en-US"/>
        </w:rPr>
        <w:t>Fermat's Pseudo-equality Methods,</w:t>
      </w:r>
      <w:r w:rsidRPr="009232E9">
        <w:rPr>
          <w:rFonts w:eastAsiaTheme="minorHAnsi"/>
          <w:lang w:val="en-US"/>
        </w:rPr>
        <w:t>»</w:t>
      </w:r>
      <w:r w:rsidRPr="009232E9">
        <w:rPr>
          <w:lang w:val="en-US"/>
        </w:rPr>
        <w:t xml:space="preserve">, </w:t>
      </w:r>
    </w:p>
    <w:p w14:paraId="665A9020" w14:textId="77777777" w:rsidR="00A93F16" w:rsidRPr="00275358" w:rsidRDefault="00A93F16" w:rsidP="00A93F16">
      <w:pPr>
        <w:rPr>
          <w:lang w:val="en-US"/>
        </w:rPr>
      </w:pPr>
      <w:r w:rsidRPr="00275358">
        <w:rPr>
          <w:lang w:val="en-US"/>
        </w:rPr>
        <w:tab/>
      </w:r>
    </w:p>
    <w:p w14:paraId="3B58080C" w14:textId="77777777" w:rsidR="00A93F16" w:rsidRPr="00275358" w:rsidRDefault="00A93F16" w:rsidP="00A93F16">
      <w:pPr>
        <w:rPr>
          <w:lang w:val="en-US"/>
        </w:rPr>
      </w:pPr>
      <w:r w:rsidRPr="00275358">
        <w:rPr>
          <w:lang w:val="en-US"/>
        </w:rPr>
        <w:tab/>
      </w:r>
      <w:r w:rsidRPr="00275358">
        <w:rPr>
          <w:lang w:val="en-US"/>
        </w:rPr>
        <w:tab/>
      </w:r>
    </w:p>
    <w:p w14:paraId="3B3987D5" w14:textId="77777777" w:rsidR="00A93F16" w:rsidRDefault="00A93F16" w:rsidP="00A93F16">
      <w:pPr>
        <w:spacing w:after="200" w:line="276" w:lineRule="auto"/>
        <w:rPr>
          <w:lang w:val="en-US"/>
        </w:rPr>
      </w:pPr>
    </w:p>
    <w:p w14:paraId="291CB732" w14:textId="77777777" w:rsidR="00A93F16" w:rsidRDefault="00A93F16" w:rsidP="00A93F16">
      <w:pPr>
        <w:pStyle w:val="Heading2"/>
        <w:rPr>
          <w:lang w:val="en-US"/>
        </w:rPr>
      </w:pPr>
      <w:r w:rsidRPr="009232E9">
        <w:rPr>
          <w:lang w:val="en-US"/>
        </w:rPr>
        <w:tab/>
      </w:r>
      <w:r w:rsidRPr="009232E9">
        <w:rPr>
          <w:lang w:val="en-US"/>
        </w:rPr>
        <w:tab/>
      </w:r>
      <w:r>
        <w:rPr>
          <w:lang w:val="en-US"/>
        </w:rPr>
        <w:t xml:space="preserve">FUNDAMENTAL THEOREM OF CALCULUS, </w:t>
      </w:r>
      <w:r w:rsidRPr="00135E12">
        <w:rPr>
          <w:lang w:val="en-US"/>
        </w:rPr>
        <w:t>(</w:t>
      </w:r>
      <w:r>
        <w:rPr>
          <w:lang w:val="en-US"/>
        </w:rPr>
        <w:t>FTC)</w:t>
      </w:r>
    </w:p>
    <w:p w14:paraId="4DACB136" w14:textId="77777777" w:rsidR="00A93F16" w:rsidRDefault="00A93F16" w:rsidP="00A93F16">
      <w:pPr>
        <w:rPr>
          <w:lang w:val="el-GR"/>
        </w:rPr>
      </w:pPr>
      <w:r>
        <w:rPr>
          <w:lang w:val="el-GR"/>
        </w:rPr>
        <w:t>ΘΕΜΕΛΙΩΔΕΣ ΘΕΩΡΗΜΑ ΤΟΥ ΑΠΕΙΡΟΣΤΙΚΟΥ ΛΟΓΙΣΜΟΥ</w:t>
      </w:r>
    </w:p>
    <w:p w14:paraId="7517395C" w14:textId="77777777" w:rsidR="00A93F16" w:rsidRDefault="00A93F16" w:rsidP="00A93F16">
      <w:pPr>
        <w:rPr>
          <w:lang w:val="el-GR"/>
        </w:rPr>
      </w:pPr>
      <w:r>
        <w:rPr>
          <w:lang w:val="el-GR"/>
        </w:rPr>
        <w:tab/>
      </w:r>
    </w:p>
    <w:p w14:paraId="170068F9" w14:textId="77777777" w:rsidR="00A93F16" w:rsidRDefault="00A93F16" w:rsidP="00A93F16">
      <w:pPr>
        <w:rPr>
          <w:lang w:val="el-GR"/>
        </w:rPr>
      </w:pPr>
      <w:r>
        <w:rPr>
          <w:noProof/>
        </w:rPr>
        <w:drawing>
          <wp:inline distT="0" distB="0" distL="0" distR="0" wp14:anchorId="3709D8FD" wp14:editId="0FD62B91">
            <wp:extent cx="5274310" cy="2741930"/>
            <wp:effectExtent l="0" t="0" r="2540" b="1270"/>
            <wp:docPr id="17286567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741930"/>
                    </a:xfrm>
                    <a:prstGeom prst="rect">
                      <a:avLst/>
                    </a:prstGeom>
                    <a:noFill/>
                    <a:ln>
                      <a:noFill/>
                    </a:ln>
                  </pic:spPr>
                </pic:pic>
              </a:graphicData>
            </a:graphic>
          </wp:inline>
        </w:drawing>
      </w:r>
    </w:p>
    <w:p w14:paraId="05C7D753" w14:textId="77777777" w:rsidR="00A93F16" w:rsidRPr="00117294" w:rsidRDefault="00A93F16" w:rsidP="00A93F16">
      <w:pPr>
        <w:rPr>
          <w:lang w:val="el-GR"/>
        </w:rPr>
      </w:pPr>
      <w:r>
        <w:rPr>
          <w:lang w:val="en-US"/>
        </w:rPr>
        <w:t>As</w:t>
      </w:r>
      <w:r w:rsidRPr="00117294">
        <w:rPr>
          <w:lang w:val="el-GR"/>
        </w:rPr>
        <w:t xml:space="preserve"> </w:t>
      </w:r>
      <w:proofErr w:type="spellStart"/>
      <w:r>
        <w:rPr>
          <w:lang w:val="el-GR"/>
        </w:rPr>
        <w:t>πουμαι</w:t>
      </w:r>
      <w:proofErr w:type="spellEnd"/>
      <w:r>
        <w:rPr>
          <w:lang w:val="el-GR"/>
        </w:rPr>
        <w:t xml:space="preserve"> ότι η </w:t>
      </w:r>
      <w:r w:rsidRPr="00117294">
        <w:rPr>
          <w:lang w:val="el-GR"/>
        </w:rPr>
        <w:t xml:space="preserve"> </w:t>
      </w:r>
      <w:r>
        <w:rPr>
          <w:lang w:val="en-US"/>
        </w:rPr>
        <w:t>f</w:t>
      </w:r>
      <w:r w:rsidRPr="00117294">
        <w:rPr>
          <w:lang w:val="el-GR"/>
        </w:rPr>
        <w:t xml:space="preserve"> </w:t>
      </w:r>
      <w:r>
        <w:rPr>
          <w:lang w:val="el-GR"/>
        </w:rPr>
        <w:t xml:space="preserve">είναι </w:t>
      </w:r>
      <w:proofErr w:type="spellStart"/>
      <w:r>
        <w:rPr>
          <w:lang w:val="el-GR"/>
        </w:rPr>
        <w:t>συνεχης</w:t>
      </w:r>
      <w:proofErr w:type="spellEnd"/>
      <w:r>
        <w:rPr>
          <w:lang w:val="el-GR"/>
        </w:rPr>
        <w:t xml:space="preserve">, είναι </w:t>
      </w:r>
      <w:proofErr w:type="spellStart"/>
      <w:r>
        <w:rPr>
          <w:lang w:val="el-GR"/>
        </w:rPr>
        <w:t>θετικη</w:t>
      </w:r>
      <w:proofErr w:type="spellEnd"/>
      <w:r>
        <w:rPr>
          <w:lang w:val="el-GR"/>
        </w:rPr>
        <w:t xml:space="preserve">, </w:t>
      </w:r>
    </w:p>
    <w:p w14:paraId="5E9C4DD6" w14:textId="77777777" w:rsidR="00A93F16" w:rsidRDefault="00A93F16" w:rsidP="00A93F16">
      <w:pPr>
        <w:rPr>
          <w:lang w:val="el-GR"/>
        </w:rPr>
      </w:pPr>
    </w:p>
    <w:p w14:paraId="2D62FDE9" w14:textId="77777777" w:rsidR="00A93F16" w:rsidRPr="001665FF" w:rsidRDefault="00A93F16" w:rsidP="00A93F16">
      <w:pPr>
        <w:pStyle w:val="Heading3"/>
        <w:ind w:left="0" w:firstLine="0"/>
        <w:rPr>
          <w:lang w:val="el-GR"/>
        </w:rPr>
      </w:pPr>
      <w:r>
        <w:rPr>
          <w:lang w:val="el-GR"/>
        </w:rPr>
        <w:lastRenderedPageBreak/>
        <w:tab/>
      </w:r>
      <w:r>
        <w:rPr>
          <w:lang w:val="el-GR"/>
        </w:rPr>
        <w:tab/>
      </w:r>
      <w:r>
        <w:rPr>
          <w:lang w:val="el-GR"/>
        </w:rPr>
        <w:tab/>
      </w:r>
      <w:r>
        <w:rPr>
          <w:lang w:val="en-US"/>
        </w:rPr>
        <w:t>NEWTONS</w:t>
      </w:r>
      <w:r w:rsidRPr="001665FF">
        <w:rPr>
          <w:lang w:val="el-GR"/>
        </w:rPr>
        <w:t xml:space="preserve"> </w:t>
      </w:r>
      <w:r>
        <w:rPr>
          <w:lang w:val="en-US"/>
        </w:rPr>
        <w:t>PROOF</w:t>
      </w:r>
      <w:r>
        <w:rPr>
          <w:lang w:val="el-GR"/>
        </w:rPr>
        <w:t xml:space="preserve">,  (ΚΕΝΤΡΙΚΗ ΙΔΕΑ του </w:t>
      </w:r>
      <w:proofErr w:type="spellStart"/>
      <w:r>
        <w:rPr>
          <w:lang w:val="el-GR"/>
        </w:rPr>
        <w:t>συγχρονου</w:t>
      </w:r>
      <w:proofErr w:type="spellEnd"/>
      <w:r>
        <w:rPr>
          <w:lang w:val="el-GR"/>
        </w:rPr>
        <w:t xml:space="preserve"> </w:t>
      </w:r>
      <w:proofErr w:type="spellStart"/>
      <w:r>
        <w:rPr>
          <w:lang w:val="el-GR"/>
        </w:rPr>
        <w:t>ορισμου</w:t>
      </w:r>
      <w:proofErr w:type="spellEnd"/>
      <w:r>
        <w:rPr>
          <w:lang w:val="el-GR"/>
        </w:rPr>
        <w:t>)</w:t>
      </w:r>
      <w:r w:rsidRPr="001665FF">
        <w:rPr>
          <w:lang w:val="el-GR"/>
        </w:rPr>
        <w:t xml:space="preserve">, </w:t>
      </w:r>
    </w:p>
    <w:p w14:paraId="49B38E17" w14:textId="77777777" w:rsidR="00A93F16" w:rsidRDefault="00A93F16" w:rsidP="00A93F16">
      <w:pPr>
        <w:rPr>
          <w:lang w:val="el-GR"/>
        </w:rPr>
      </w:pPr>
      <w:r>
        <w:rPr>
          <w:lang w:val="el-GR"/>
        </w:rPr>
        <w:t xml:space="preserve">ΑΠΟΔΕΙΞΗ ΤΟΥ ΝΕΥΤΩΝΑ: ΚΕΝΤΡΙΚΗ ΙΔΕΑ, </w:t>
      </w:r>
    </w:p>
    <w:p w14:paraId="085ED5E9" w14:textId="77777777" w:rsidR="00A93F16" w:rsidRPr="00A16B81" w:rsidRDefault="00A93F16" w:rsidP="00A93F16">
      <w:pPr>
        <w:rPr>
          <w:lang w:val="el-GR"/>
        </w:rPr>
      </w:pPr>
      <w:r>
        <w:rPr>
          <w:lang w:val="en-US"/>
        </w:rPr>
        <w:t>KATZ</w:t>
      </w:r>
      <w:r w:rsidRPr="00A16B81">
        <w:rPr>
          <w:lang w:val="el-GR"/>
        </w:rPr>
        <w:t xml:space="preserve"> </w:t>
      </w:r>
      <w:r>
        <w:rPr>
          <w:lang w:val="en-US"/>
        </w:rPr>
        <w:t>p</w:t>
      </w:r>
      <w:r w:rsidRPr="00A16B81">
        <w:rPr>
          <w:lang w:val="el-GR"/>
        </w:rPr>
        <w:t>. 554-556</w:t>
      </w:r>
    </w:p>
    <w:p w14:paraId="3940FF0C" w14:textId="77777777" w:rsidR="00A93F16" w:rsidRDefault="00A93F16" w:rsidP="00A93F16">
      <w:pPr>
        <w:rPr>
          <w:lang w:val="el-GR"/>
        </w:rPr>
      </w:pPr>
      <w:r>
        <w:rPr>
          <w:noProof/>
        </w:rPr>
        <w:drawing>
          <wp:inline distT="0" distB="0" distL="0" distR="0" wp14:anchorId="2652225C" wp14:editId="37FCDE3E">
            <wp:extent cx="5274310" cy="6280150"/>
            <wp:effectExtent l="0" t="0" r="2540" b="6350"/>
            <wp:docPr id="19805100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280150"/>
                    </a:xfrm>
                    <a:prstGeom prst="rect">
                      <a:avLst/>
                    </a:prstGeom>
                    <a:noFill/>
                    <a:ln>
                      <a:noFill/>
                    </a:ln>
                  </pic:spPr>
                </pic:pic>
              </a:graphicData>
            </a:graphic>
          </wp:inline>
        </w:drawing>
      </w:r>
    </w:p>
    <w:p w14:paraId="0D853A11" w14:textId="77777777" w:rsidR="00A93F16" w:rsidRDefault="00A93F16" w:rsidP="00A93F16">
      <w:pPr>
        <w:rPr>
          <w:lang w:val="el-GR"/>
        </w:rPr>
      </w:pPr>
    </w:p>
    <w:p w14:paraId="4B115553" w14:textId="77777777" w:rsidR="00A93F16" w:rsidRDefault="00A93F16" w:rsidP="00A93F16">
      <w:pPr>
        <w:rPr>
          <w:lang w:val="el-GR"/>
        </w:rPr>
      </w:pPr>
    </w:p>
    <w:p w14:paraId="73031F00" w14:textId="77777777" w:rsidR="00A93F16" w:rsidRDefault="00A93F16" w:rsidP="00A93F16">
      <w:pPr>
        <w:rPr>
          <w:lang w:val="el-GR"/>
        </w:rPr>
      </w:pPr>
      <w:r>
        <w:rPr>
          <w:lang w:val="el-GR"/>
        </w:rPr>
        <w:tab/>
      </w:r>
      <w:r>
        <w:rPr>
          <w:lang w:val="el-GR"/>
        </w:rPr>
        <w:tab/>
      </w:r>
      <w:r>
        <w:rPr>
          <w:lang w:val="el-GR"/>
        </w:rPr>
        <w:tab/>
      </w:r>
    </w:p>
    <w:p w14:paraId="59C938A3" w14:textId="77777777" w:rsidR="00A93F16" w:rsidRDefault="00A93F16" w:rsidP="00A93F16">
      <w:pPr>
        <w:rPr>
          <w:lang w:val="el-GR"/>
        </w:rPr>
      </w:pPr>
      <w:r>
        <w:rPr>
          <w:lang w:val="el-GR"/>
        </w:rPr>
        <w:tab/>
        <w:t xml:space="preserve">Είναι </w:t>
      </w:r>
      <w:proofErr w:type="spellStart"/>
      <w:r>
        <w:rPr>
          <w:lang w:val="el-GR"/>
        </w:rPr>
        <w:t>αυστηρο</w:t>
      </w:r>
      <w:proofErr w:type="spellEnd"/>
      <w:r>
        <w:rPr>
          <w:lang w:val="el-GR"/>
        </w:rPr>
        <w:t xml:space="preserve"> αυτό</w:t>
      </w:r>
    </w:p>
    <w:p w14:paraId="178EA5F3" w14:textId="77777777" w:rsidR="00A93F16" w:rsidRDefault="00A93F16" w:rsidP="00A93F16">
      <w:pPr>
        <w:rPr>
          <w:lang w:val="el-GR"/>
        </w:rPr>
      </w:pPr>
      <w:r>
        <w:rPr>
          <w:lang w:val="el-GR"/>
        </w:rPr>
        <w:tab/>
      </w:r>
      <w:proofErr w:type="spellStart"/>
      <w:r>
        <w:rPr>
          <w:lang w:val="el-GR"/>
        </w:rPr>
        <w:t>Σημερα</w:t>
      </w:r>
      <w:proofErr w:type="spellEnd"/>
      <w:r>
        <w:rPr>
          <w:lang w:val="el-GR"/>
        </w:rPr>
        <w:t xml:space="preserve"> τι </w:t>
      </w:r>
      <w:proofErr w:type="spellStart"/>
      <w:r>
        <w:rPr>
          <w:lang w:val="el-GR"/>
        </w:rPr>
        <w:t>κανουμε</w:t>
      </w:r>
      <w:proofErr w:type="spellEnd"/>
      <w:r>
        <w:rPr>
          <w:lang w:val="el-GR"/>
        </w:rPr>
        <w:t xml:space="preserve"> ?</w:t>
      </w:r>
    </w:p>
    <w:p w14:paraId="568121DC" w14:textId="77777777" w:rsidR="00A93F16" w:rsidRDefault="00A93F16" w:rsidP="00A93F16">
      <w:pPr>
        <w:rPr>
          <w:lang w:val="el-GR"/>
        </w:rPr>
      </w:pPr>
      <w:r>
        <w:rPr>
          <w:lang w:val="el-GR"/>
        </w:rPr>
        <w:tab/>
        <w:t>ΥΠΑΡΧΕΙ ΕΜΒΑΔΟΝ ?</w:t>
      </w:r>
    </w:p>
    <w:p w14:paraId="32FCD2CF" w14:textId="77777777" w:rsidR="00A93F16" w:rsidRDefault="00A93F16" w:rsidP="00A93F16">
      <w:pPr>
        <w:rPr>
          <w:lang w:val="el-GR"/>
        </w:rPr>
      </w:pPr>
      <w:r>
        <w:rPr>
          <w:lang w:val="el-GR"/>
        </w:rPr>
        <w:tab/>
      </w:r>
      <w:r>
        <w:rPr>
          <w:lang w:val="el-GR"/>
        </w:rPr>
        <w:tab/>
        <w:t>ΕΡΩΤΗΜΑ, «</w:t>
      </w:r>
      <w:proofErr w:type="spellStart"/>
      <w:r>
        <w:rPr>
          <w:lang w:val="el-GR"/>
        </w:rPr>
        <w:t>γιατι</w:t>
      </w:r>
      <w:proofErr w:type="spellEnd"/>
      <w:r>
        <w:rPr>
          <w:lang w:val="el-GR"/>
        </w:rPr>
        <w:t xml:space="preserve"> δεν το </w:t>
      </w:r>
      <w:proofErr w:type="spellStart"/>
      <w:r>
        <w:rPr>
          <w:lang w:val="el-GR"/>
        </w:rPr>
        <w:t>σκεφτηκαν</w:t>
      </w:r>
      <w:proofErr w:type="spellEnd"/>
      <w:r>
        <w:rPr>
          <w:lang w:val="el-GR"/>
        </w:rPr>
        <w:t>» ?</w:t>
      </w:r>
    </w:p>
    <w:p w14:paraId="28301988" w14:textId="77777777" w:rsidR="00A93F16" w:rsidRPr="003E5088" w:rsidRDefault="00A93F16" w:rsidP="00A93F16">
      <w:pPr>
        <w:rPr>
          <w:lang w:val="el-GR"/>
        </w:rPr>
      </w:pPr>
      <w:r>
        <w:rPr>
          <w:lang w:val="el-GR"/>
        </w:rPr>
        <w:tab/>
        <w:t xml:space="preserve">Πιο </w:t>
      </w:r>
      <w:proofErr w:type="spellStart"/>
      <w:r>
        <w:rPr>
          <w:lang w:val="el-GR"/>
        </w:rPr>
        <w:t>πανω</w:t>
      </w:r>
      <w:proofErr w:type="spellEnd"/>
      <w:r>
        <w:rPr>
          <w:lang w:val="el-GR"/>
        </w:rPr>
        <w:t xml:space="preserve"> ο </w:t>
      </w:r>
      <w:r>
        <w:rPr>
          <w:lang w:val="en-US"/>
        </w:rPr>
        <w:t>FERMAT</w:t>
      </w:r>
      <w:r w:rsidRPr="003E5088">
        <w:rPr>
          <w:lang w:val="el-GR"/>
        </w:rPr>
        <w:t xml:space="preserve"> </w:t>
      </w:r>
      <w:proofErr w:type="spellStart"/>
      <w:r>
        <w:rPr>
          <w:lang w:val="el-GR"/>
        </w:rPr>
        <w:t>απεδειξεν</w:t>
      </w:r>
      <w:proofErr w:type="spellEnd"/>
      <w:r>
        <w:rPr>
          <w:lang w:val="el-GR"/>
        </w:rPr>
        <w:t xml:space="preserve"> ότι </w:t>
      </w:r>
    </w:p>
    <w:p w14:paraId="58503113" w14:textId="77777777" w:rsidR="00A93F16" w:rsidRDefault="00A93F16" w:rsidP="00A93F16">
      <w:pPr>
        <w:rPr>
          <w:lang w:val="el-GR"/>
        </w:rPr>
      </w:pPr>
      <w:r>
        <w:rPr>
          <w:noProof/>
        </w:rPr>
        <w:lastRenderedPageBreak/>
        <w:drawing>
          <wp:inline distT="0" distB="0" distL="0" distR="0" wp14:anchorId="7AE6BA8D" wp14:editId="008F9EC0">
            <wp:extent cx="5274310" cy="3559175"/>
            <wp:effectExtent l="0" t="0" r="2540" b="3175"/>
            <wp:docPr id="5292848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59175"/>
                    </a:xfrm>
                    <a:prstGeom prst="rect">
                      <a:avLst/>
                    </a:prstGeom>
                    <a:noFill/>
                    <a:ln>
                      <a:noFill/>
                    </a:ln>
                  </pic:spPr>
                </pic:pic>
              </a:graphicData>
            </a:graphic>
          </wp:inline>
        </w:drawing>
      </w:r>
    </w:p>
    <w:p w14:paraId="1777885C" w14:textId="77777777" w:rsidR="00A93F16" w:rsidRPr="00D56A47" w:rsidRDefault="00A93F16" w:rsidP="00A93F16">
      <w:pPr>
        <w:rPr>
          <w:color w:val="EE0000"/>
          <w:lang w:val="el-GR"/>
        </w:rPr>
      </w:pPr>
      <w:r>
        <w:rPr>
          <w:lang w:val="el-GR"/>
        </w:rPr>
        <w:tab/>
      </w:r>
      <w:proofErr w:type="spellStart"/>
      <w:r w:rsidRPr="00D56A47">
        <w:rPr>
          <w:color w:val="EE0000"/>
          <w:lang w:val="el-GR"/>
        </w:rPr>
        <w:t>Προφανως</w:t>
      </w:r>
      <w:proofErr w:type="spellEnd"/>
      <w:r w:rsidRPr="00D56A47">
        <w:rPr>
          <w:color w:val="EE0000"/>
          <w:lang w:val="el-GR"/>
        </w:rPr>
        <w:t xml:space="preserve"> </w:t>
      </w:r>
      <w:proofErr w:type="spellStart"/>
      <w:r w:rsidRPr="00D56A47">
        <w:rPr>
          <w:color w:val="EE0000"/>
          <w:lang w:val="el-GR"/>
        </w:rPr>
        <w:t>ικανοποιειται</w:t>
      </w:r>
      <w:proofErr w:type="spellEnd"/>
      <w:r w:rsidRPr="00D56A47">
        <w:rPr>
          <w:color w:val="EE0000"/>
          <w:lang w:val="el-GR"/>
        </w:rPr>
        <w:t xml:space="preserve"> το «η </w:t>
      </w:r>
      <w:proofErr w:type="spellStart"/>
      <w:r w:rsidRPr="00D56A47">
        <w:rPr>
          <w:color w:val="EE0000"/>
          <w:lang w:val="el-GR"/>
        </w:rPr>
        <w:t>παραγωγος</w:t>
      </w:r>
      <w:proofErr w:type="spellEnd"/>
      <w:r w:rsidRPr="00D56A47">
        <w:rPr>
          <w:color w:val="EE0000"/>
          <w:lang w:val="el-GR"/>
        </w:rPr>
        <w:t xml:space="preserve"> του </w:t>
      </w:r>
      <w:proofErr w:type="spellStart"/>
      <w:r w:rsidRPr="00D56A47">
        <w:rPr>
          <w:color w:val="EE0000"/>
          <w:lang w:val="el-GR"/>
        </w:rPr>
        <w:t>ολοκληροματος</w:t>
      </w:r>
      <w:proofErr w:type="spellEnd"/>
      <w:r w:rsidRPr="00D56A47">
        <w:rPr>
          <w:color w:val="EE0000"/>
          <w:lang w:val="el-GR"/>
        </w:rPr>
        <w:t xml:space="preserve"> είναι η </w:t>
      </w:r>
      <w:proofErr w:type="spellStart"/>
      <w:r w:rsidRPr="00D56A47">
        <w:rPr>
          <w:color w:val="EE0000"/>
          <w:lang w:val="el-GR"/>
        </w:rPr>
        <w:t>αρχικη</w:t>
      </w:r>
      <w:proofErr w:type="spellEnd"/>
      <w:r w:rsidRPr="00D56A47">
        <w:rPr>
          <w:color w:val="EE0000"/>
          <w:lang w:val="el-GR"/>
        </w:rPr>
        <w:t xml:space="preserve"> </w:t>
      </w:r>
      <w:proofErr w:type="spellStart"/>
      <w:r w:rsidRPr="00D56A47">
        <w:rPr>
          <w:color w:val="EE0000"/>
          <w:lang w:val="el-GR"/>
        </w:rPr>
        <w:t>συναρτησις</w:t>
      </w:r>
      <w:proofErr w:type="spellEnd"/>
      <w:r w:rsidRPr="00D56A47">
        <w:rPr>
          <w:color w:val="EE0000"/>
          <w:lang w:val="el-GR"/>
        </w:rPr>
        <w:t xml:space="preserve">». Πως δεν το </w:t>
      </w:r>
      <w:proofErr w:type="spellStart"/>
      <w:r w:rsidRPr="00D56A47">
        <w:rPr>
          <w:color w:val="EE0000"/>
          <w:lang w:val="el-GR"/>
        </w:rPr>
        <w:t>προσεξε</w:t>
      </w:r>
      <w:proofErr w:type="spellEnd"/>
      <w:r w:rsidRPr="00D56A47">
        <w:rPr>
          <w:color w:val="EE0000"/>
          <w:lang w:val="el-GR"/>
        </w:rPr>
        <w:t xml:space="preserve"> </w:t>
      </w:r>
      <w:proofErr w:type="spellStart"/>
      <w:r w:rsidRPr="00D56A47">
        <w:rPr>
          <w:color w:val="EE0000"/>
          <w:lang w:val="el-GR"/>
        </w:rPr>
        <w:t>κανεις</w:t>
      </w:r>
      <w:proofErr w:type="spellEnd"/>
      <w:r w:rsidRPr="00D56A47">
        <w:rPr>
          <w:color w:val="EE0000"/>
          <w:lang w:val="el-GR"/>
        </w:rPr>
        <w:t xml:space="preserve"> ?</w:t>
      </w:r>
    </w:p>
    <w:p w14:paraId="5FB6FED2" w14:textId="77777777" w:rsidR="00A93F16" w:rsidRDefault="00A93F16" w:rsidP="00A93F16">
      <w:pPr>
        <w:spacing w:after="200" w:line="276" w:lineRule="auto"/>
        <w:rPr>
          <w:lang w:val="el-GR"/>
        </w:rPr>
      </w:pPr>
      <w:r>
        <w:rPr>
          <w:lang w:val="el-GR"/>
        </w:rPr>
        <w:br w:type="page"/>
      </w:r>
    </w:p>
    <w:p w14:paraId="0A5AB07C" w14:textId="77777777" w:rsidR="00A93F16" w:rsidRDefault="00A93F16" w:rsidP="00A93F16">
      <w:pPr>
        <w:rPr>
          <w:lang w:val="el-GR"/>
        </w:rPr>
      </w:pPr>
    </w:p>
    <w:p w14:paraId="543131A1" w14:textId="77777777" w:rsidR="00A93F16" w:rsidRPr="00A93F16" w:rsidRDefault="00A93F16" w:rsidP="00A93F16">
      <w:pPr>
        <w:pStyle w:val="Heading2"/>
        <w:rPr>
          <w:lang w:val="el-GR"/>
        </w:rPr>
      </w:pPr>
      <w:r>
        <w:rPr>
          <w:lang w:val="el-GR"/>
        </w:rPr>
        <w:tab/>
      </w:r>
      <w:r>
        <w:rPr>
          <w:lang w:val="el-GR"/>
        </w:rPr>
        <w:tab/>
      </w:r>
      <w:r>
        <w:rPr>
          <w:lang w:val="el-GR"/>
        </w:rPr>
        <w:tab/>
      </w:r>
      <w:r>
        <w:rPr>
          <w:lang w:val="en-US"/>
        </w:rPr>
        <w:t>WHO</w:t>
      </w:r>
      <w:r w:rsidRPr="00A93F16">
        <w:rPr>
          <w:lang w:val="el-GR"/>
        </w:rPr>
        <w:t xml:space="preserve"> </w:t>
      </w:r>
      <w:r>
        <w:rPr>
          <w:lang w:val="en-US"/>
        </w:rPr>
        <w:t>DISCOVERED</w:t>
      </w:r>
      <w:r w:rsidRPr="00A93F16">
        <w:rPr>
          <w:lang w:val="el-GR"/>
        </w:rPr>
        <w:t xml:space="preserve"> </w:t>
      </w:r>
      <w:r>
        <w:rPr>
          <w:lang w:val="en-US"/>
        </w:rPr>
        <w:t>CALCULUS</w:t>
      </w:r>
      <w:r w:rsidRPr="00A93F16">
        <w:rPr>
          <w:lang w:val="el-GR"/>
        </w:rPr>
        <w:t xml:space="preserve"> ?, </w:t>
      </w:r>
      <w:r>
        <w:rPr>
          <w:lang w:val="el-GR"/>
        </w:rPr>
        <w:t>ένα</w:t>
      </w:r>
      <w:r w:rsidRPr="00A93F16">
        <w:rPr>
          <w:lang w:val="el-GR"/>
        </w:rPr>
        <w:t xml:space="preserve"> </w:t>
      </w:r>
      <w:proofErr w:type="spellStart"/>
      <w:r>
        <w:rPr>
          <w:lang w:val="el-GR"/>
        </w:rPr>
        <w:t>ασυνηθες</w:t>
      </w:r>
      <w:proofErr w:type="spellEnd"/>
      <w:r w:rsidRPr="00A93F16">
        <w:rPr>
          <w:lang w:val="el-GR"/>
        </w:rPr>
        <w:t xml:space="preserve"> </w:t>
      </w:r>
      <w:proofErr w:type="spellStart"/>
      <w:r>
        <w:rPr>
          <w:lang w:val="el-GR"/>
        </w:rPr>
        <w:t>φαινομενο</w:t>
      </w:r>
      <w:proofErr w:type="spellEnd"/>
      <w:r>
        <w:rPr>
          <w:lang w:val="el-GR"/>
        </w:rPr>
        <w:t xml:space="preserve">, </w:t>
      </w:r>
    </w:p>
    <w:p w14:paraId="7E49CA3F" w14:textId="77777777" w:rsidR="00A93F16" w:rsidRDefault="00A93F16" w:rsidP="00A93F16">
      <w:pPr>
        <w:rPr>
          <w:lang w:val="el-GR"/>
        </w:rPr>
      </w:pPr>
      <w:r>
        <w:rPr>
          <w:lang w:val="el-GR"/>
        </w:rPr>
        <w:t>ΠΟΙΟΣ ΑΝΕΚΑΛΥΨΕ ΤΟΝ ΑΠΕΙΡΟΣΤΙΚΟ ΛΟΓΙΣΜΟ ?</w:t>
      </w:r>
    </w:p>
    <w:p w14:paraId="6FE0CE24" w14:textId="77777777" w:rsidR="00A93F16" w:rsidRDefault="00A93F16" w:rsidP="00A93F16">
      <w:pPr>
        <w:rPr>
          <w:lang w:val="el-GR"/>
        </w:rPr>
      </w:pPr>
    </w:p>
    <w:p w14:paraId="1E5133A4" w14:textId="77777777" w:rsidR="00A93F16" w:rsidRDefault="00A93F16" w:rsidP="00A93F16">
      <w:pPr>
        <w:rPr>
          <w:lang w:val="el-GR"/>
        </w:rPr>
      </w:pPr>
      <w:r>
        <w:rPr>
          <w:lang w:val="el-GR"/>
        </w:rPr>
        <w:tab/>
      </w:r>
      <w:r>
        <w:rPr>
          <w:lang w:val="el-GR"/>
        </w:rPr>
        <w:tab/>
      </w:r>
      <w:r>
        <w:rPr>
          <w:lang w:val="el-GR"/>
        </w:rPr>
        <w:tab/>
        <w:t xml:space="preserve">Οι </w:t>
      </w:r>
      <w:proofErr w:type="spellStart"/>
      <w:r>
        <w:rPr>
          <w:lang w:val="el-GR"/>
        </w:rPr>
        <w:t>παρακατω</w:t>
      </w:r>
      <w:proofErr w:type="spellEnd"/>
      <w:r>
        <w:rPr>
          <w:lang w:val="el-GR"/>
        </w:rPr>
        <w:t xml:space="preserve"> </w:t>
      </w:r>
      <w:proofErr w:type="spellStart"/>
      <w:r>
        <w:rPr>
          <w:lang w:val="el-GR"/>
        </w:rPr>
        <w:t>δημοσιευσαν</w:t>
      </w:r>
      <w:proofErr w:type="spellEnd"/>
      <w:r>
        <w:rPr>
          <w:lang w:val="el-GR"/>
        </w:rPr>
        <w:t xml:space="preserve">  </w:t>
      </w:r>
      <w:proofErr w:type="spellStart"/>
      <w:r>
        <w:rPr>
          <w:lang w:val="el-GR"/>
        </w:rPr>
        <w:t>αποδειξεις</w:t>
      </w:r>
      <w:proofErr w:type="spellEnd"/>
      <w:r>
        <w:rPr>
          <w:lang w:val="el-GR"/>
        </w:rPr>
        <w:t xml:space="preserve"> κ</w:t>
      </w:r>
    </w:p>
    <w:p w14:paraId="2C36D819" w14:textId="77777777" w:rsidR="00A93F16" w:rsidRDefault="00A93F16" w:rsidP="00A93F16">
      <w:pPr>
        <w:rPr>
          <w:lang w:val="el-GR"/>
        </w:rPr>
      </w:pPr>
      <w:r>
        <w:rPr>
          <w:lang w:val="el-GR"/>
        </w:rPr>
        <w:tab/>
      </w:r>
      <w:r>
        <w:rPr>
          <w:lang w:val="el-GR"/>
        </w:rPr>
        <w:tab/>
        <w:t xml:space="preserve">ΒΛΕΠΕ ΚΑΤΖ </w:t>
      </w:r>
      <w:proofErr w:type="spellStart"/>
      <w:r>
        <w:rPr>
          <w:lang w:val="el-GR"/>
        </w:rPr>
        <w:t>σελ</w:t>
      </w:r>
      <w:proofErr w:type="spellEnd"/>
      <w:r>
        <w:rPr>
          <w:lang w:val="el-GR"/>
        </w:rPr>
        <w:t xml:space="preserve"> 534</w:t>
      </w:r>
    </w:p>
    <w:p w14:paraId="4F0CEF6D" w14:textId="77777777" w:rsidR="00A93F16" w:rsidRPr="00676334" w:rsidRDefault="00A93F16" w:rsidP="00A93F16">
      <w:pPr>
        <w:rPr>
          <w:lang w:val="el-GR"/>
        </w:rPr>
      </w:pPr>
      <w:r w:rsidRPr="0047501A">
        <w:rPr>
          <w:lang w:val="en-US"/>
        </w:rPr>
        <w:t xml:space="preserve">Among the mathematicians who related the tangent problem to the area problem were Isaac Barrow (1630–1677) and James Gregory (1638–1675), both of whom decided to organize the material relating to tangents, areas, and rectification gathered in their travels through France, Italy, and the Netherlands and to present it systematically. Not surprisingly, then, the </w:t>
      </w:r>
      <w:proofErr w:type="spellStart"/>
      <w:r w:rsidRPr="0047501A">
        <w:rPr>
          <w:b/>
          <w:bCs/>
          <w:i/>
          <w:iCs/>
          <w:lang w:val="en-US"/>
        </w:rPr>
        <w:t>Lectiones</w:t>
      </w:r>
      <w:proofErr w:type="spellEnd"/>
      <w:r w:rsidRPr="0047501A">
        <w:rPr>
          <w:b/>
          <w:bCs/>
          <w:i/>
          <w:iCs/>
          <w:lang w:val="en-US"/>
        </w:rPr>
        <w:t xml:space="preserve"> </w:t>
      </w:r>
      <w:proofErr w:type="spellStart"/>
      <w:r w:rsidRPr="0047501A">
        <w:rPr>
          <w:b/>
          <w:bCs/>
          <w:i/>
          <w:iCs/>
          <w:lang w:val="en-US"/>
        </w:rPr>
        <w:t>geometricae</w:t>
      </w:r>
      <w:proofErr w:type="spellEnd"/>
      <w:r w:rsidRPr="0047501A">
        <w:rPr>
          <w:b/>
          <w:bCs/>
          <w:i/>
          <w:iCs/>
          <w:lang w:val="en-US"/>
        </w:rPr>
        <w:t xml:space="preserve"> </w:t>
      </w:r>
      <w:r w:rsidRPr="0047501A">
        <w:rPr>
          <w:b/>
          <w:bCs/>
          <w:lang w:val="en-US"/>
        </w:rPr>
        <w:t>(</w:t>
      </w:r>
      <w:r w:rsidRPr="0047501A">
        <w:rPr>
          <w:b/>
          <w:bCs/>
          <w:i/>
          <w:iCs/>
          <w:lang w:val="en-US"/>
        </w:rPr>
        <w:t>Geometrical Lectures</w:t>
      </w:r>
      <w:r w:rsidRPr="0047501A">
        <w:rPr>
          <w:b/>
          <w:bCs/>
          <w:lang w:val="en-US"/>
        </w:rPr>
        <w:t>) (1670)</w:t>
      </w:r>
      <w:r w:rsidRPr="0047501A">
        <w:rPr>
          <w:lang w:val="en-US"/>
        </w:rPr>
        <w:t xml:space="preserve"> of </w:t>
      </w:r>
      <w:r w:rsidRPr="0047501A">
        <w:rPr>
          <w:b/>
          <w:bCs/>
          <w:lang w:val="en-US"/>
        </w:rPr>
        <w:t xml:space="preserve">Barrow </w:t>
      </w:r>
      <w:r w:rsidRPr="0047501A">
        <w:rPr>
          <w:lang w:val="en-US"/>
        </w:rPr>
        <w:t xml:space="preserve">and the </w:t>
      </w:r>
      <w:proofErr w:type="spellStart"/>
      <w:r w:rsidRPr="0047501A">
        <w:rPr>
          <w:b/>
          <w:bCs/>
          <w:i/>
          <w:iCs/>
          <w:lang w:val="en-US"/>
        </w:rPr>
        <w:t>Geometriae</w:t>
      </w:r>
      <w:proofErr w:type="spellEnd"/>
      <w:r w:rsidRPr="0047501A">
        <w:rPr>
          <w:b/>
          <w:bCs/>
          <w:i/>
          <w:iCs/>
          <w:lang w:val="en-US"/>
        </w:rPr>
        <w:t xml:space="preserve"> pars universalis </w:t>
      </w:r>
      <w:r w:rsidRPr="0047501A">
        <w:rPr>
          <w:b/>
          <w:bCs/>
          <w:lang w:val="en-US"/>
        </w:rPr>
        <w:t>(</w:t>
      </w:r>
      <w:r w:rsidRPr="0047501A">
        <w:rPr>
          <w:b/>
          <w:bCs/>
          <w:i/>
          <w:iCs/>
          <w:lang w:val="en-US"/>
        </w:rPr>
        <w:t>Universal Part of Geometry</w:t>
      </w:r>
      <w:r w:rsidRPr="0047501A">
        <w:rPr>
          <w:b/>
          <w:bCs/>
          <w:lang w:val="en-US"/>
        </w:rPr>
        <w:t>) (1668) of Gregory</w:t>
      </w:r>
      <w:r w:rsidRPr="0047501A">
        <w:rPr>
          <w:lang w:val="en-US"/>
        </w:rPr>
        <w:t xml:space="preserve"> contained much of the same material presented in similar ways. In effect, both of these works were treatises on material today identified as calculus, but with presentations in the geometrical style each author had learned in his university study. </w:t>
      </w:r>
      <w:r w:rsidRPr="0047501A">
        <w:rPr>
          <w:b/>
          <w:bCs/>
          <w:lang w:val="en-US"/>
        </w:rPr>
        <w:t>Neither was able to translate the material into a method of computation useful for solving problems</w:t>
      </w:r>
      <w:r w:rsidRPr="0047501A">
        <w:rPr>
          <w:lang w:val="en-US"/>
        </w:rPr>
        <w:t>.</w:t>
      </w:r>
      <w:r w:rsidRPr="00676334">
        <w:rPr>
          <w:lang w:val="en-US"/>
        </w:rPr>
        <w:t xml:space="preserve"> </w:t>
      </w:r>
      <w:r w:rsidRPr="00676334">
        <w:rPr>
          <w:b/>
          <w:bCs/>
          <w:lang w:val="el-GR"/>
        </w:rPr>
        <w:t xml:space="preserve">Π.χ. </w:t>
      </w:r>
      <w:proofErr w:type="spellStart"/>
      <w:r w:rsidRPr="00676334">
        <w:rPr>
          <w:b/>
          <w:bCs/>
          <w:lang w:val="el-GR"/>
        </w:rPr>
        <w:t>Υπολογισμος</w:t>
      </w:r>
      <w:proofErr w:type="spellEnd"/>
      <w:r w:rsidRPr="00676334">
        <w:rPr>
          <w:b/>
          <w:bCs/>
          <w:lang w:val="el-GR"/>
        </w:rPr>
        <w:t xml:space="preserve"> ΕΜΒΑΔΩΝ και ΛΥΣΙΣ ΔΙΑΦΟΡΙΚΩΝ ΕΞΥΣΩΣΕΩΝ</w:t>
      </w:r>
      <w:r>
        <w:rPr>
          <w:lang w:val="el-GR"/>
        </w:rPr>
        <w:t>.</w:t>
      </w:r>
    </w:p>
    <w:p w14:paraId="3E4A1937" w14:textId="77777777" w:rsidR="00A93F16" w:rsidRPr="00A5415F" w:rsidRDefault="00A93F16" w:rsidP="00A93F16">
      <w:pPr>
        <w:rPr>
          <w:lang w:val="el-GR"/>
        </w:rPr>
      </w:pPr>
      <w:r w:rsidRPr="00CC5F8C">
        <w:rPr>
          <w:lang w:val="el-GR"/>
        </w:rPr>
        <w:tab/>
      </w:r>
      <w:r>
        <w:rPr>
          <w:lang w:val="el-GR"/>
        </w:rPr>
        <w:t xml:space="preserve">ΚΑΤΖ </w:t>
      </w:r>
      <w:proofErr w:type="spellStart"/>
      <w:r>
        <w:rPr>
          <w:lang w:val="el-GR"/>
        </w:rPr>
        <w:t>σελ</w:t>
      </w:r>
      <w:proofErr w:type="spellEnd"/>
      <w:r>
        <w:rPr>
          <w:lang w:val="el-GR"/>
        </w:rPr>
        <w:t xml:space="preserve"> 534-536, </w:t>
      </w:r>
      <w:proofErr w:type="spellStart"/>
      <w:r>
        <w:rPr>
          <w:lang w:val="el-GR"/>
        </w:rPr>
        <w:t>εκει</w:t>
      </w:r>
      <w:proofErr w:type="spellEnd"/>
      <w:r>
        <w:rPr>
          <w:lang w:val="el-GR"/>
        </w:rPr>
        <w:t xml:space="preserve"> </w:t>
      </w:r>
      <w:proofErr w:type="spellStart"/>
      <w:r>
        <w:rPr>
          <w:lang w:val="el-GR"/>
        </w:rPr>
        <w:t>βρισκονται</w:t>
      </w:r>
      <w:proofErr w:type="spellEnd"/>
      <w:r>
        <w:rPr>
          <w:lang w:val="el-GR"/>
        </w:rPr>
        <w:t xml:space="preserve"> οι </w:t>
      </w:r>
      <w:proofErr w:type="spellStart"/>
      <w:r>
        <w:rPr>
          <w:lang w:val="el-GR"/>
        </w:rPr>
        <w:t>αποδειξεις</w:t>
      </w:r>
      <w:proofErr w:type="spellEnd"/>
      <w:r>
        <w:rPr>
          <w:lang w:val="el-GR"/>
        </w:rPr>
        <w:t xml:space="preserve">. </w:t>
      </w:r>
    </w:p>
    <w:p w14:paraId="3BB62D0B" w14:textId="77777777" w:rsidR="00A93F16" w:rsidRPr="00612F75" w:rsidRDefault="00A93F16" w:rsidP="00A93F16">
      <w:pPr>
        <w:rPr>
          <w:lang w:val="el-GR"/>
        </w:rPr>
      </w:pPr>
      <w:r>
        <w:rPr>
          <w:lang w:val="el-GR"/>
        </w:rPr>
        <w:tab/>
      </w:r>
      <w:r w:rsidRPr="00CC5F8C">
        <w:rPr>
          <w:lang w:val="el-GR"/>
        </w:rPr>
        <w:tab/>
      </w:r>
      <w:r>
        <w:rPr>
          <w:lang w:val="en-US"/>
        </w:rPr>
        <w:t>ISAAK</w:t>
      </w:r>
      <w:r w:rsidRPr="00612F75">
        <w:rPr>
          <w:lang w:val="el-GR"/>
        </w:rPr>
        <w:t xml:space="preserve"> </w:t>
      </w:r>
      <w:r>
        <w:rPr>
          <w:lang w:val="en-US"/>
        </w:rPr>
        <w:t>BARROW</w:t>
      </w:r>
      <w:r w:rsidRPr="00612F75">
        <w:rPr>
          <w:lang w:val="el-GR"/>
        </w:rPr>
        <w:t xml:space="preserve">, </w:t>
      </w:r>
      <w:r>
        <w:rPr>
          <w:lang w:val="el-GR"/>
        </w:rPr>
        <w:t xml:space="preserve"> μια </w:t>
      </w:r>
      <w:proofErr w:type="spellStart"/>
      <w:r>
        <w:rPr>
          <w:lang w:val="el-GR"/>
        </w:rPr>
        <w:t>μικρη</w:t>
      </w:r>
      <w:proofErr w:type="spellEnd"/>
      <w:r>
        <w:rPr>
          <w:lang w:val="el-GR"/>
        </w:rPr>
        <w:t xml:space="preserve"> </w:t>
      </w:r>
      <w:proofErr w:type="spellStart"/>
      <w:r>
        <w:rPr>
          <w:lang w:val="el-GR"/>
        </w:rPr>
        <w:t>ιστορια</w:t>
      </w:r>
      <w:proofErr w:type="spellEnd"/>
      <w:r>
        <w:rPr>
          <w:lang w:val="el-GR"/>
        </w:rPr>
        <w:t xml:space="preserve">, </w:t>
      </w:r>
    </w:p>
    <w:p w14:paraId="56EAE592" w14:textId="77777777" w:rsidR="00A93F16" w:rsidRPr="00CC5F8C" w:rsidRDefault="00A93F16" w:rsidP="00A93F16">
      <w:pPr>
        <w:rPr>
          <w:lang w:val="el-GR"/>
        </w:rPr>
      </w:pPr>
      <w:hyperlink r:id="rId9" w:history="1">
        <w:r w:rsidRPr="001E2084">
          <w:rPr>
            <w:rStyle w:val="Hyperlink"/>
            <w:lang w:val="en-US"/>
          </w:rPr>
          <w:t>https</w:t>
        </w:r>
        <w:r w:rsidRPr="00CC5F8C">
          <w:rPr>
            <w:rStyle w:val="Hyperlink"/>
            <w:lang w:val="el-GR"/>
          </w:rPr>
          <w:t>://</w:t>
        </w:r>
        <w:proofErr w:type="spellStart"/>
        <w:r w:rsidRPr="001E2084">
          <w:rPr>
            <w:rStyle w:val="Hyperlink"/>
            <w:lang w:val="en-US"/>
          </w:rPr>
          <w:t>mathshistory</w:t>
        </w:r>
        <w:proofErr w:type="spellEnd"/>
        <w:r w:rsidRPr="00CC5F8C">
          <w:rPr>
            <w:rStyle w:val="Hyperlink"/>
            <w:lang w:val="el-GR"/>
          </w:rPr>
          <w:t>.</w:t>
        </w:r>
        <w:r w:rsidRPr="001E2084">
          <w:rPr>
            <w:rStyle w:val="Hyperlink"/>
            <w:lang w:val="en-US"/>
          </w:rPr>
          <w:t>st</w:t>
        </w:r>
        <w:r w:rsidRPr="00CC5F8C">
          <w:rPr>
            <w:rStyle w:val="Hyperlink"/>
            <w:lang w:val="el-GR"/>
          </w:rPr>
          <w:t>-</w:t>
        </w:r>
        <w:proofErr w:type="spellStart"/>
        <w:r w:rsidRPr="001E2084">
          <w:rPr>
            <w:rStyle w:val="Hyperlink"/>
            <w:lang w:val="en-US"/>
          </w:rPr>
          <w:t>andrews</w:t>
        </w:r>
        <w:proofErr w:type="spellEnd"/>
        <w:r w:rsidRPr="00CC5F8C">
          <w:rPr>
            <w:rStyle w:val="Hyperlink"/>
            <w:lang w:val="el-GR"/>
          </w:rPr>
          <w:t>.</w:t>
        </w:r>
        <w:r w:rsidRPr="001E2084">
          <w:rPr>
            <w:rStyle w:val="Hyperlink"/>
            <w:lang w:val="en-US"/>
          </w:rPr>
          <w:t>ac</w:t>
        </w:r>
        <w:r w:rsidRPr="00CC5F8C">
          <w:rPr>
            <w:rStyle w:val="Hyperlink"/>
            <w:lang w:val="el-GR"/>
          </w:rPr>
          <w:t>.</w:t>
        </w:r>
        <w:proofErr w:type="spellStart"/>
        <w:r w:rsidRPr="001E2084">
          <w:rPr>
            <w:rStyle w:val="Hyperlink"/>
            <w:lang w:val="en-US"/>
          </w:rPr>
          <w:t>uk</w:t>
        </w:r>
        <w:proofErr w:type="spellEnd"/>
        <w:r w:rsidRPr="00CC5F8C">
          <w:rPr>
            <w:rStyle w:val="Hyperlink"/>
            <w:lang w:val="el-GR"/>
          </w:rPr>
          <w:t>/</w:t>
        </w:r>
        <w:r w:rsidRPr="001E2084">
          <w:rPr>
            <w:rStyle w:val="Hyperlink"/>
            <w:lang w:val="en-US"/>
          </w:rPr>
          <w:t>Biographies</w:t>
        </w:r>
        <w:r w:rsidRPr="00CC5F8C">
          <w:rPr>
            <w:rStyle w:val="Hyperlink"/>
            <w:lang w:val="el-GR"/>
          </w:rPr>
          <w:t>/</w:t>
        </w:r>
        <w:r w:rsidRPr="001E2084">
          <w:rPr>
            <w:rStyle w:val="Hyperlink"/>
            <w:lang w:val="en-US"/>
          </w:rPr>
          <w:t>Barrow</w:t>
        </w:r>
        <w:r w:rsidRPr="00CC5F8C">
          <w:rPr>
            <w:rStyle w:val="Hyperlink"/>
            <w:lang w:val="el-GR"/>
          </w:rPr>
          <w:t>/</w:t>
        </w:r>
      </w:hyperlink>
      <w:r w:rsidRPr="00CC5F8C">
        <w:rPr>
          <w:lang w:val="el-GR"/>
        </w:rPr>
        <w:t xml:space="preserve">, </w:t>
      </w:r>
    </w:p>
    <w:p w14:paraId="0C76056F" w14:textId="77777777" w:rsidR="00A93F16" w:rsidRDefault="00A93F16" w:rsidP="00A93F16">
      <w:pPr>
        <w:rPr>
          <w:lang w:val="en-US"/>
        </w:rPr>
      </w:pPr>
      <w:r>
        <w:rPr>
          <w:lang w:val="en-US"/>
        </w:rPr>
        <w:t xml:space="preserve">… </w:t>
      </w:r>
      <w:r w:rsidRPr="00FB0C98">
        <w:rPr>
          <w:color w:val="FF0000"/>
          <w:lang w:val="en-US"/>
        </w:rPr>
        <w:t xml:space="preserve">In 1669 Barrow resigned from the </w:t>
      </w:r>
      <w:proofErr w:type="spellStart"/>
      <w:r w:rsidRPr="00FB0C98">
        <w:rPr>
          <w:color w:val="FF0000"/>
          <w:lang w:val="en-US"/>
        </w:rPr>
        <w:t>Lucasian</w:t>
      </w:r>
      <w:proofErr w:type="spellEnd"/>
      <w:r w:rsidRPr="00FB0C98">
        <w:rPr>
          <w:color w:val="FF0000"/>
          <w:lang w:val="en-US"/>
        </w:rPr>
        <w:t xml:space="preserve"> Chair </w:t>
      </w:r>
      <w:r w:rsidRPr="00FB0C98">
        <w:rPr>
          <w:lang w:val="en-US"/>
        </w:rPr>
        <w:t xml:space="preserve">and did no further mathematical work. </w:t>
      </w:r>
      <w:r w:rsidRPr="00FB0C98">
        <w:rPr>
          <w:color w:val="FF0000"/>
          <w:lang w:val="en-US"/>
        </w:rPr>
        <w:t>This allowed Newton to take over</w:t>
      </w:r>
      <w:r w:rsidRPr="00FB0C98">
        <w:rPr>
          <w:lang w:val="en-US"/>
        </w:rPr>
        <w:t xml:space="preserve">. Barrow was appointed as </w:t>
      </w:r>
      <w:r w:rsidRPr="00FB0C98">
        <w:rPr>
          <w:color w:val="FF0000"/>
          <w:lang w:val="en-US"/>
        </w:rPr>
        <w:t>Royal Chaplain to Charles II at Salisbury in 1670,</w:t>
      </w:r>
      <w:r w:rsidRPr="00FB0C98">
        <w:rPr>
          <w:lang w:val="en-US"/>
        </w:rPr>
        <w:t xml:space="preserve"> then, in February 1673, </w:t>
      </w:r>
      <w:r w:rsidRPr="00FB0C98">
        <w:rPr>
          <w:color w:val="FF0000"/>
          <w:lang w:val="en-US"/>
        </w:rPr>
        <w:t>Charles II awarded Barrow the Mastership of Trinity declaring him to be the best scholar in England</w:t>
      </w:r>
      <w:r w:rsidRPr="00FB0C98">
        <w:rPr>
          <w:lang w:val="en-US"/>
        </w:rPr>
        <w:t>.</w:t>
      </w:r>
    </w:p>
    <w:p w14:paraId="26BB1C50" w14:textId="77777777" w:rsidR="00A93F16" w:rsidRPr="00A93031" w:rsidRDefault="00A93F16" w:rsidP="00A93F16">
      <w:pPr>
        <w:rPr>
          <w:lang w:val="en-US"/>
        </w:rPr>
      </w:pPr>
      <w:r w:rsidRPr="00CC5F8C">
        <w:rPr>
          <w:lang w:val="en-US"/>
        </w:rPr>
        <w:tab/>
      </w:r>
      <w:r w:rsidRPr="00CC5F8C">
        <w:rPr>
          <w:lang w:val="en-US"/>
        </w:rPr>
        <w:tab/>
      </w:r>
      <w:r>
        <w:rPr>
          <w:lang w:val="en-US"/>
        </w:rPr>
        <w:t xml:space="preserve">GREGORY, mia </w:t>
      </w:r>
      <w:proofErr w:type="spellStart"/>
      <w:r>
        <w:rPr>
          <w:lang w:val="en-US"/>
        </w:rPr>
        <w:t>parathrhsis</w:t>
      </w:r>
      <w:proofErr w:type="spellEnd"/>
    </w:p>
    <w:p w14:paraId="7339EA3F" w14:textId="77777777" w:rsidR="00A93F16" w:rsidRPr="00D56A47" w:rsidRDefault="00A93F16" w:rsidP="00A93F16">
      <w:pPr>
        <w:rPr>
          <w:lang w:val="en-US"/>
        </w:rPr>
      </w:pPr>
      <w:r w:rsidRPr="00A93031">
        <w:rPr>
          <w:lang w:val="en-US"/>
        </w:rPr>
        <w:tab/>
      </w:r>
      <w:r w:rsidRPr="00D85C6C">
        <w:rPr>
          <w:color w:val="FF0000"/>
          <w:lang w:val="en-US"/>
        </w:rPr>
        <w:t xml:space="preserve">Vera </w:t>
      </w:r>
      <w:proofErr w:type="spellStart"/>
      <w:r w:rsidRPr="00D85C6C">
        <w:rPr>
          <w:color w:val="FF0000"/>
          <w:lang w:val="en-US"/>
        </w:rPr>
        <w:t>Circuli</w:t>
      </w:r>
      <w:proofErr w:type="spellEnd"/>
      <w:r w:rsidRPr="00D85C6C">
        <w:rPr>
          <w:color w:val="FF0000"/>
          <w:lang w:val="en-US"/>
        </w:rPr>
        <w:t xml:space="preserve"> et Hyperbolae </w:t>
      </w:r>
      <w:proofErr w:type="spellStart"/>
      <w:r w:rsidRPr="00D85C6C">
        <w:rPr>
          <w:color w:val="FF0000"/>
          <w:lang w:val="en-US"/>
        </w:rPr>
        <w:t>Quadratura</w:t>
      </w:r>
      <w:proofErr w:type="spellEnd"/>
      <w:r>
        <w:rPr>
          <w:color w:val="FF0000"/>
          <w:lang w:val="en-US"/>
        </w:rPr>
        <w:t xml:space="preserve">, </w:t>
      </w:r>
    </w:p>
    <w:p w14:paraId="0FDC7424" w14:textId="77777777" w:rsidR="00A93F16" w:rsidRDefault="00A93F16" w:rsidP="00A93F16">
      <w:pPr>
        <w:rPr>
          <w:rFonts w:ascii="Times-Roman" w:eastAsiaTheme="minorHAnsi" w:hAnsi="Times-Roman" w:cs="Times-Roman"/>
          <w:b/>
          <w:color w:val="231F20"/>
          <w:lang w:val="en-US"/>
        </w:rPr>
      </w:pPr>
      <w:r w:rsidRPr="00A93031">
        <w:rPr>
          <w:rFonts w:ascii="Times-Roman" w:eastAsiaTheme="minorHAnsi" w:hAnsi="Times-Roman" w:cs="Times-Roman"/>
          <w:b/>
          <w:color w:val="231F20"/>
          <w:lang w:val="en-US"/>
        </w:rPr>
        <w:tab/>
      </w:r>
      <w:r w:rsidRPr="003D7335">
        <w:rPr>
          <w:rFonts w:ascii="Times-Roman" w:eastAsiaTheme="minorHAnsi" w:hAnsi="Times-Roman" w:cs="Times-Roman"/>
          <w:b/>
          <w:color w:val="231F20"/>
          <w:lang w:val="en-US"/>
        </w:rPr>
        <w:tab/>
      </w:r>
      <w:r w:rsidRPr="00612F75">
        <w:rPr>
          <w:rFonts w:ascii="Times-Roman" w:eastAsiaTheme="minorHAnsi" w:hAnsi="Times-Roman" w:cs="Times-Roman"/>
          <w:b/>
          <w:color w:val="231F20"/>
          <w:lang w:val="en-US"/>
        </w:rPr>
        <w:tab/>
      </w:r>
      <w:r w:rsidRPr="003D7335">
        <w:rPr>
          <w:rFonts w:ascii="Times-Roman" w:eastAsiaTheme="minorHAnsi" w:hAnsi="Times-Roman" w:cs="Times-Roman"/>
          <w:b/>
          <w:color w:val="231F20"/>
          <w:lang w:val="en-US"/>
        </w:rPr>
        <w:t xml:space="preserve">WIKIPEDIA LEIBNIZ, </w:t>
      </w:r>
    </w:p>
    <w:p w14:paraId="1760494B" w14:textId="77777777" w:rsidR="00A93F16" w:rsidRPr="003D7335" w:rsidRDefault="00A93F16" w:rsidP="00A93F16">
      <w:pPr>
        <w:rPr>
          <w:rFonts w:ascii="Times-Roman" w:eastAsiaTheme="minorHAnsi" w:hAnsi="Times-Roman" w:cs="Times-Roman"/>
          <w:b/>
          <w:color w:val="231F20"/>
          <w:lang w:val="en-US"/>
        </w:rPr>
      </w:pPr>
      <w:hyperlink r:id="rId10" w:history="1">
        <w:r w:rsidRPr="003C6C21">
          <w:rPr>
            <w:rStyle w:val="Hyperlink"/>
            <w:rFonts w:ascii="Times-Roman" w:eastAsiaTheme="minorHAnsi" w:hAnsi="Times-Roman" w:cs="Times-Roman"/>
            <w:b/>
            <w:lang w:val="en-US"/>
          </w:rPr>
          <w:t>https://en.wikipedia.org/wiki/Gottfried_Wilhelm_Leibniz</w:t>
        </w:r>
      </w:hyperlink>
      <w:r>
        <w:rPr>
          <w:rFonts w:ascii="Times-Roman" w:eastAsiaTheme="minorHAnsi" w:hAnsi="Times-Roman" w:cs="Times-Roman"/>
          <w:b/>
          <w:color w:val="231F20"/>
          <w:lang w:val="en-US"/>
        </w:rPr>
        <w:t xml:space="preserve">, </w:t>
      </w:r>
    </w:p>
    <w:p w14:paraId="63E88F45" w14:textId="77777777" w:rsidR="00A93F16" w:rsidRPr="00E16CAB" w:rsidRDefault="00A93F16" w:rsidP="00A93F16">
      <w:pPr>
        <w:rPr>
          <w:rFonts w:ascii="Times-Roman" w:eastAsiaTheme="minorHAnsi" w:hAnsi="Times-Roman" w:cs="Times-Roman"/>
          <w:color w:val="231F20"/>
          <w:lang w:val="en-US"/>
        </w:rPr>
      </w:pPr>
      <w:r w:rsidRPr="00E16CAB">
        <w:rPr>
          <w:rFonts w:ascii="Times-Roman" w:eastAsiaTheme="minorHAnsi" w:hAnsi="Times-Roman" w:cs="Times-Roman"/>
          <w:color w:val="231F20"/>
          <w:lang w:val="en-US"/>
        </w:rPr>
        <w:t>Calculus</w:t>
      </w:r>
    </w:p>
    <w:p w14:paraId="6BCD3FC7" w14:textId="77777777" w:rsidR="00A93F16" w:rsidRPr="00D83A28" w:rsidRDefault="00A93F16" w:rsidP="00A93F16">
      <w:pPr>
        <w:rPr>
          <w:lang w:val="en-US"/>
        </w:rPr>
      </w:pPr>
      <w:r w:rsidRPr="00E16CAB">
        <w:rPr>
          <w:rFonts w:ascii="Times-Roman" w:eastAsiaTheme="minorHAnsi" w:hAnsi="Times-Roman" w:cs="Times-Roman"/>
          <w:color w:val="231F20"/>
          <w:lang w:val="en-US"/>
        </w:rPr>
        <w:t xml:space="preserve">Leibniz is credited, along with Sir Isaac Newton, with the discovery of calculus (differential and integral calculus). </w:t>
      </w:r>
      <w:r w:rsidRPr="007E45AC">
        <w:rPr>
          <w:rFonts w:ascii="Times-Roman" w:eastAsiaTheme="minorHAnsi" w:hAnsi="Times-Roman" w:cs="Times-Roman"/>
          <w:color w:val="FF0000"/>
          <w:lang w:val="en-US"/>
        </w:rPr>
        <w:t>According to Leibniz's notebooks, a critical breakthrough occurred on 11 November 1675</w:t>
      </w:r>
      <w:r w:rsidRPr="00E16CAB">
        <w:rPr>
          <w:rFonts w:ascii="Times-Roman" w:eastAsiaTheme="minorHAnsi" w:hAnsi="Times-Roman" w:cs="Times-Roman"/>
          <w:color w:val="231F20"/>
          <w:lang w:val="en-US"/>
        </w:rPr>
        <w:t xml:space="preserve">, when he employed integral calculus for the first time to find the area under the graph of a function y = f(x).[111] He introduced several notations used to this day, for instance the integral sign ∫, representing an elongated S, from the Latin word summa, and the d used for differentials, from the Latin word differentia. Leibniz did not publish anything about </w:t>
      </w:r>
      <w:r w:rsidRPr="00E16CAB">
        <w:rPr>
          <w:rFonts w:ascii="Times-Roman" w:eastAsiaTheme="minorHAnsi" w:hAnsi="Times-Roman" w:cs="Times-Roman"/>
          <w:color w:val="FF0000"/>
          <w:lang w:val="en-US"/>
        </w:rPr>
        <w:t>his calculus until 1684</w:t>
      </w:r>
      <w:r w:rsidRPr="00E16CAB">
        <w:rPr>
          <w:rFonts w:ascii="Times-Roman" w:eastAsiaTheme="minorHAnsi" w:hAnsi="Times-Roman" w:cs="Times-Roman"/>
          <w:color w:val="231F20"/>
          <w:lang w:val="en-US"/>
        </w:rPr>
        <w:t xml:space="preserve">.[112] </w:t>
      </w:r>
      <w:r w:rsidRPr="00AB14F3">
        <w:rPr>
          <w:rFonts w:ascii="Times-Roman" w:eastAsiaTheme="minorHAnsi" w:hAnsi="Times-Roman" w:cs="Times-Roman"/>
          <w:color w:val="EE0000"/>
          <w:lang w:val="en-US"/>
        </w:rPr>
        <w:t>Leibniz expressed the inverse relation of integration and differentiation, later called the fundamental theorem of calculus</w:t>
      </w:r>
      <w:r w:rsidRPr="00E16CAB">
        <w:rPr>
          <w:rFonts w:ascii="Times-Roman" w:eastAsiaTheme="minorHAnsi" w:hAnsi="Times-Roman" w:cs="Times-Roman"/>
          <w:color w:val="231F20"/>
          <w:lang w:val="en-US"/>
        </w:rPr>
        <w:t>, by means of a figure[113]</w:t>
      </w:r>
    </w:p>
    <w:p w14:paraId="3C149CD8" w14:textId="77777777" w:rsidR="00A93F16" w:rsidRPr="00CC5F8C" w:rsidRDefault="00A93F16" w:rsidP="00A93F16">
      <w:pPr>
        <w:rPr>
          <w:lang w:val="en-US"/>
        </w:rPr>
      </w:pPr>
    </w:p>
    <w:p w14:paraId="7DD1E581" w14:textId="77777777" w:rsidR="00A93F16" w:rsidRPr="00CC5F8C" w:rsidRDefault="00A93F16" w:rsidP="00A93F16">
      <w:pPr>
        <w:rPr>
          <w:lang w:val="en-US"/>
        </w:rPr>
      </w:pPr>
      <w:r w:rsidRPr="00CC5F8C">
        <w:rPr>
          <w:lang w:val="en-US"/>
        </w:rPr>
        <w:tab/>
      </w:r>
      <w:r w:rsidRPr="00CC5F8C">
        <w:rPr>
          <w:lang w:val="en-US"/>
        </w:rPr>
        <w:tab/>
      </w:r>
      <w:r>
        <w:rPr>
          <w:lang w:val="en-US"/>
        </w:rPr>
        <w:t xml:space="preserve">NEWTON, </w:t>
      </w:r>
    </w:p>
    <w:p w14:paraId="785E7A4C" w14:textId="77777777" w:rsidR="00A93F16" w:rsidRPr="00CC5F8C" w:rsidRDefault="00A93F16" w:rsidP="00A93F16">
      <w:pPr>
        <w:rPr>
          <w:lang w:val="en-US"/>
        </w:rPr>
      </w:pPr>
      <w:r w:rsidRPr="00CC5F8C">
        <w:rPr>
          <w:lang w:val="en-US"/>
        </w:rPr>
        <w:tab/>
      </w:r>
      <w:hyperlink r:id="rId11" w:history="1">
        <w:r w:rsidRPr="00CC5F8C">
          <w:rPr>
            <w:rStyle w:val="Hyperlink"/>
            <w:lang w:val="en-US"/>
          </w:rPr>
          <w:t>https://en.wikipedia.org/wiki/Method_of_Fluxions</w:t>
        </w:r>
      </w:hyperlink>
      <w:r w:rsidRPr="00CC5F8C">
        <w:rPr>
          <w:lang w:val="en-US"/>
        </w:rPr>
        <w:t xml:space="preserve">, </w:t>
      </w:r>
    </w:p>
    <w:p w14:paraId="5B86C04D" w14:textId="77777777" w:rsidR="00A93F16" w:rsidRPr="00CC5F8C" w:rsidRDefault="00A93F16" w:rsidP="00A93F16">
      <w:pPr>
        <w:rPr>
          <w:lang w:val="en-US"/>
        </w:rPr>
      </w:pPr>
      <w:r w:rsidRPr="00CC5F8C">
        <w:rPr>
          <w:lang w:val="en-US"/>
        </w:rPr>
        <w:tab/>
      </w:r>
      <w:r w:rsidRPr="00FE2169">
        <w:rPr>
          <w:lang w:val="en-US"/>
        </w:rPr>
        <w:t xml:space="preserve">Method of Fluxions (Latin: De </w:t>
      </w:r>
      <w:proofErr w:type="spellStart"/>
      <w:r w:rsidRPr="00FE2169">
        <w:rPr>
          <w:lang w:val="en-US"/>
        </w:rPr>
        <w:t>Methodis</w:t>
      </w:r>
      <w:proofErr w:type="spellEnd"/>
      <w:r w:rsidRPr="00FE2169">
        <w:rPr>
          <w:lang w:val="en-US"/>
        </w:rPr>
        <w:t xml:space="preserve"> </w:t>
      </w:r>
      <w:proofErr w:type="spellStart"/>
      <w:r w:rsidRPr="00FE2169">
        <w:rPr>
          <w:lang w:val="en-US"/>
        </w:rPr>
        <w:t>Serierum</w:t>
      </w:r>
      <w:proofErr w:type="spellEnd"/>
      <w:r w:rsidRPr="00FE2169">
        <w:rPr>
          <w:lang w:val="en-US"/>
        </w:rPr>
        <w:t xml:space="preserve"> et </w:t>
      </w:r>
      <w:proofErr w:type="spellStart"/>
      <w:r w:rsidRPr="00FE2169">
        <w:rPr>
          <w:lang w:val="en-US"/>
        </w:rPr>
        <w:t>Fluxionum</w:t>
      </w:r>
      <w:proofErr w:type="spellEnd"/>
      <w:r w:rsidRPr="00FE2169">
        <w:rPr>
          <w:lang w:val="en-US"/>
        </w:rPr>
        <w:t xml:space="preserve">)[1] is a mathematical treatise by Sir Isaac Newton which served as the earliest written formulation of modern calculus. </w:t>
      </w:r>
      <w:r w:rsidRPr="00FE2169">
        <w:rPr>
          <w:b/>
          <w:bCs/>
          <w:lang w:val="en-US"/>
        </w:rPr>
        <w:t>The book was completed in 1671 and posthumously published in 1736</w:t>
      </w:r>
      <w:r w:rsidRPr="00FE2169">
        <w:rPr>
          <w:lang w:val="en-US"/>
        </w:rPr>
        <w:t>.</w:t>
      </w:r>
    </w:p>
    <w:p w14:paraId="5B8C2C34" w14:textId="77777777" w:rsidR="00A93F16" w:rsidRPr="0021512B" w:rsidRDefault="00A93F16" w:rsidP="00A93F16">
      <w:pPr>
        <w:rPr>
          <w:lang w:val="en-US"/>
        </w:rPr>
      </w:pPr>
      <w:r w:rsidRPr="00CC5F8C">
        <w:rPr>
          <w:lang w:val="en-US"/>
        </w:rPr>
        <w:lastRenderedPageBreak/>
        <w:tab/>
      </w:r>
      <w:r w:rsidRPr="00CC5F8C">
        <w:rPr>
          <w:lang w:val="en-US"/>
        </w:rPr>
        <w:tab/>
      </w:r>
      <w:r>
        <w:rPr>
          <w:lang w:val="el-GR"/>
        </w:rPr>
        <w:t>ΔΗΛΑΔΗ</w:t>
      </w:r>
      <w:r w:rsidRPr="0021512B">
        <w:rPr>
          <w:lang w:val="en-US"/>
        </w:rPr>
        <w:t xml:space="preserve"> </w:t>
      </w:r>
      <w:r>
        <w:rPr>
          <w:lang w:val="el-GR"/>
        </w:rPr>
        <w:t>ο</w:t>
      </w:r>
      <w:r w:rsidRPr="0021512B">
        <w:rPr>
          <w:lang w:val="en-US"/>
        </w:rPr>
        <w:t xml:space="preserve"> </w:t>
      </w:r>
      <w:r>
        <w:rPr>
          <w:lang w:val="el-GR"/>
        </w:rPr>
        <w:t>ΝΕΥΤΩΝ</w:t>
      </w:r>
      <w:r w:rsidRPr="0021512B">
        <w:rPr>
          <w:lang w:val="en-US"/>
        </w:rPr>
        <w:t xml:space="preserve"> </w:t>
      </w:r>
      <w:proofErr w:type="spellStart"/>
      <w:r>
        <w:rPr>
          <w:lang w:val="el-GR"/>
        </w:rPr>
        <w:t>προηγηθηκε</w:t>
      </w:r>
      <w:proofErr w:type="spellEnd"/>
      <w:r w:rsidRPr="0021512B">
        <w:rPr>
          <w:lang w:val="en-US"/>
        </w:rPr>
        <w:t xml:space="preserve"> </w:t>
      </w:r>
      <w:r>
        <w:rPr>
          <w:lang w:val="el-GR"/>
        </w:rPr>
        <w:t>στην</w:t>
      </w:r>
      <w:r w:rsidRPr="0021512B">
        <w:rPr>
          <w:lang w:val="en-US"/>
        </w:rPr>
        <w:t xml:space="preserve"> </w:t>
      </w:r>
      <w:proofErr w:type="spellStart"/>
      <w:r>
        <w:rPr>
          <w:lang w:val="el-GR"/>
        </w:rPr>
        <w:t>συλληψη</w:t>
      </w:r>
      <w:proofErr w:type="spellEnd"/>
      <w:r w:rsidRPr="0021512B">
        <w:rPr>
          <w:lang w:val="en-US"/>
        </w:rPr>
        <w:t xml:space="preserve">,  </w:t>
      </w:r>
      <w:r>
        <w:rPr>
          <w:lang w:val="el-GR"/>
        </w:rPr>
        <w:t>ο</w:t>
      </w:r>
      <w:r w:rsidRPr="0021512B">
        <w:rPr>
          <w:lang w:val="en-US"/>
        </w:rPr>
        <w:t xml:space="preserve"> </w:t>
      </w:r>
      <w:r>
        <w:rPr>
          <w:lang w:val="el-GR"/>
        </w:rPr>
        <w:t>ΛΑΙΜΠΝΙΤΣ</w:t>
      </w:r>
      <w:r w:rsidRPr="0021512B">
        <w:rPr>
          <w:lang w:val="en-US"/>
        </w:rPr>
        <w:t xml:space="preserve"> </w:t>
      </w:r>
      <w:proofErr w:type="spellStart"/>
      <w:r>
        <w:rPr>
          <w:lang w:val="el-GR"/>
        </w:rPr>
        <w:t>προηγηθηκε</w:t>
      </w:r>
      <w:proofErr w:type="spellEnd"/>
      <w:r w:rsidRPr="0021512B">
        <w:rPr>
          <w:lang w:val="en-US"/>
        </w:rPr>
        <w:t xml:space="preserve"> </w:t>
      </w:r>
      <w:r>
        <w:rPr>
          <w:lang w:val="el-GR"/>
        </w:rPr>
        <w:t>στην</w:t>
      </w:r>
      <w:r w:rsidRPr="0021512B">
        <w:rPr>
          <w:lang w:val="en-US"/>
        </w:rPr>
        <w:t xml:space="preserve"> </w:t>
      </w:r>
      <w:proofErr w:type="spellStart"/>
      <w:r>
        <w:rPr>
          <w:lang w:val="el-GR"/>
        </w:rPr>
        <w:t>δημοσιευση</w:t>
      </w:r>
      <w:proofErr w:type="spellEnd"/>
    </w:p>
    <w:p w14:paraId="2B88A5C0" w14:textId="77777777" w:rsidR="00A93F16" w:rsidRPr="0021512B" w:rsidRDefault="00A93F16" w:rsidP="00A93F16">
      <w:pPr>
        <w:rPr>
          <w:lang w:val="en-US"/>
        </w:rPr>
      </w:pPr>
    </w:p>
    <w:p w14:paraId="344B8EF1" w14:textId="77777777" w:rsidR="00A93F16" w:rsidRPr="0021512B" w:rsidRDefault="00A93F16" w:rsidP="00A93F16">
      <w:pPr>
        <w:rPr>
          <w:lang w:val="en-US"/>
        </w:rPr>
      </w:pPr>
    </w:p>
    <w:p w14:paraId="51B7855F" w14:textId="77777777" w:rsidR="00A93F16" w:rsidRPr="00EC529E" w:rsidRDefault="00A93F16" w:rsidP="00A93F16">
      <w:pPr>
        <w:pStyle w:val="Heading4"/>
        <w:rPr>
          <w:lang w:val="en-US"/>
        </w:rPr>
      </w:pPr>
      <w:r w:rsidRPr="0021512B">
        <w:rPr>
          <w:lang w:val="en-US"/>
        </w:rPr>
        <w:tab/>
      </w:r>
      <w:r w:rsidRPr="0021512B">
        <w:rPr>
          <w:lang w:val="en-US"/>
        </w:rPr>
        <w:tab/>
      </w:r>
      <w:r w:rsidRPr="00EC529E">
        <w:rPr>
          <w:lang w:val="en-US"/>
        </w:rPr>
        <w:t xml:space="preserve">A few words about the priority controversy between Leibniz and Newton are in order here.41, </w:t>
      </w:r>
    </w:p>
    <w:p w14:paraId="088474D7" w14:textId="77777777" w:rsidR="00A93F16" w:rsidRDefault="00A93F16" w:rsidP="00A93F16">
      <w:pPr>
        <w:rPr>
          <w:lang w:val="en-US"/>
        </w:rPr>
      </w:pPr>
      <w:r>
        <w:rPr>
          <w:lang w:val="en-US"/>
        </w:rPr>
        <w:tab/>
      </w:r>
      <w:r>
        <w:rPr>
          <w:lang w:val="en-US"/>
        </w:rPr>
        <w:tab/>
        <w:t xml:space="preserve">Se KATZ p. 574, </w:t>
      </w:r>
    </w:p>
    <w:p w14:paraId="5C832216" w14:textId="77777777" w:rsidR="00A93F16" w:rsidRPr="005D659A" w:rsidRDefault="00A93F16" w:rsidP="00A93F16">
      <w:pPr>
        <w:rPr>
          <w:lang w:val="en-US"/>
        </w:rPr>
      </w:pPr>
      <w:r>
        <w:rPr>
          <w:lang w:val="en-US"/>
        </w:rPr>
        <w:t xml:space="preserve">… </w:t>
      </w:r>
      <w:r w:rsidRPr="005D659A">
        <w:rPr>
          <w:lang w:val="en-US"/>
        </w:rPr>
        <w:t>A few words about the priority controversy between Leibniz and Newton are in order</w:t>
      </w:r>
    </w:p>
    <w:p w14:paraId="2DBF98DC" w14:textId="77777777" w:rsidR="00A93F16" w:rsidRDefault="00A93F16" w:rsidP="00A93F16">
      <w:pPr>
        <w:rPr>
          <w:lang w:val="en-US"/>
        </w:rPr>
      </w:pPr>
      <w:r w:rsidRPr="005D659A">
        <w:rPr>
          <w:lang w:val="en-US"/>
        </w:rPr>
        <w:t>here.41 It should be clear that although the two men discovered essentially the same rules and</w:t>
      </w:r>
      <w:r>
        <w:rPr>
          <w:lang w:val="en-US"/>
        </w:rPr>
        <w:t xml:space="preserve"> </w:t>
      </w:r>
      <w:r w:rsidRPr="005D659A">
        <w:rPr>
          <w:lang w:val="en-US"/>
        </w:rPr>
        <w:t>procedures that today are collectively called the calculus, their approaches to the subject were</w:t>
      </w:r>
      <w:r>
        <w:rPr>
          <w:lang w:val="en-US"/>
        </w:rPr>
        <w:t xml:space="preserve"> </w:t>
      </w:r>
      <w:r w:rsidRPr="005D659A">
        <w:rPr>
          <w:lang w:val="en-US"/>
        </w:rPr>
        <w:t>entirely different. Newton’s approach was through the ideas of velocity and distance while</w:t>
      </w:r>
      <w:r>
        <w:rPr>
          <w:lang w:val="en-US"/>
        </w:rPr>
        <w:t xml:space="preserve"> </w:t>
      </w:r>
      <w:r w:rsidRPr="005D659A">
        <w:rPr>
          <w:lang w:val="en-US"/>
        </w:rPr>
        <w:t>Leibniz’s was through those of differences and sums</w:t>
      </w:r>
      <w:r>
        <w:rPr>
          <w:lang w:val="en-US"/>
        </w:rPr>
        <w:t xml:space="preserve"> …</w:t>
      </w:r>
    </w:p>
    <w:p w14:paraId="2A57F4DC" w14:textId="77777777" w:rsidR="00A93F16" w:rsidRDefault="00A93F16" w:rsidP="00A93F16">
      <w:pPr>
        <w:rPr>
          <w:lang w:val="en-US"/>
        </w:rPr>
      </w:pPr>
      <w:r>
        <w:rPr>
          <w:lang w:val="en-US"/>
        </w:rPr>
        <w:tab/>
      </w:r>
      <w:r>
        <w:rPr>
          <w:lang w:val="en-US"/>
        </w:rPr>
        <w:tab/>
      </w:r>
      <w:hyperlink r:id="rId12" w:anchor="cite_note-2" w:history="1">
        <w:r w:rsidRPr="008334F1">
          <w:rPr>
            <w:rStyle w:val="Hyperlink"/>
            <w:lang w:val="en-US"/>
          </w:rPr>
          <w:t>https://en.wikipedia.org/wiki/Method_of_Fluxions#cite_note-2</w:t>
        </w:r>
      </w:hyperlink>
      <w:r>
        <w:rPr>
          <w:lang w:val="en-US"/>
        </w:rPr>
        <w:t xml:space="preserve">, </w:t>
      </w:r>
    </w:p>
    <w:p w14:paraId="0B595399" w14:textId="77777777" w:rsidR="00A93F16" w:rsidRDefault="00A93F16" w:rsidP="00A93F16">
      <w:pPr>
        <w:rPr>
          <w:lang w:val="en-US"/>
        </w:rPr>
      </w:pPr>
      <w:r>
        <w:rPr>
          <w:lang w:val="en-US"/>
        </w:rPr>
        <w:tab/>
      </w:r>
      <w:r w:rsidRPr="005D659A">
        <w:rPr>
          <w:lang w:val="en-US"/>
        </w:rPr>
        <w:t>Method of Fluxions</w:t>
      </w:r>
    </w:p>
    <w:p w14:paraId="7CE8C67B" w14:textId="77777777" w:rsidR="00A93F16" w:rsidRDefault="00A93F16" w:rsidP="00A93F16">
      <w:pPr>
        <w:rPr>
          <w:lang w:val="en-US"/>
        </w:rPr>
      </w:pPr>
      <w:r w:rsidRPr="002A72FB">
        <w:rPr>
          <w:lang w:val="en-US"/>
        </w:rPr>
        <w:t xml:space="preserve">Sastry, </w:t>
      </w:r>
      <w:proofErr w:type="spellStart"/>
      <w:r w:rsidRPr="002A72FB">
        <w:rPr>
          <w:lang w:val="en-US"/>
        </w:rPr>
        <w:t>S.Subramanya</w:t>
      </w:r>
      <w:proofErr w:type="spellEnd"/>
      <w:r w:rsidRPr="002A72FB">
        <w:rPr>
          <w:lang w:val="en-US"/>
        </w:rPr>
        <w:t>. "The Newton-Leibniz controversy over the invention of the calculus" (PDF). University of Wisconsin–Madison Computer Sciences User Pages.</w:t>
      </w:r>
    </w:p>
    <w:p w14:paraId="09135BD7" w14:textId="77777777" w:rsidR="00A93F16" w:rsidRDefault="00A93F16" w:rsidP="00A93F16">
      <w:pPr>
        <w:rPr>
          <w:lang w:val="en-US"/>
        </w:rPr>
      </w:pPr>
      <w:hyperlink r:id="rId13" w:history="1">
        <w:r w:rsidRPr="008334F1">
          <w:rPr>
            <w:rStyle w:val="Hyperlink"/>
            <w:lang w:val="en-US"/>
          </w:rPr>
          <w:t>https://pages.cs.wisc.edu/</w:t>
        </w:r>
      </w:hyperlink>
      <w:r>
        <w:rPr>
          <w:lang w:val="en-US"/>
        </w:rPr>
        <w:t xml:space="preserve">, </w:t>
      </w:r>
    </w:p>
    <w:p w14:paraId="46B70406" w14:textId="77777777" w:rsidR="00A93F16" w:rsidRPr="00A328CD" w:rsidRDefault="00A93F16" w:rsidP="00A93F16">
      <w:pPr>
        <w:rPr>
          <w:lang w:val="en-US"/>
        </w:rPr>
      </w:pPr>
      <w:r>
        <w:rPr>
          <w:lang w:val="en-US"/>
        </w:rPr>
        <w:tab/>
      </w:r>
      <w:r>
        <w:rPr>
          <w:lang w:val="en-US"/>
        </w:rPr>
        <w:tab/>
      </w:r>
      <w:r w:rsidRPr="00A328CD">
        <w:rPr>
          <w:lang w:val="en-US"/>
        </w:rPr>
        <w:t>A. RUPERT HALL</w:t>
      </w:r>
    </w:p>
    <w:p w14:paraId="76222781" w14:textId="77777777" w:rsidR="00A93F16" w:rsidRDefault="00A93F16" w:rsidP="00A93F16">
      <w:pPr>
        <w:rPr>
          <w:lang w:val="en-US"/>
        </w:rPr>
      </w:pPr>
      <w:r w:rsidRPr="00A328CD">
        <w:rPr>
          <w:lang w:val="en-US"/>
        </w:rPr>
        <w:t>Imperial College of Science and Technology</w:t>
      </w:r>
    </w:p>
    <w:p w14:paraId="17526B17" w14:textId="77777777" w:rsidR="00A93F16" w:rsidRPr="00A328CD" w:rsidRDefault="00A93F16" w:rsidP="00A93F16">
      <w:pPr>
        <w:rPr>
          <w:lang w:val="en-US"/>
        </w:rPr>
      </w:pPr>
      <w:r>
        <w:rPr>
          <w:lang w:val="en-US"/>
        </w:rPr>
        <w:tab/>
      </w:r>
      <w:r w:rsidRPr="00A328CD">
        <w:rPr>
          <w:lang w:val="en-US"/>
        </w:rPr>
        <w:t>PHILOSOPHERS AT WAR</w:t>
      </w:r>
    </w:p>
    <w:p w14:paraId="4FE30222" w14:textId="77777777" w:rsidR="00A93F16" w:rsidRDefault="00A93F16" w:rsidP="00A93F16">
      <w:pPr>
        <w:rPr>
          <w:lang w:val="en-US"/>
        </w:rPr>
      </w:pPr>
      <w:r w:rsidRPr="00A328CD">
        <w:rPr>
          <w:lang w:val="en-US"/>
        </w:rPr>
        <w:t>THE QUARREL BETWEEN NEWTON AND LEIBNIZ</w:t>
      </w:r>
    </w:p>
    <w:p w14:paraId="52D5B5B5" w14:textId="77777777" w:rsidR="00A93F16" w:rsidRPr="00CC5F8C" w:rsidRDefault="00A93F16" w:rsidP="00A93F16">
      <w:pPr>
        <w:rPr>
          <w:lang w:val="en-US"/>
        </w:rPr>
      </w:pPr>
      <w:r w:rsidRPr="00CC5F8C">
        <w:rPr>
          <w:lang w:val="en-US"/>
        </w:rPr>
        <w:tab/>
      </w:r>
    </w:p>
    <w:p w14:paraId="6BA8B50C" w14:textId="77777777" w:rsidR="00A93F16" w:rsidRPr="00D56A47" w:rsidRDefault="00A93F16" w:rsidP="00A93F16">
      <w:pPr>
        <w:rPr>
          <w:lang w:val="el-GR"/>
        </w:rPr>
      </w:pPr>
      <w:r>
        <w:rPr>
          <w:lang w:val="en-US"/>
        </w:rPr>
        <w:tab/>
      </w:r>
      <w:r w:rsidRPr="00CC5F8C">
        <w:rPr>
          <w:lang w:val="en-US"/>
        </w:rPr>
        <w:tab/>
      </w:r>
      <w:r w:rsidRPr="00CC5F8C">
        <w:rPr>
          <w:lang w:val="en-US"/>
        </w:rPr>
        <w:tab/>
      </w:r>
      <w:proofErr w:type="spellStart"/>
      <w:r>
        <w:rPr>
          <w:lang w:val="el-GR"/>
        </w:rPr>
        <w:t>Σημερα</w:t>
      </w:r>
      <w:proofErr w:type="spellEnd"/>
      <w:r>
        <w:rPr>
          <w:lang w:val="el-GR"/>
        </w:rPr>
        <w:t xml:space="preserve"> </w:t>
      </w:r>
      <w:proofErr w:type="spellStart"/>
      <w:r>
        <w:rPr>
          <w:lang w:val="el-GR"/>
        </w:rPr>
        <w:t>υπαρχει</w:t>
      </w:r>
      <w:proofErr w:type="spellEnd"/>
      <w:r>
        <w:rPr>
          <w:lang w:val="el-GR"/>
        </w:rPr>
        <w:t xml:space="preserve"> </w:t>
      </w:r>
      <w:proofErr w:type="spellStart"/>
      <w:r>
        <w:rPr>
          <w:lang w:val="el-GR"/>
        </w:rPr>
        <w:t>συμφωνια</w:t>
      </w:r>
      <w:proofErr w:type="spellEnd"/>
      <w:r>
        <w:rPr>
          <w:lang w:val="el-GR"/>
        </w:rPr>
        <w:t xml:space="preserve"> </w:t>
      </w:r>
      <w:proofErr w:type="spellStart"/>
      <w:r>
        <w:rPr>
          <w:lang w:val="el-GR"/>
        </w:rPr>
        <w:t>οτι</w:t>
      </w:r>
      <w:proofErr w:type="spellEnd"/>
      <w:r w:rsidRPr="00D56A47">
        <w:rPr>
          <w:lang w:val="el-GR"/>
        </w:rPr>
        <w:t xml:space="preserve"> </w:t>
      </w:r>
      <w:r>
        <w:rPr>
          <w:lang w:val="el-GR"/>
        </w:rPr>
        <w:t>ΝΕΥΤΩΝ</w:t>
      </w:r>
      <w:r w:rsidRPr="00D56A47">
        <w:rPr>
          <w:lang w:val="el-GR"/>
        </w:rPr>
        <w:t xml:space="preserve"> </w:t>
      </w:r>
      <w:proofErr w:type="spellStart"/>
      <w:r>
        <w:rPr>
          <w:lang w:val="el-GR"/>
        </w:rPr>
        <w:t>προηγηθηκε</w:t>
      </w:r>
      <w:proofErr w:type="spellEnd"/>
      <w:r w:rsidRPr="00D56A47">
        <w:rPr>
          <w:lang w:val="el-GR"/>
        </w:rPr>
        <w:t xml:space="preserve"> </w:t>
      </w:r>
      <w:r>
        <w:rPr>
          <w:lang w:val="el-GR"/>
        </w:rPr>
        <w:t>στην</w:t>
      </w:r>
      <w:r w:rsidRPr="00D56A47">
        <w:rPr>
          <w:lang w:val="el-GR"/>
        </w:rPr>
        <w:t xml:space="preserve"> </w:t>
      </w:r>
      <w:proofErr w:type="spellStart"/>
      <w:r>
        <w:rPr>
          <w:lang w:val="el-GR"/>
        </w:rPr>
        <w:t>συλληψη</w:t>
      </w:r>
      <w:proofErr w:type="spellEnd"/>
      <w:r w:rsidRPr="00D56A47">
        <w:rPr>
          <w:lang w:val="el-GR"/>
        </w:rPr>
        <w:t xml:space="preserve">,  </w:t>
      </w:r>
      <w:r>
        <w:rPr>
          <w:lang w:val="el-GR"/>
        </w:rPr>
        <w:t>ο</w:t>
      </w:r>
      <w:r w:rsidRPr="00D56A47">
        <w:rPr>
          <w:lang w:val="el-GR"/>
        </w:rPr>
        <w:t xml:space="preserve"> </w:t>
      </w:r>
      <w:r>
        <w:rPr>
          <w:lang w:val="el-GR"/>
        </w:rPr>
        <w:t>ΛΑΙΜΠΝΙΤΣ</w:t>
      </w:r>
      <w:r w:rsidRPr="00D56A47">
        <w:rPr>
          <w:lang w:val="el-GR"/>
        </w:rPr>
        <w:t xml:space="preserve"> </w:t>
      </w:r>
      <w:proofErr w:type="spellStart"/>
      <w:r>
        <w:rPr>
          <w:lang w:val="el-GR"/>
        </w:rPr>
        <w:t>προηγηθηκε</w:t>
      </w:r>
      <w:proofErr w:type="spellEnd"/>
      <w:r w:rsidRPr="00D56A47">
        <w:rPr>
          <w:lang w:val="el-GR"/>
        </w:rPr>
        <w:t xml:space="preserve"> </w:t>
      </w:r>
      <w:r>
        <w:rPr>
          <w:lang w:val="el-GR"/>
        </w:rPr>
        <w:t>στην</w:t>
      </w:r>
      <w:r w:rsidRPr="00D56A47">
        <w:rPr>
          <w:lang w:val="el-GR"/>
        </w:rPr>
        <w:t xml:space="preserve"> </w:t>
      </w:r>
      <w:proofErr w:type="spellStart"/>
      <w:r>
        <w:rPr>
          <w:lang w:val="el-GR"/>
        </w:rPr>
        <w:t>δημοσιευση</w:t>
      </w:r>
      <w:proofErr w:type="spellEnd"/>
      <w:r>
        <w:rPr>
          <w:lang w:val="el-GR"/>
        </w:rPr>
        <w:t xml:space="preserve"> </w:t>
      </w:r>
      <w:proofErr w:type="spellStart"/>
      <w:r>
        <w:rPr>
          <w:lang w:val="el-GR"/>
        </w:rPr>
        <w:t>Επισης</w:t>
      </w:r>
      <w:proofErr w:type="spellEnd"/>
      <w:r>
        <w:rPr>
          <w:lang w:val="el-GR"/>
        </w:rPr>
        <w:t xml:space="preserve"> </w:t>
      </w:r>
      <w:proofErr w:type="spellStart"/>
      <w:r>
        <w:rPr>
          <w:lang w:val="el-GR"/>
        </w:rPr>
        <w:t>δουλεψαν</w:t>
      </w:r>
      <w:proofErr w:type="spellEnd"/>
      <w:r>
        <w:rPr>
          <w:lang w:val="el-GR"/>
        </w:rPr>
        <w:t xml:space="preserve"> </w:t>
      </w:r>
      <w:proofErr w:type="spellStart"/>
      <w:r>
        <w:rPr>
          <w:lang w:val="el-GR"/>
        </w:rPr>
        <w:t>ανεξαρτητως</w:t>
      </w:r>
      <w:proofErr w:type="spellEnd"/>
      <w:r>
        <w:rPr>
          <w:lang w:val="el-GR"/>
        </w:rPr>
        <w:t xml:space="preserve">. </w:t>
      </w:r>
    </w:p>
    <w:p w14:paraId="0A950089" w14:textId="77777777" w:rsidR="00A93F16" w:rsidRPr="00A93F16" w:rsidRDefault="00A93F16" w:rsidP="00A93F16">
      <w:pPr>
        <w:rPr>
          <w:lang w:val="en-US"/>
        </w:rPr>
      </w:pPr>
    </w:p>
    <w:p w14:paraId="2E43C974" w14:textId="1142497C" w:rsidR="00641AC2" w:rsidRDefault="00A93F16" w:rsidP="00A93F16">
      <w:r w:rsidRPr="00A93F16">
        <w:rPr>
          <w:b/>
          <w:bCs/>
          <w:sz w:val="56"/>
          <w:szCs w:val="56"/>
          <w:lang w:val="en-US"/>
        </w:rPr>
        <w:tab/>
      </w:r>
      <w:r w:rsidRPr="00A93F16">
        <w:rPr>
          <w:b/>
          <w:bCs/>
          <w:sz w:val="56"/>
          <w:szCs w:val="56"/>
          <w:lang w:val="en-US"/>
        </w:rPr>
        <w:tab/>
      </w:r>
      <w:r w:rsidRPr="00A93F16">
        <w:rPr>
          <w:b/>
          <w:bCs/>
          <w:sz w:val="56"/>
          <w:szCs w:val="56"/>
          <w:lang w:val="en-US"/>
        </w:rPr>
        <w:tab/>
      </w:r>
      <w:r w:rsidRPr="00E25182">
        <w:rPr>
          <w:b/>
          <w:bCs/>
          <w:sz w:val="56"/>
          <w:szCs w:val="56"/>
          <w:lang w:val="el-GR"/>
        </w:rPr>
        <w:t>ΤΕΛΟΣ 2026,</w:t>
      </w:r>
    </w:p>
    <w:sectPr w:rsidR="00641A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swiss"/>
    <w:notTrueType/>
    <w:pitch w:val="default"/>
    <w:sig w:usb0="00000007" w:usb1="00000000" w:usb2="00000000" w:usb3="00000000" w:csb0="0000000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96038"/>
    <w:multiLevelType w:val="hybridMultilevel"/>
    <w:tmpl w:val="C310E9B0"/>
    <w:lvl w:ilvl="0" w:tplc="DEA060F2">
      <w:start w:val="1"/>
      <w:numFmt w:val="decimal"/>
      <w:pStyle w:val="Heading3"/>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4079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48"/>
    <w:rsid w:val="0013592F"/>
    <w:rsid w:val="001B6299"/>
    <w:rsid w:val="00254784"/>
    <w:rsid w:val="00501B08"/>
    <w:rsid w:val="00641AC2"/>
    <w:rsid w:val="006C1C80"/>
    <w:rsid w:val="00934648"/>
    <w:rsid w:val="00A93F16"/>
    <w:rsid w:val="00EA33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FD153-8C17-4F61-A23F-DD5F6ED4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F1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9346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346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autoRedefine/>
    <w:qFormat/>
    <w:rsid w:val="00254784"/>
    <w:pPr>
      <w:keepNext/>
      <w:numPr>
        <w:numId w:val="1"/>
      </w:numPr>
      <w:outlineLvl w:val="2"/>
    </w:pPr>
    <w:rPr>
      <w:rFonts w:ascii="Arial" w:hAnsi="Arial" w:cs="Arial"/>
      <w:b/>
      <w:bCs/>
      <w:color w:val="5B9BD5" w:themeColor="accent1"/>
      <w:sz w:val="28"/>
      <w:lang w:eastAsia="el-GR"/>
    </w:rPr>
  </w:style>
  <w:style w:type="paragraph" w:styleId="Heading4">
    <w:name w:val="heading 4"/>
    <w:basedOn w:val="Normal"/>
    <w:next w:val="Normal"/>
    <w:link w:val="Heading4Char"/>
    <w:uiPriority w:val="9"/>
    <w:unhideWhenUsed/>
    <w:qFormat/>
    <w:rsid w:val="0093464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93464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9346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346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346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6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4784"/>
    <w:rPr>
      <w:rFonts w:ascii="Arial" w:eastAsia="Times New Roman" w:hAnsi="Arial" w:cs="Arial"/>
      <w:b/>
      <w:bCs/>
      <w:color w:val="5B9BD5" w:themeColor="accent1"/>
      <w:sz w:val="28"/>
      <w:szCs w:val="24"/>
      <w:lang w:eastAsia="el-GR"/>
    </w:rPr>
  </w:style>
  <w:style w:type="character" w:customStyle="1" w:styleId="Heading1Char">
    <w:name w:val="Heading 1 Char"/>
    <w:basedOn w:val="DefaultParagraphFont"/>
    <w:link w:val="Heading1"/>
    <w:uiPriority w:val="9"/>
    <w:rsid w:val="0093464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34648"/>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93464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3464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346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6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6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648"/>
    <w:rPr>
      <w:rFonts w:eastAsiaTheme="majorEastAsia" w:cstheme="majorBidi"/>
      <w:color w:val="272727" w:themeColor="text1" w:themeTint="D8"/>
    </w:rPr>
  </w:style>
  <w:style w:type="paragraph" w:styleId="Title">
    <w:name w:val="Title"/>
    <w:basedOn w:val="Normal"/>
    <w:next w:val="Normal"/>
    <w:link w:val="TitleChar"/>
    <w:uiPriority w:val="10"/>
    <w:qFormat/>
    <w:rsid w:val="009346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6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6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6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648"/>
    <w:pPr>
      <w:spacing w:before="160"/>
      <w:jc w:val="center"/>
    </w:pPr>
    <w:rPr>
      <w:i/>
      <w:iCs/>
      <w:color w:val="404040" w:themeColor="text1" w:themeTint="BF"/>
    </w:rPr>
  </w:style>
  <w:style w:type="character" w:customStyle="1" w:styleId="QuoteChar">
    <w:name w:val="Quote Char"/>
    <w:basedOn w:val="DefaultParagraphFont"/>
    <w:link w:val="Quote"/>
    <w:uiPriority w:val="29"/>
    <w:rsid w:val="00934648"/>
    <w:rPr>
      <w:i/>
      <w:iCs/>
      <w:color w:val="404040" w:themeColor="text1" w:themeTint="BF"/>
    </w:rPr>
  </w:style>
  <w:style w:type="paragraph" w:styleId="ListParagraph">
    <w:name w:val="List Paragraph"/>
    <w:basedOn w:val="Normal"/>
    <w:uiPriority w:val="34"/>
    <w:qFormat/>
    <w:rsid w:val="00934648"/>
    <w:pPr>
      <w:ind w:left="720"/>
      <w:contextualSpacing/>
    </w:pPr>
  </w:style>
  <w:style w:type="character" w:styleId="IntenseEmphasis">
    <w:name w:val="Intense Emphasis"/>
    <w:basedOn w:val="DefaultParagraphFont"/>
    <w:uiPriority w:val="21"/>
    <w:qFormat/>
    <w:rsid w:val="00934648"/>
    <w:rPr>
      <w:i/>
      <w:iCs/>
      <w:color w:val="2E74B5" w:themeColor="accent1" w:themeShade="BF"/>
    </w:rPr>
  </w:style>
  <w:style w:type="paragraph" w:styleId="IntenseQuote">
    <w:name w:val="Intense Quote"/>
    <w:basedOn w:val="Normal"/>
    <w:next w:val="Normal"/>
    <w:link w:val="IntenseQuoteChar"/>
    <w:uiPriority w:val="30"/>
    <w:qFormat/>
    <w:rsid w:val="009346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34648"/>
    <w:rPr>
      <w:i/>
      <w:iCs/>
      <w:color w:val="2E74B5" w:themeColor="accent1" w:themeShade="BF"/>
    </w:rPr>
  </w:style>
  <w:style w:type="character" w:styleId="IntenseReference">
    <w:name w:val="Intense Reference"/>
    <w:basedOn w:val="DefaultParagraphFont"/>
    <w:uiPriority w:val="32"/>
    <w:qFormat/>
    <w:rsid w:val="00934648"/>
    <w:rPr>
      <w:b/>
      <w:bCs/>
      <w:smallCaps/>
      <w:color w:val="2E74B5" w:themeColor="accent1" w:themeShade="BF"/>
      <w:spacing w:val="5"/>
    </w:rPr>
  </w:style>
  <w:style w:type="character" w:styleId="Hyperlink">
    <w:name w:val="Hyperlink"/>
    <w:basedOn w:val="DefaultParagraphFont"/>
    <w:uiPriority w:val="99"/>
    <w:unhideWhenUsed/>
    <w:rsid w:val="00A93F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pages.cs.wisc.edu/"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en.wikipedia.org/wiki/Method_of_Flux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n.wikipedia.org/wiki/Method_of_Fluxions" TargetMode="External"/><Relationship Id="rId5" Type="http://schemas.openxmlformats.org/officeDocument/2006/relationships/hyperlink" Target="https://uoa.webex.com/uoa/ldr.php?RCID=1d3683ccdcd2ccf3e91d1f68da93edfb" TargetMode="External"/><Relationship Id="rId15" Type="http://schemas.openxmlformats.org/officeDocument/2006/relationships/theme" Target="theme/theme1.xml"/><Relationship Id="rId10" Type="http://schemas.openxmlformats.org/officeDocument/2006/relationships/hyperlink" Target="https://en.wikipedia.org/wiki/Gottfried_Wilhelm_Leibniz" TargetMode="External"/><Relationship Id="rId4" Type="http://schemas.openxmlformats.org/officeDocument/2006/relationships/webSettings" Target="webSettings.xml"/><Relationship Id="rId9" Type="http://schemas.openxmlformats.org/officeDocument/2006/relationships/hyperlink" Target="https://mathshistory.st-andrews.ac.uk/Biographies/Barro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2026-06-13T10:51:00Z</dcterms:created>
  <dcterms:modified xsi:type="dcterms:W3CDTF">2026-06-13T11:06:00Z</dcterms:modified>
</cp:coreProperties>
</file>