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2B7" w:rsidRDefault="001732B7" w:rsidP="00EB28D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131413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131413"/>
          <w:sz w:val="28"/>
          <w:szCs w:val="28"/>
          <w:lang w:val="en-US"/>
        </w:rPr>
        <w:t>A brief review of t</w:t>
      </w:r>
      <w:r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>he ‘</w:t>
      </w:r>
      <w:proofErr w:type="spellStart"/>
      <w:r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>documentation</w:t>
      </w:r>
      <w:r>
        <w:rPr>
          <w:rFonts w:ascii="Times New Roman" w:hAnsi="Times New Roman" w:cs="Times New Roman"/>
          <w:color w:val="131413"/>
          <w:sz w:val="28"/>
          <w:szCs w:val="28"/>
          <w:lang w:val="en-US"/>
        </w:rPr>
        <w:t>al</w:t>
      </w:r>
      <w:proofErr w:type="spellEnd"/>
      <w:r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 xml:space="preserve"> approach’</w:t>
      </w:r>
    </w:p>
    <w:p w:rsidR="00EB28DF" w:rsidRPr="00EB28DF" w:rsidRDefault="00EB28DF" w:rsidP="00EB28D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proofErr w:type="spellStart"/>
      <w:r w:rsidRPr="00EB28DF">
        <w:rPr>
          <w:rFonts w:ascii="Times New Roman" w:hAnsi="Times New Roman" w:cs="Times New Roman"/>
          <w:color w:val="131413"/>
          <w:sz w:val="24"/>
          <w:szCs w:val="24"/>
          <w:lang w:val="en-US"/>
        </w:rPr>
        <w:t>Elissavet</w:t>
      </w:r>
      <w:proofErr w:type="spellEnd"/>
      <w:r w:rsidRPr="00EB28D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Kalogeria</w:t>
      </w:r>
    </w:p>
    <w:p w:rsidR="00C80DFA" w:rsidRPr="002C2F00" w:rsidRDefault="00C80DFA" w:rsidP="0087717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8"/>
          <w:szCs w:val="28"/>
          <w:lang w:val="en-US"/>
        </w:rPr>
      </w:pPr>
      <w:r w:rsidRPr="002C2F00">
        <w:rPr>
          <w:rFonts w:ascii="Times New Roman" w:hAnsi="Times New Roman" w:cs="Times New Roman"/>
          <w:color w:val="131413"/>
          <w:sz w:val="28"/>
          <w:szCs w:val="28"/>
          <w:lang w:val="en-US"/>
        </w:rPr>
        <w:t>Introduction</w:t>
      </w:r>
    </w:p>
    <w:p w:rsidR="00C80DFA" w:rsidRPr="00C80DFA" w:rsidRDefault="00EA597B" w:rsidP="0087717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r w:rsidR="00695D4A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‘</w:t>
      </w:r>
      <w:proofErr w:type="spellStart"/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</w:t>
      </w:r>
      <w:r w:rsidR="00695D4A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’</w:t>
      </w:r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5D4418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(</w:t>
      </w:r>
      <w:proofErr w:type="spellStart"/>
      <w:r w:rsidR="005D4418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</w:t>
      </w:r>
      <w:proofErr w:type="spellEnd"/>
      <w:r w:rsidR="005D4418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&amp; Trouche, 2009) </w:t>
      </w:r>
      <w:r w:rsidR="00695D4A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studies teachers’ professional evolution, by focusing on the </w:t>
      </w:r>
      <w:r w:rsidR="00695D4A" w:rsidRPr="005D4418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resources</w:t>
      </w:r>
      <w:r w:rsidR="00695D4A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, their appropriation and transformation, either individually by a teacher or collectively by a group of teachers.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L</w:t>
      </w:r>
      <w:r w:rsidR="009D22D5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ooking for resources, 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selecting and </w:t>
      </w:r>
      <w:r w:rsidR="009D22D5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designing mathematical tasks, planning their succession, managing 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time and </w:t>
      </w:r>
      <w:r w:rsidR="009D22D5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available artifacts, 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are aspects of what </w:t>
      </w:r>
      <w:r w:rsidR="009D22D5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&amp; Trouche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name </w:t>
      </w:r>
      <w:r w:rsidR="00877176" w:rsidRPr="0087717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mathematics teachers’ documentation work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refer to </w:t>
      </w:r>
      <w:r w:rsidR="00877176" w:rsidRP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>teachers’ activity outside the class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room. They </w:t>
      </w:r>
      <w:r w:rsidR="00877176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consider that this 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>part of teachers’ w</w:t>
      </w:r>
      <w:r w:rsidR="00877176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ork </w:t>
      </w:r>
      <w:r w:rsidR="006111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with resources, </w:t>
      </w:r>
      <w:r w:rsidR="00877176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</w:t>
      </w:r>
      <w:r w:rsidR="00877176" w:rsidRP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>strongly connected with what happens in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>side the</w:t>
      </w:r>
      <w:r w:rsidR="00877176" w:rsidRP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class</w:t>
      </w:r>
      <w:r w:rsidR="0087717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room and </w:t>
      </w:r>
      <w:r w:rsidR="0081057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located </w:t>
      </w:r>
      <w:r w:rsidR="00877176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>at the core of teachers’ professional activity and development.</w:t>
      </w:r>
      <w:r w:rsid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C80DF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Before analyzing </w:t>
      </w:r>
      <w:proofErr w:type="spellStart"/>
      <w:r w:rsidR="00C80DFA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C80DF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approach, reference should be made to the main concepts which are at the center of this approach: resources and teachers’ professional development or change. </w:t>
      </w:r>
    </w:p>
    <w:p w:rsidR="002A3D58" w:rsidRDefault="003F5FBA" w:rsidP="002A3D5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bookmarkStart w:id="0" w:name="_GoBack"/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Adler </w:t>
      </w:r>
      <w:r w:rsidR="00FB662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(2000) </w:t>
      </w:r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claimed that </w:t>
      </w:r>
      <w:r w:rsidRPr="00DA09AE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resources </w:t>
      </w:r>
      <w:r w:rsidR="00F27DCF" w:rsidRPr="00DA09AE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in practice and context</w:t>
      </w:r>
      <w:r w:rsidR="00F27DCF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2807B4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need to be considered as an important theme in mathematics teacher education </w:t>
      </w:r>
      <w:r w:rsidR="00F27DCF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and</w:t>
      </w:r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6111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should </w:t>
      </w:r>
      <w:r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become a focus of attention</w:t>
      </w:r>
      <w:r w:rsidR="00F27DCF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Especially, mathematics teacher </w:t>
      </w:r>
      <w:r w:rsidR="007F1A8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education </w:t>
      </w:r>
      <w:r w:rsidR="00F27DCF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programs need to work with teachers to extend common-sense notions of resources beyond material objects and include human and cultural resources</w:t>
      </w:r>
      <w:r w:rsidR="001C5497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Material </w:t>
      </w:r>
      <w:r w:rsidR="008C081B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resources include </w:t>
      </w:r>
      <w:r w:rsidR="008C081B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>technologies</w:t>
      </w:r>
      <w:r w:rsidR="00E8523D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E8523D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(chalkboard, calculator, computer, </w:t>
      </w:r>
      <w:proofErr w:type="gramStart"/>
      <w:r w:rsidR="00E8523D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copier</w:t>
      </w:r>
      <w:proofErr w:type="gramEnd"/>
      <w:r w:rsidR="00E8523D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)</w:t>
      </w:r>
      <w:r w:rsidR="008C081B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, school</w:t>
      </w:r>
      <w:r w:rsidR="008C081B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mathematics materials (textbooks, geoboards, computer software), mathematical objects (</w:t>
      </w:r>
      <w:r w:rsidR="008C081B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proofs, number lines, magic squares)</w:t>
      </w:r>
      <w:r w:rsidR="008C081B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everyday objects.</w:t>
      </w:r>
      <w:r w:rsidR="00E8523D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Human resources refer to persons (teacher’s knowledge base, parents) and processes, such as collegiality</w:t>
      </w:r>
      <w:r w:rsidR="00797A6A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>. Finally,</w:t>
      </w:r>
      <w:r w:rsidR="007F1A81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E8523D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most important cultural resources are time and language. </w:t>
      </w:r>
      <w:r w:rsidR="002A3D58" w:rsidRPr="00485A5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According to Adler, </w:t>
      </w:r>
      <w:r w:rsidR="002A3D58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>the functioning of a resource in and for school mathematics</w:t>
      </w:r>
      <w:r w:rsid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2A3D58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>lies in its use in context, and not in the mere presence of the resource</w:t>
      </w:r>
      <w:r w:rsid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2A3D58">
        <w:rPr>
          <w:rFonts w:ascii="Times New Roman" w:hAnsi="Times New Roman" w:cs="Times New Roman"/>
          <w:lang w:val="en-US"/>
        </w:rPr>
        <w:t>She describes the ‘</w:t>
      </w:r>
      <w:r w:rsidR="002A3D58" w:rsidRPr="002A3D58">
        <w:rPr>
          <w:rFonts w:ascii="Times New Roman" w:hAnsi="Times New Roman" w:cs="Times New Roman"/>
          <w:lang w:val="en-US"/>
        </w:rPr>
        <w:t>resourced teacher</w:t>
      </w:r>
      <w:r w:rsidR="002A3D58">
        <w:rPr>
          <w:rFonts w:ascii="Times New Roman" w:hAnsi="Times New Roman" w:cs="Times New Roman"/>
          <w:lang w:val="en-US"/>
        </w:rPr>
        <w:t xml:space="preserve">’ as </w:t>
      </w:r>
      <w:r w:rsidR="002A3D58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>a teacher acting with material and socio-cultural resources and not simply</w:t>
      </w:r>
      <w:r w:rsidR="00F30E6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as</w:t>
      </w:r>
      <w:r w:rsid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2A3D58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>a teacher surrounded by material resources</w:t>
      </w:r>
      <w:r w:rsid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2A3D58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</w:p>
    <w:bookmarkEnd w:id="0"/>
    <w:p w:rsidR="002D727C" w:rsidRDefault="00014187" w:rsidP="00707A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This perception is in </w:t>
      </w:r>
      <w:r w:rsidR="00CB15A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accordance with what </w:t>
      </w:r>
      <w:proofErr w:type="spellStart"/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>Remillard</w:t>
      </w:r>
      <w:proofErr w:type="spellEnd"/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(2005)</w:t>
      </w:r>
      <w:r w:rsidR="00CB15A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- </w:t>
      </w:r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>in her literature review of research on teachers’ use</w:t>
      </w:r>
      <w:r w:rsidR="00CB15A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>of curriculum material</w:t>
      </w:r>
      <w:r w:rsidR="00CB15A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- names </w:t>
      </w:r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>“</w:t>
      </w:r>
      <w:r w:rsidR="0061115D" w:rsidRPr="0061115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c</w:t>
      </w:r>
      <w:r w:rsidR="00CB15A4" w:rsidRPr="0061115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urriculum use as </w:t>
      </w:r>
      <w:r w:rsidR="00CB15A4" w:rsidRPr="0061115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lastRenderedPageBreak/>
        <w:t>participation with the text</w:t>
      </w:r>
      <w:r w:rsidR="00CB15A4" w:rsidRPr="00014187">
        <w:rPr>
          <w:rFonts w:ascii="Times New Roman" w:hAnsi="Times New Roman" w:cs="Times New Roman"/>
          <w:color w:val="131413"/>
          <w:sz w:val="24"/>
          <w:szCs w:val="24"/>
          <w:lang w:val="en-US"/>
        </w:rPr>
        <w:t>”</w:t>
      </w:r>
      <w:r w:rsidR="00CB15A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>O</w:t>
      </w:r>
      <w:r w:rsidR="00566D44" w:rsidRP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 characteristic </w:t>
      </w:r>
      <w:r w:rsid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of this type of </w:t>
      </w:r>
      <w:r w:rsidR="00566D44" w:rsidRP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>research is</w:t>
      </w:r>
      <w:r w:rsid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its</w:t>
      </w:r>
      <w:r w:rsidR="00566D44" w:rsidRP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attention </w:t>
      </w:r>
      <w:r w:rsid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>to the effect on the teacher, as it</w:t>
      </w:r>
      <w:r w:rsidR="00566D44" w:rsidRP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studies not only how teachers engage with, use, shape, adapt, and interpret curriculum materials but also consider how teachers change or learn from the use of these resources</w:t>
      </w:r>
      <w:r w:rsidR="00566D44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002529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</w:p>
    <w:p w:rsidR="002717DD" w:rsidRPr="002717DD" w:rsidRDefault="00002529" w:rsidP="00707A3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 this line of research - despite their </w:t>
      </w:r>
      <w:r w:rsidRPr="00002529">
        <w:rPr>
          <w:rFonts w:ascii="Times New Roman" w:hAnsi="Times New Roman" w:cs="Times New Roman"/>
          <w:color w:val="131413"/>
          <w:sz w:val="24"/>
          <w:szCs w:val="24"/>
          <w:lang w:val="en-US"/>
        </w:rPr>
        <w:t>specific interest in digital resources</w:t>
      </w:r>
      <w:r w:rsidR="007F05F8">
        <w:rPr>
          <w:rStyle w:val="FootnoteReference"/>
          <w:rFonts w:ascii="Times New Roman" w:hAnsi="Times New Roman" w:cs="Times New Roman"/>
          <w:color w:val="131413"/>
          <w:sz w:val="24"/>
          <w:szCs w:val="24"/>
          <w:lang w:val="en-US"/>
        </w:rPr>
        <w:footnoteReference w:id="1"/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- </w:t>
      </w:r>
      <w:r w:rsidR="007F1A81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&amp; Trouche</w:t>
      </w:r>
      <w:r w:rsidR="007F1A81" w:rsidRPr="002A3D5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DA09AE" w:rsidRPr="00DA09A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(2009)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examine </w:t>
      </w:r>
      <w:r w:rsidR="0069664A" w:rsidRPr="00002529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use of resources as a whole, including digital and non-digital pieces, </w:t>
      </w:r>
      <w:r w:rsid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>which are not necessarily limited to curriculum material. The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y 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believe that a </w:t>
      </w:r>
      <w:r w:rsidR="00BB3151" w:rsidRP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resource is never 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isolated, thus they 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>use the</w:t>
      </w:r>
      <w:r w:rsid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term ‘set of resources’ 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which </w:t>
      </w:r>
      <w:r w:rsid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describes </w:t>
      </w:r>
      <w:r w:rsidR="00D31738" w:rsidRP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everything </w:t>
      </w:r>
      <w:r w:rsid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included </w:t>
      </w:r>
      <w:r w:rsidR="00D31738" w:rsidRP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>in teachers’ documentation work: discussions between teachers, orally or online</w:t>
      </w:r>
      <w:r w:rsid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r w:rsidR="00D31738" w:rsidRP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students’ worksheets, </w:t>
      </w:r>
      <w:r w:rsidR="002717DD" w:rsidRP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>a textbook, a piece of software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r w:rsidR="002717DD" w:rsidRP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142B44" w:rsidRPr="002D727C">
        <w:rPr>
          <w:rFonts w:ascii="Times New Roman" w:hAnsi="Times New Roman" w:cs="Times New Roman"/>
          <w:color w:val="131413"/>
          <w:sz w:val="24"/>
          <w:szCs w:val="24"/>
          <w:lang w:val="en-US"/>
        </w:rPr>
        <w:t>or ‘‘things’’ that ‘‘interfere’’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142B44" w:rsidRPr="002D727C">
        <w:rPr>
          <w:rFonts w:ascii="Times New Roman" w:hAnsi="Times New Roman" w:cs="Times New Roman"/>
          <w:color w:val="131413"/>
          <w:sz w:val="24"/>
          <w:szCs w:val="24"/>
          <w:lang w:val="en-US"/>
        </w:rPr>
        <w:t>with the teaching activity, such as a student’s reaction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</w:t>
      </w:r>
      <w:r w:rsidR="00142B44" w:rsidRPr="005D4418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&amp; Trouche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>, 2012</w:t>
      </w:r>
      <w:r w:rsidR="00142B44" w:rsidRPr="00DA09AE">
        <w:rPr>
          <w:rFonts w:ascii="Times New Roman" w:hAnsi="Times New Roman" w:cs="Times New Roman"/>
          <w:color w:val="131413"/>
          <w:sz w:val="24"/>
          <w:szCs w:val="24"/>
          <w:lang w:val="en-US"/>
        </w:rPr>
        <w:t>)</w:t>
      </w:r>
      <w:r w:rsidR="00D31738" w:rsidRPr="00D31738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Ruthven (2008) introduced the term ‘resource system’, in order to describe part of the key components that structure the </w:t>
      </w:r>
      <w:r w:rsidR="00707A36" w:rsidRP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>context of classroom practice</w:t>
      </w:r>
      <w:r w:rsid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However, Gueudet &amp; Trouche 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(2009) </w:t>
      </w:r>
      <w:r w:rsidR="00707A3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believe that this term </w:t>
      </w:r>
      <w:r w:rsidR="007F05F8" w:rsidRPr="009D22D5">
        <w:rPr>
          <w:rFonts w:ascii="Times New Roman" w:hAnsi="Times New Roman" w:cs="Times New Roman"/>
          <w:color w:val="131413"/>
          <w:sz w:val="24"/>
          <w:szCs w:val="24"/>
          <w:lang w:val="en-US"/>
        </w:rPr>
        <w:t>suggests an a priori structure of the resource sets</w:t>
      </w:r>
      <w:r w:rsidR="007F05F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choose instead the term ‘set of resources’, which </w:t>
      </w:r>
      <w:r w:rsidR="00C80DF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denotes </w:t>
      </w:r>
      <w:r w:rsidR="007F05F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conception of resources </w:t>
      </w:r>
      <w:r w:rsidR="002717DD" w:rsidRP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>not as a static body that guides instruction but rather as a set of objects amenable to changes and modifications depending on the teacher’s didactical design</w:t>
      </w:r>
      <w:r w:rsid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3640FE" w:rsidRDefault="00C80DFA" w:rsidP="002C2F0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Gueudet &amp; Trouche (2009) </w:t>
      </w:r>
      <w:r w:rsid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adopt 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broad view of </w:t>
      </w:r>
      <w:r w:rsidR="003640FE" w:rsidRPr="003640FE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teachers’</w:t>
      </w:r>
      <w:r w:rsidR="003640F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5331C4" w:rsidRPr="00E5225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professional change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-</w:t>
      </w:r>
      <w:r w:rsid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not limited to the use 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>of new material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-</w:t>
      </w:r>
      <w:r w:rsid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which includes 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change of </w:t>
      </w:r>
      <w:r w:rsidR="003640F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many connected components or processes of </w:t>
      </w:r>
      <w:r w:rsid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r w:rsidR="003640F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teaching 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>practice</w:t>
      </w:r>
      <w:r w:rsidR="00BB3151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640F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such as teachers’ </w:t>
      </w:r>
      <w:r w:rsidR="005331C4" w:rsidRPr="00E5225D">
        <w:rPr>
          <w:rFonts w:ascii="Times New Roman" w:hAnsi="Times New Roman" w:cs="Times New Roman"/>
          <w:color w:val="131413"/>
          <w:sz w:val="24"/>
          <w:szCs w:val="24"/>
          <w:lang w:val="en-US"/>
        </w:rPr>
        <w:t>professional knowledge or beliefs</w:t>
      </w:r>
      <w:r w:rsidR="003640F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They don’t distinguish between the different kinds of knowledge, mentioned by other researchers, </w:t>
      </w:r>
      <w:r w:rsid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>but consider t</w:t>
      </w:r>
      <w:r w:rsidR="003640FE" w:rsidRP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>eachers’ knowledge as a whole,</w:t>
      </w:r>
      <w:r w:rsid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leaving this distinction as a challenge for</w:t>
      </w:r>
      <w:r w:rsidR="003640FE" w:rsidRP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further refinement of the</w:t>
      </w:r>
      <w:r w:rsid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>ir</w:t>
      </w:r>
      <w:r w:rsidR="003640FE" w:rsidRP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theory, </w:t>
      </w:r>
      <w:r w:rsid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which </w:t>
      </w:r>
      <w:r w:rsidR="003640FE" w:rsidRPr="002C2F00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deserves specific study. </w:t>
      </w:r>
    </w:p>
    <w:p w:rsidR="002C2F00" w:rsidRPr="009A075A" w:rsidRDefault="001732B7" w:rsidP="002C2F0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131413"/>
          <w:sz w:val="28"/>
          <w:szCs w:val="28"/>
          <w:lang w:val="en-US"/>
        </w:rPr>
        <w:t>T</w:t>
      </w:r>
      <w:r w:rsidR="002C2F00"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>he ‘</w:t>
      </w:r>
      <w:proofErr w:type="spellStart"/>
      <w:r w:rsidR="002C2F00"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>documentation</w:t>
      </w:r>
      <w:r w:rsidR="00005E54">
        <w:rPr>
          <w:rFonts w:ascii="Times New Roman" w:hAnsi="Times New Roman" w:cs="Times New Roman"/>
          <w:color w:val="131413"/>
          <w:sz w:val="28"/>
          <w:szCs w:val="28"/>
          <w:lang w:val="en-US"/>
        </w:rPr>
        <w:t>al</w:t>
      </w:r>
      <w:proofErr w:type="spellEnd"/>
      <w:r w:rsidR="002C2F00" w:rsidRPr="009A075A">
        <w:rPr>
          <w:rFonts w:ascii="Times New Roman" w:hAnsi="Times New Roman" w:cs="Times New Roman"/>
          <w:color w:val="131413"/>
          <w:sz w:val="28"/>
          <w:szCs w:val="28"/>
          <w:lang w:val="en-US"/>
        </w:rPr>
        <w:t xml:space="preserve"> approach’ </w:t>
      </w:r>
    </w:p>
    <w:p w:rsidR="00851E1F" w:rsidRDefault="002C2F00" w:rsidP="002717D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work of Gueudet and Trouche on </w:t>
      </w:r>
      <w:r w:rsid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teachers’ </w:t>
      </w:r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is inspired by the </w:t>
      </w:r>
      <w:r w:rsid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>theoretical construct of ‘</w:t>
      </w:r>
      <w:r w:rsidR="009A075A" w:rsidRPr="002717D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instrumental </w:t>
      </w:r>
      <w:proofErr w:type="gramStart"/>
      <w:r w:rsidR="00F37F03" w:rsidRPr="002717D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genesis</w:t>
      </w:r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>’</w:t>
      </w:r>
      <w:proofErr w:type="gramEnd"/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grounded by 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>Rabardel (1995)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>. He</w:t>
      </w:r>
      <w:r w:rsid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distinguishes </w:t>
      </w:r>
      <w:r w:rsidR="00DC3BD3">
        <w:rPr>
          <w:rFonts w:ascii="Times New Roman" w:hAnsi="Times New Roman" w:cs="Times New Roman"/>
          <w:color w:val="131413"/>
          <w:sz w:val="24"/>
          <w:szCs w:val="24"/>
          <w:lang w:val="en-US"/>
        </w:rPr>
        <w:t>an artifact and an instrument, considering the former a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 a 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>socio-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cultural 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lastRenderedPageBreak/>
        <w:t xml:space="preserve">means provided by human activity, offered to mediate another human activity. </w:t>
      </w:r>
      <w:r w:rsidR="00DC3BD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Typical examples </w:t>
      </w:r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representing material and non-material 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artifacts </w:t>
      </w:r>
      <w:r w:rsidR="00DC3BD3">
        <w:rPr>
          <w:rFonts w:ascii="Times New Roman" w:hAnsi="Times New Roman" w:cs="Times New Roman"/>
          <w:color w:val="131413"/>
          <w:sz w:val="24"/>
          <w:szCs w:val="24"/>
          <w:lang w:val="en-US"/>
        </w:rPr>
        <w:t>are a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bicycle, a computer, and a given language</w:t>
      </w:r>
      <w:r w:rsidR="00DC3BD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 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instrument </w:t>
      </w:r>
      <w:r w:rsid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derives 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from </w:t>
      </w:r>
      <w:r w:rsid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 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>artifact</w:t>
      </w:r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>, when a subject gradually appropriates the artifact during h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>is/her activity</w:t>
      </w:r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>with it and this process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named 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>‘</w:t>
      </w:r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instrumental </w:t>
      </w:r>
      <w:proofErr w:type="gramStart"/>
      <w:r w:rsidR="009A075A" w:rsidRPr="009A075A">
        <w:rPr>
          <w:rFonts w:ascii="Times New Roman" w:hAnsi="Times New Roman" w:cs="Times New Roman"/>
          <w:color w:val="131413"/>
          <w:sz w:val="24"/>
          <w:szCs w:val="24"/>
          <w:lang w:val="en-US"/>
        </w:rPr>
        <w:t>genesis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>’</w:t>
      </w:r>
      <w:proofErr w:type="gramEnd"/>
      <w:r w:rsidR="00F37F0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>Thus, h</w:t>
      </w:r>
      <w:r w:rsidR="00CF670D" w:rsidRP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uman instruments 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not only </w:t>
      </w:r>
      <w:r w:rsidR="00CF670D" w:rsidRP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>contain components from artefacts</w:t>
      </w:r>
      <w:r w:rsid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>themselves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>, but also</w:t>
      </w:r>
      <w:r w:rsidR="00CF670D" w:rsidRPr="00CF670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components from users’</w:t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utilization schemes</w:t>
      </w:r>
      <w:r w:rsidR="00A73711">
        <w:rPr>
          <w:rStyle w:val="FootnoteReference"/>
          <w:rFonts w:ascii="Times New Roman" w:hAnsi="Times New Roman" w:cs="Times New Roman"/>
          <w:color w:val="131413"/>
          <w:sz w:val="24"/>
          <w:szCs w:val="24"/>
          <w:lang w:val="en-US"/>
        </w:rPr>
        <w:footnoteReference w:id="2"/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>, which are</w:t>
      </w:r>
      <w:r w:rsidR="000A594E" w:rsidRP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always dependent on the situation (cultural and social aspects as well as time-dependent ones)</w:t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(Rabardel &amp; Waern, 2003)</w:t>
      </w:r>
      <w:r w:rsidR="000A594E" w:rsidRP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0A594E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Gueudet and Trouche </w:t>
      </w:r>
      <w:r w:rsidR="009A075A" w:rsidRP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represent </w:t>
      </w:r>
      <w:r w:rsid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r w:rsidR="009A075A" w:rsidRP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distinction </w:t>
      </w:r>
      <w:r w:rsid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between artifacts and instruments </w:t>
      </w:r>
      <w:r w:rsidR="009A075A" w:rsidRP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>by the formula:</w:t>
      </w:r>
      <w:r w:rsidR="00A7371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9A075A" w:rsidRP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Instrument </w:t>
      </w:r>
      <w:r w:rsidR="00A73711" w:rsidRP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=</w:t>
      </w:r>
      <w:r w:rsidR="009A075A" w:rsidRP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 Artifact </w:t>
      </w:r>
      <w:r w:rsidR="00A73711" w:rsidRP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+ </w:t>
      </w:r>
      <w:r w:rsidR="009A075A" w:rsidRP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Scheme of Utilization</w:t>
      </w:r>
      <w:r w:rsidR="00A73711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.</w:t>
      </w:r>
      <w:r w:rsidR="002717D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 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>I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>nstrumental genesi</w:t>
      </w:r>
      <w:r w:rsidR="00A73711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>s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involves two main processes: 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affordances and constraints of 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 </w:t>
      </w:r>
      <w:r w:rsid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artifact influence the </w:t>
      </w:r>
      <w:r w:rsidR="00851E1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>subject’s activity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in a process 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called </w:t>
      </w:r>
      <w:r w:rsidR="009E417F" w:rsidRPr="009E417F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instrumentation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while 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subject </w:t>
      </w:r>
      <w:r w:rsidR="002717D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determines 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way the 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>artifact is used and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shapes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it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>in a</w:t>
      </w:r>
      <w:r w:rsidR="009E417F" w:rsidRPr="00851E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process called </w:t>
      </w:r>
      <w:proofErr w:type="spellStart"/>
      <w:r w:rsidR="009E417F" w:rsidRPr="009E417F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instrumentalization</w:t>
      </w:r>
      <w:proofErr w:type="spellEnd"/>
      <w:r w:rsidR="009E417F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142B44" w:rsidRDefault="002717DD" w:rsidP="00142B4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Based on these theoretical principles, Gueudet and Trouche, developed their 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approach, distinguishing resources and </w:t>
      </w:r>
      <w:r w:rsidR="008076C4"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documents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by parallelizing 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resources as artifacts and documents as instruments. Thus, an existing resource </w:t>
      </w:r>
      <w:r w:rsid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(or a set of resources) 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>can be a starting point for</w:t>
      </w:r>
      <w:r w:rsid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teacher</w:t>
      </w:r>
      <w:r w:rsid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>’</w:t>
      </w:r>
      <w:r w:rsidR="008076C4">
        <w:rPr>
          <w:rFonts w:ascii="Times New Roman" w:hAnsi="Times New Roman" w:cs="Times New Roman"/>
          <w:color w:val="131413"/>
          <w:sz w:val="24"/>
          <w:szCs w:val="24"/>
          <w:lang w:val="en-US"/>
        </w:rPr>
        <w:t>s documentation work</w:t>
      </w:r>
      <w:r w:rsid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>: he/she develops</w:t>
      </w:r>
      <w:r w:rsidR="00514E51" w:rsidRP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schemes of utilization of </w:t>
      </w:r>
      <w:r w:rsid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it, </w:t>
      </w:r>
      <w:r w:rsidR="00514E51" w:rsidRPr="00514E51">
        <w:rPr>
          <w:rFonts w:ascii="Times New Roman" w:hAnsi="Times New Roman" w:cs="Times New Roman"/>
          <w:color w:val="131413"/>
          <w:sz w:val="24"/>
          <w:szCs w:val="24"/>
          <w:lang w:val="en-US"/>
        </w:rPr>
        <w:t>for the same class of situatio</w:t>
      </w:r>
      <w:r w:rsid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ns across a variety of contexts, through the process of </w:t>
      </w:r>
      <w:proofErr w:type="spellStart"/>
      <w:r w:rsidR="00FD0595"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documentational</w:t>
      </w:r>
      <w:proofErr w:type="spellEnd"/>
      <w:r w:rsidR="00FD0595"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 genesis</w:t>
      </w:r>
      <w:r w:rsid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This process can be clear, with the following example: It is a matter of everyday routine, to propose students a specific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homework </w:t>
      </w:r>
      <w:r w:rsid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>for a given unit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For this class of situations,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teacher has to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gather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and choose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>resource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 from textbooks or from a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previously given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set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>of exercises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>, in order to propose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 list of exercises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specified for the needs of 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the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given class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>This process is dynamic, as this list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can be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further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modified, according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to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what happens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during the implementation in the classroom,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before using it with another class during </w:t>
      </w:r>
      <w:r w:rsidR="00C10C1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same year, or the next year. Thus, the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 develops throughout this variety of contexts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</w:t>
      </w:r>
      <w:r w:rsidR="00142B44" w:rsidRP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>incorporates all the possible lessons that the teacher has in mind when preparing her teaching</w:t>
      </w:r>
      <w:r w:rsidR="00142B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(Gueudet and Trouche, 2012).</w:t>
      </w:r>
    </w:p>
    <w:p w:rsidR="000D493B" w:rsidRDefault="00217707" w:rsidP="0021770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lastRenderedPageBreak/>
        <w:t>Seeking the operational invariants u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nderlying the development of this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document, we can distinguish general 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>like ‘the homework must be extracted from the textbook’, or more precisely linked with the mathematical content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of the specific unit.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</w:t>
      </w:r>
      <w:r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claim that t</w:t>
      </w:r>
      <w:r w:rsidR="00F42F53" w:rsidRPr="00F42F5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hese operational invariants can be inferred from the observation of invariant behaviors of the teacher for the same class of situations across different contexts. 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role of </w:t>
      </w:r>
      <w:r w:rsidRPr="00217707">
        <w:rPr>
          <w:rFonts w:ascii="Times New Roman" w:hAnsi="Times New Roman" w:cs="Times New Roman"/>
          <w:color w:val="131413"/>
          <w:sz w:val="24"/>
          <w:szCs w:val="24"/>
          <w:lang w:val="en-US"/>
        </w:rPr>
        <w:t>teacher beliefs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experiences is crucial for the development of the document</w:t>
      </w:r>
      <w:r w:rsidRPr="0021770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The formula here is: </w:t>
      </w:r>
      <w:r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Document </w:t>
      </w:r>
      <w:r w:rsidR="000D493B"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= </w:t>
      </w:r>
      <w:r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Resources </w:t>
      </w:r>
      <w:r w:rsidR="000D493B"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+ </w:t>
      </w:r>
      <w:r w:rsidRPr="00FD0595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Scheme of Utilization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FD0595" w:rsidRDefault="00390743" w:rsidP="0039074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scheme </w:t>
      </w:r>
      <w:r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of utilization 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integrates </w:t>
      </w:r>
      <w:r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practice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(how to use selected resources for teaching a given subject) and </w:t>
      </w:r>
      <w:r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knowledge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(on mathematics, on mathematics teaching, on students, on technology).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It combines 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>elements of stability (‘for teaching this subject, I use to…’) and of evolutions (for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>adapting to new context, new resources, new curriculum…)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(Gueudet and Trouche, 2011)</w:t>
      </w:r>
      <w:r w:rsidRP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Schemes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of utilization of a set of resources</w:t>
      </w:r>
      <w:r w:rsid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entail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both an </w:t>
      </w:r>
      <w:r w:rsidR="00491CFC" w:rsidRPr="00491CFC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observable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part and </w:t>
      </w:r>
      <w:r w:rsidR="00491CFC" w:rsidRPr="00491CFC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invisible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aspects. </w:t>
      </w:r>
      <w:r w:rsid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T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he operational invariants are </w:t>
      </w:r>
      <w:r w:rsid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t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he invisible aspects</w:t>
      </w:r>
      <w:r w:rsid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which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determine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cognitive structure guiding the action. The observable part corresponds to the regularities in the teacher’s action for the same class of situations through different contexts. </w:t>
      </w:r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</w:t>
      </w:r>
      <w:r w:rsidR="00F01FE6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these rules of actions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>‘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usages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’ and make a distinction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between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>‘</w:t>
      </w:r>
      <w:r w:rsidR="00315FE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utilization</w:t>
      </w:r>
      <w:r w:rsidR="00315FED" w:rsidRPr="00315FE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’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‘</w:t>
      </w:r>
      <w:r w:rsidR="00315FE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usage</w:t>
      </w:r>
      <w:r w:rsidR="00315FED" w:rsidRPr="00315FED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’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>, as the former indicates that a teacher’s work on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resource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>s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15FED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for a given class of situations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not characterized by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a stable behavior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while the latter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correspond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>s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to a stable organization of activity, and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part of a scheme. Thus </w:t>
      </w:r>
      <w:r w:rsidR="00315FED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formula</w:t>
      </w:r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can be modified</w:t>
      </w:r>
      <w:r w:rsidR="00491CFC" w:rsidRPr="00491CFC">
        <w:rPr>
          <w:rFonts w:ascii="Times New Roman" w:hAnsi="Times New Roman" w:cs="Times New Roman"/>
          <w:color w:val="131413"/>
          <w:sz w:val="24"/>
          <w:szCs w:val="24"/>
          <w:lang w:val="en-US"/>
        </w:rPr>
        <w:t>:</w:t>
      </w:r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491CFC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Document </w:t>
      </w:r>
      <w:r w:rsidR="00F01FE6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= </w:t>
      </w:r>
      <w:r w:rsidR="00491CFC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Resources </w:t>
      </w:r>
      <w:r w:rsidR="00F01FE6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+ </w:t>
      </w:r>
      <w:r w:rsidR="00491CFC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Usages </w:t>
      </w:r>
      <w:r w:rsidR="00F01FE6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+ </w:t>
      </w:r>
      <w:r w:rsidR="00491CFC" w:rsidRPr="00F01FE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Operational Invariants</w:t>
      </w:r>
      <w:r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. 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</w:t>
      </w:r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(2009</w:t>
      </w:r>
      <w:proofErr w:type="gramStart"/>
      <w:r w:rsidR="00F01FE6">
        <w:rPr>
          <w:rFonts w:ascii="Times New Roman" w:hAnsi="Times New Roman" w:cs="Times New Roman"/>
          <w:color w:val="131413"/>
          <w:sz w:val="24"/>
          <w:szCs w:val="24"/>
          <w:lang w:val="en-US"/>
        </w:rPr>
        <w:t>)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proofErr w:type="gramEnd"/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represent the process of </w:t>
      </w:r>
      <w:proofErr w:type="spellStart"/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genesis with the figure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1</w:t>
      </w:r>
      <w:r w:rsidR="000D493B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(p.206):</w:t>
      </w:r>
    </w:p>
    <w:p w:rsidR="000D493B" w:rsidRDefault="000D493B" w:rsidP="003312C1">
      <w:pPr>
        <w:spacing w:line="360" w:lineRule="auto"/>
        <w:jc w:val="center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131413"/>
          <w:sz w:val="24"/>
          <w:szCs w:val="24"/>
          <w:lang w:val="en-US"/>
        </w:rPr>
        <w:drawing>
          <wp:inline distT="0" distB="0" distL="0" distR="0" wp14:anchorId="32716FEC" wp14:editId="44DF7D63">
            <wp:extent cx="4752975" cy="1516949"/>
            <wp:effectExtent l="0" t="0" r="0" b="762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115" cy="151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2C1" w:rsidRDefault="009A0B1F" w:rsidP="009A0B1F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Gueudet and Trouche (2011) emphasize on the different kind of interactions through which </w:t>
      </w:r>
      <w:proofErr w:type="spellStart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genesis develops: interactions between teachers and resources (instrumentation vs. </w:t>
      </w:r>
      <w:proofErr w:type="spellStart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>instrumentalisation</w:t>
      </w:r>
      <w:proofErr w:type="spellEnd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), between teacher and students, between </w:t>
      </w:r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lastRenderedPageBreak/>
        <w:t>teacher and colleagues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, that</w:t>
      </w:r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can be supported by </w:t>
      </w:r>
      <w:proofErr w:type="spellStart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>digitalisation</w:t>
      </w:r>
      <w:proofErr w:type="spellEnd"/>
      <w:r w:rsidRPr="009A0B1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(e-mails lists, blogs, websites, etc.) for communicating and sharing resources with colleagues</w:t>
      </w:r>
      <w:r w:rsid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</w:p>
    <w:p w:rsidR="00FD0595" w:rsidRDefault="00FD0595" w:rsidP="009A0B1F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This process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must not be considered as a transformation with a set of resources as input, and a document 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as output, but as an ongoing process, during which 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document developed from a set of resources provides new resources, which can be involved in a new set of resources, which will lead to a new document etc. 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</w:t>
      </w:r>
      <w:r w:rsid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(2009) 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describe the 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>relationship between resources and documents</w:t>
      </w:r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as </w:t>
      </w:r>
      <w:r w:rsidR="00B45B43"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>dialectical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and 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represent it by a helix, 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through 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>time (Fig. 2</w:t>
      </w:r>
      <w:r w:rsid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>, p.206</w:t>
      </w:r>
      <w:r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>).</w:t>
      </w:r>
    </w:p>
    <w:p w:rsidR="00B45B43" w:rsidRDefault="003312C1" w:rsidP="00820573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131413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06814CA0" wp14:editId="296537B2">
            <wp:simplePos x="0" y="0"/>
            <wp:positionH relativeFrom="column">
              <wp:posOffset>0</wp:posOffset>
            </wp:positionH>
            <wp:positionV relativeFrom="paragraph">
              <wp:posOffset>1066800</wp:posOffset>
            </wp:positionV>
            <wp:extent cx="3114675" cy="1447800"/>
            <wp:effectExtent l="0" t="0" r="9525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However, Kieran (2009) wonders whether or not </w:t>
      </w:r>
      <w:proofErr w:type="spellStart"/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genesis could be viewed as a set of transformations, albeit interrelated. According to her, a fine-grained zoom-in on a much smaller part of the helix (a point or a short arc) might also contribute to a deeper understanding of when and how instrumentation and </w:t>
      </w:r>
      <w:proofErr w:type="spellStart"/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>instrumentalisation</w:t>
      </w:r>
      <w:proofErr w:type="spellEnd"/>
      <w:r w:rsidR="00B45B43" w:rsidRPr="00B45B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take place and how these processes influence teacher’s interaction with resources.</w:t>
      </w:r>
      <w:r w:rsidR="00820573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Thus, the determination of the operational invariants is anticipated to shed light to these arcs, but </w:t>
      </w:r>
      <w:r w:rsid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>– according to Gueudet and Trouche</w:t>
      </w:r>
      <w:r w:rsidR="00176244"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- 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it requires observation of the 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teacher’s action on a 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long-term basis, in order to identify </w:t>
      </w:r>
      <w:r w:rsidR="00820573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rules 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across several events corresponding to a given class of situations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O</w:t>
      </w:r>
      <w:r w:rsidR="00820573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perational invariants 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can be inferred f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rom the usages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and 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must always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F01FE6" w:rsidRP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be seen as possible interpretations</w:t>
      </w:r>
      <w:r w:rsidR="00820573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820573" w:rsidRDefault="00176244" w:rsidP="00480AB6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Finally, another element of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</w:t>
      </w:r>
      <w:r w:rsidR="00005E54">
        <w:rPr>
          <w:rFonts w:ascii="Times New Roman" w:hAnsi="Times New Roman" w:cs="Times New Roman"/>
          <w:color w:val="131413"/>
          <w:sz w:val="24"/>
          <w:szCs w:val="24"/>
          <w:lang w:val="en-US"/>
        </w:rPr>
        <w:t>al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 is the importance attached to the set of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documents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developed by a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teacher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>in his/her professional activity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>, which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constitute a system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</w:t>
      </w:r>
      <w:r w:rsidR="00891006" w:rsidRPr="00FD0595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hypothesize that this </w:t>
      </w:r>
      <w:r w:rsidRPr="00891006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documentation system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the teacher’s professional practice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evolve together, and the study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of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teacher’s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documentation system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allows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 better understanding of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>his/her professional d</w:t>
      </w:r>
      <w:r w:rsidR="00390743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evelopment: </w:t>
      </w:r>
      <w:r w:rsidR="00390743"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a</w:t>
      </w:r>
      <w:r w:rsidR="00480AB6" w:rsidRPr="0039074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 teacher’s world influences the development of his/her documentation system and the documentation system reveals features of the teacher’s world</w:t>
      </w:r>
      <w:r w:rsidR="00480AB6">
        <w:rPr>
          <w:rFonts w:ascii="Times New Roman" w:hAnsi="Times New Roman" w:cs="Times New Roman"/>
          <w:color w:val="131413"/>
          <w:sz w:val="24"/>
          <w:szCs w:val="24"/>
          <w:lang w:val="en-US"/>
        </w:rPr>
        <w:t>. However, t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he detailed </w:t>
      </w:r>
      <w:r w:rsidR="00480AB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description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of this </w:t>
      </w:r>
      <w:r w:rsidR="00480AB6">
        <w:rPr>
          <w:rFonts w:ascii="Times New Roman" w:hAnsi="Times New Roman" w:cs="Times New Roman"/>
          <w:color w:val="131413"/>
          <w:sz w:val="24"/>
          <w:szCs w:val="24"/>
          <w:lang w:val="en-US"/>
        </w:rPr>
        <w:t>system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89100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a research field 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which deserves </w:t>
      </w:r>
      <w:r w:rsidR="00480AB6">
        <w:rPr>
          <w:rFonts w:ascii="Times New Roman" w:hAnsi="Times New Roman" w:cs="Times New Roman"/>
          <w:color w:val="131413"/>
          <w:sz w:val="24"/>
          <w:szCs w:val="24"/>
          <w:lang w:val="en-US"/>
        </w:rPr>
        <w:t>further study</w:t>
      </w:r>
      <w:r w:rsidRPr="0017624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</w:p>
    <w:p w:rsidR="00EB28DF" w:rsidRDefault="00EB28DF" w:rsidP="00480AB6">
      <w:pPr>
        <w:spacing w:line="360" w:lineRule="auto"/>
        <w:jc w:val="both"/>
        <w:rPr>
          <w:rFonts w:ascii="Times New Roman" w:hAnsi="Times New Roman" w:cs="Times New Roman"/>
          <w:color w:val="131413"/>
          <w:sz w:val="28"/>
          <w:szCs w:val="28"/>
          <w:lang w:val="en-US"/>
        </w:rPr>
      </w:pPr>
    </w:p>
    <w:p w:rsidR="003312C1" w:rsidRPr="0065284F" w:rsidRDefault="003312C1" w:rsidP="00480AB6">
      <w:pPr>
        <w:spacing w:line="360" w:lineRule="auto"/>
        <w:jc w:val="both"/>
        <w:rPr>
          <w:rFonts w:ascii="Times New Roman" w:hAnsi="Times New Roman" w:cs="Times New Roman"/>
          <w:color w:val="131413"/>
          <w:sz w:val="28"/>
          <w:szCs w:val="28"/>
          <w:lang w:val="en-US"/>
        </w:rPr>
      </w:pPr>
      <w:r w:rsidRPr="0065284F">
        <w:rPr>
          <w:rFonts w:ascii="Times New Roman" w:hAnsi="Times New Roman" w:cs="Times New Roman"/>
          <w:color w:val="131413"/>
          <w:sz w:val="28"/>
          <w:szCs w:val="28"/>
          <w:lang w:val="en-US"/>
        </w:rPr>
        <w:lastRenderedPageBreak/>
        <w:t>Methodological issues</w:t>
      </w:r>
    </w:p>
    <w:p w:rsidR="00005E54" w:rsidRDefault="00C82B7C" w:rsidP="003312C1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C82B7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 </w:t>
      </w:r>
      <w:proofErr w:type="spellStart"/>
      <w:r w:rsidRPr="00C82B7C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</w:t>
      </w:r>
      <w:r w:rsidR="00005E54">
        <w:rPr>
          <w:rFonts w:ascii="Times New Roman" w:hAnsi="Times New Roman" w:cs="Times New Roman"/>
          <w:color w:val="131413"/>
          <w:sz w:val="24"/>
          <w:szCs w:val="24"/>
          <w:lang w:val="en-US"/>
        </w:rPr>
        <w:t>al</w:t>
      </w:r>
      <w:proofErr w:type="spellEnd"/>
      <w:r w:rsidRPr="00C82B7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approach, instead of locating the essential part of teachers’ activity in class, proposes to consider their documentation work (in and out-of-class) as </w:t>
      </w:r>
      <w:r w:rsidRPr="00C82B7C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the core of their activity and the driving force of their professional development</w:t>
      </w:r>
      <w:r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 xml:space="preserve"> </w:t>
      </w:r>
      <w:r w:rsidRPr="00C82B7C">
        <w:rPr>
          <w:rFonts w:ascii="Times New Roman" w:hAnsi="Times New Roman" w:cs="Times New Roman"/>
          <w:color w:val="131413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 and Trouche, 2009)</w:t>
      </w:r>
      <w:r w:rsidRPr="00C82B7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762366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 xml:space="preserve">Gueudet and Trouche </w:t>
      </w:r>
      <w:r w:rsidR="00762366" w:rsidRPr="00005E54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(2009</w:t>
      </w:r>
      <w:r w:rsidR="00762366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a</w:t>
      </w:r>
      <w:r w:rsidR="00762366" w:rsidRPr="00005E54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)</w:t>
      </w:r>
      <w:r w:rsidR="00762366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 xml:space="preserve"> </w:t>
      </w:r>
      <w:r w:rsidR="00883727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 xml:space="preserve">believe that </w:t>
      </w:r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>capturing</w:t>
      </w:r>
      <w:r w:rsidR="00762366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teachers’ documentation work requires specific </w:t>
      </w:r>
      <w:r w:rsid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>methodologies</w:t>
      </w:r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>, work</w:t>
      </w:r>
      <w:r w:rsid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762366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in and out of class, and long-term processes. </w:t>
      </w:r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They 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propose </w:t>
      </w:r>
      <w:r w:rsidR="0065284F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three principles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>, in researching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teachers’ development through the magnifying glass of their </w:t>
      </w:r>
      <w:proofErr w:type="spellStart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geneses</w:t>
      </w:r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>Gueudet</w:t>
      </w:r>
      <w:proofErr w:type="spellEnd"/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Trouche (2011)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: 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(a) </w:t>
      </w:r>
      <w:proofErr w:type="gramStart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The</w:t>
      </w:r>
      <w:proofErr w:type="gramEnd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reflexive investigation principle: understanding long-term processes as </w:t>
      </w:r>
      <w:proofErr w:type="spellStart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geneses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implies long-term follow-up, in and out-of-class. This necessary long and continuous follow-up 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needs the 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design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of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tools 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>that will support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the teacher’s look on her 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>own work, like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 logbook fulfilled by the teacher herself (describing her documentation work), the gathering of her resources, interviews and classrooms observation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>s. (b)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The design-in-use principle: any resource evolves through its use by a</w:t>
      </w:r>
      <w:r w:rsidR="0065284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teacher, along </w:t>
      </w:r>
      <w:proofErr w:type="spellStart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instrumentalisation</w:t>
      </w:r>
      <w:proofErr w:type="spellEnd"/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processes</w:t>
      </w:r>
      <w:r w:rsidR="00005E54">
        <w:rPr>
          <w:rFonts w:ascii="Times New Roman" w:hAnsi="Times New Roman" w:cs="Times New Roman"/>
          <w:color w:val="131413"/>
          <w:sz w:val="24"/>
          <w:szCs w:val="24"/>
          <w:lang w:val="en-US"/>
        </w:rPr>
        <w:t>. (c)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The collective principle: a documentation work is never isolated. Understanding this documentation work requires to exploit the interrelations between peers within different collectives that a teacher is part of.</w:t>
      </w:r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These principles can also be considered as principles for the design of a teacher training program, </w:t>
      </w:r>
      <w:r w:rsidR="00762366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organized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around the documentation work of the trainees: such </w:t>
      </w:r>
      <w:r w:rsidR="00005E54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>training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should support a reflexive stance; it should propose the design of resources by teachers, their use and their continuous revision; it would also gain of exploiting the potential of collective</w:t>
      </w:r>
      <w:r w:rsidR="00005E5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3312C1" w:rsidRPr="003312C1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documentation. </w:t>
      </w:r>
    </w:p>
    <w:p w:rsidR="00883727" w:rsidRPr="00B20054" w:rsidRDefault="00B20054" w:rsidP="00B20054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B20054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Further research is clearly needed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(Gueudet and Trouche, 2</w:t>
      </w:r>
      <w:r w:rsidRPr="00005E54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009</w:t>
      </w:r>
      <w:r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a</w:t>
      </w:r>
      <w:r w:rsidRPr="00005E54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)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</w:t>
      </w:r>
      <w:r w:rsidR="00883727">
        <w:rPr>
          <w:rFonts w:ascii="Times New Roman" w:hAnsi="Times New Roman" w:cs="Times New Roman"/>
          <w:color w:val="131413"/>
          <w:sz w:val="24"/>
          <w:szCs w:val="24"/>
          <w:lang w:val="en-US"/>
        </w:rPr>
        <w:t>T</w:t>
      </w:r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he issue of collective documentation work causes particular processes: its study raises the question of collective </w:t>
      </w:r>
      <w:proofErr w:type="spellStart"/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genesis and documentation systems, and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creates </w:t>
      </w:r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new theoretical needs. The </w:t>
      </w:r>
      <w:proofErr w:type="spellStart"/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is </w:t>
      </w:r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also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necessary </w:t>
      </w:r>
      <w:r w:rsidR="00883727" w:rsidRPr="00762366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to be studied in different teaching contexts: primary school, tertiary level; diverse countries; and also outside the field of mathematics. </w:t>
      </w:r>
      <w:r w:rsidRPr="00B2005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Further studies are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also </w:t>
      </w:r>
      <w:r w:rsidRPr="00B2005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needed to complement the elementary concepts of the </w:t>
      </w:r>
      <w:proofErr w:type="spellStart"/>
      <w:r w:rsidRPr="00B20054">
        <w:rPr>
          <w:rFonts w:ascii="Times New Roman" w:hAnsi="Times New Roman" w:cs="Times New Roman"/>
          <w:color w:val="131413"/>
          <w:sz w:val="24"/>
          <w:szCs w:val="24"/>
          <w:lang w:val="en-US"/>
        </w:rPr>
        <w:t>documentational</w:t>
      </w:r>
      <w:proofErr w:type="spellEnd"/>
      <w:r w:rsidRPr="00B2005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approach. Proposing categories of operational invariants permitting refinement of the analysis of schemes</w:t>
      </w:r>
      <w:r w:rsidR="001732B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</w:t>
      </w:r>
      <w:r w:rsidRPr="00B20054">
        <w:rPr>
          <w:rFonts w:ascii="Times New Roman" w:hAnsi="Times New Roman" w:cs="Times New Roman"/>
          <w:color w:val="131413"/>
          <w:sz w:val="24"/>
          <w:szCs w:val="24"/>
          <w:lang w:val="en-US"/>
        </w:rPr>
        <w:t>investigating the structure of the documentation systems for individuals</w:t>
      </w:r>
      <w:r w:rsidR="001732B7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are fields which need to be investigated as well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1732B7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(Gueudet and Trouche, 2</w:t>
      </w:r>
      <w:r w:rsidR="001732B7" w:rsidRPr="00005E54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009)</w:t>
      </w:r>
      <w:r w:rsidR="001732B7">
        <w:rPr>
          <w:rFonts w:ascii="Times New Roman" w:eastAsia="PMingLiU" w:hAnsi="Times New Roman" w:cs="Times New Roman"/>
          <w:sz w:val="24"/>
          <w:szCs w:val="24"/>
          <w:lang w:val="en-AU" w:eastAsia="es-ES"/>
        </w:rPr>
        <w:t>.</w:t>
      </w:r>
    </w:p>
    <w:p w:rsidR="003312C1" w:rsidRPr="00883727" w:rsidRDefault="00005E54" w:rsidP="00005E5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83727">
        <w:rPr>
          <w:rFonts w:ascii="Times New Roman" w:hAnsi="Times New Roman" w:cs="Times New Roman"/>
          <w:sz w:val="28"/>
          <w:szCs w:val="28"/>
          <w:lang w:val="en-US"/>
        </w:rPr>
        <w:lastRenderedPageBreak/>
        <w:t>References</w:t>
      </w:r>
    </w:p>
    <w:p w:rsidR="00883727" w:rsidRPr="007E3516" w:rsidRDefault="00883727" w:rsidP="0088372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E35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Adler, J. (2000). Conceptualizing resources as a theme for teacher education, </w:t>
      </w:r>
      <w:r w:rsidRPr="007E3516">
        <w:rPr>
          <w:rFonts w:ascii="Times New Roman" w:eastAsia="Calibri" w:hAnsi="Times New Roman" w:cs="Times New Roman"/>
          <w:i/>
          <w:sz w:val="24"/>
          <w:szCs w:val="24"/>
          <w:lang w:val="en-US"/>
        </w:rPr>
        <w:t>Journal of Mathematics Teacher Education</w:t>
      </w:r>
      <w:r w:rsidRPr="007E35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Kluwer Academic Publishers, Netherlands, 3: 205-224     </w:t>
      </w:r>
    </w:p>
    <w:p w:rsidR="00142B44" w:rsidRPr="00883727" w:rsidRDefault="00142B44" w:rsidP="00142B44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Gueudet, G., Trouche, L. (2009a). Teaching resources and teachers’ professional development: Towards a </w:t>
      </w:r>
      <w:proofErr w:type="spellStart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documentational</w:t>
      </w:r>
      <w:proofErr w:type="spellEnd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approach of didactics. </w:t>
      </w:r>
      <w:r w:rsidRPr="00883727">
        <w:rPr>
          <w:rFonts w:ascii="Times New Roman" w:eastAsia="Calibri" w:hAnsi="Times New Roman" w:cs="Times New Roman"/>
          <w:i/>
          <w:sz w:val="24"/>
          <w:szCs w:val="24"/>
          <w:lang w:val="en-US"/>
        </w:rPr>
        <w:t>Proceedings of CERME 6</w:t>
      </w: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Lyon France </w:t>
      </w:r>
    </w:p>
    <w:p w:rsidR="00005E54" w:rsidRPr="00883727" w:rsidRDefault="00005E54" w:rsidP="0088372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Gueudet, G., Trouche, L. (2009). </w:t>
      </w:r>
      <w:proofErr w:type="gramStart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Towards new documentation systems for mathematics teachers?</w:t>
      </w:r>
      <w:proofErr w:type="gramEnd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83727">
        <w:rPr>
          <w:rFonts w:ascii="Times New Roman" w:eastAsia="Calibri" w:hAnsi="Times New Roman" w:cs="Times New Roman"/>
          <w:i/>
          <w:sz w:val="24"/>
          <w:szCs w:val="24"/>
          <w:lang w:val="en-US"/>
        </w:rPr>
        <w:t>Educational Studies in Mathematics</w:t>
      </w: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, 71:199–218</w:t>
      </w:r>
    </w:p>
    <w:p w:rsidR="00005E54" w:rsidRPr="00883727" w:rsidRDefault="00005E54" w:rsidP="0088372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Gueudet, G., &amp; Trouche, L. (2011).</w:t>
      </w:r>
      <w:proofErr w:type="gramEnd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Mathematics teacher education advanced methods: an example in dynamic geometry. </w:t>
      </w:r>
      <w:r w:rsidRPr="00883727">
        <w:rPr>
          <w:rFonts w:ascii="Times New Roman" w:eastAsia="Calibri" w:hAnsi="Times New Roman" w:cs="Times New Roman"/>
          <w:i/>
          <w:sz w:val="24"/>
          <w:szCs w:val="24"/>
          <w:lang w:val="en-US"/>
        </w:rPr>
        <w:t>ZDM</w:t>
      </w: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, 43(3), 399-411.</w:t>
      </w:r>
    </w:p>
    <w:p w:rsidR="00142B44" w:rsidRDefault="00142B44" w:rsidP="005E167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Gueudet, </w:t>
      </w: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.,</w:t>
      </w:r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Sacristan</w:t>
      </w:r>
      <w:proofErr w:type="gramStart"/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>,  A</w:t>
      </w:r>
      <w:proofErr w:type="gramEnd"/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>Soury-Lavergne</w:t>
      </w:r>
      <w:proofErr w:type="spellEnd"/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S., Trouche, L. (2012). Online paths in mathematics teacher training: new resources and new skills for teacher educators. </w:t>
      </w:r>
      <w:r w:rsidRPr="005E1677">
        <w:rPr>
          <w:rFonts w:ascii="Times New Roman" w:eastAsia="Calibri" w:hAnsi="Times New Roman" w:cs="Times New Roman"/>
          <w:i/>
          <w:sz w:val="24"/>
          <w:szCs w:val="24"/>
          <w:lang w:val="en-US"/>
        </w:rPr>
        <w:t>ZDM</w:t>
      </w:r>
      <w:r w:rsidRPr="005E167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44:717–731 </w:t>
      </w:r>
    </w:p>
    <w:p w:rsidR="00005E54" w:rsidRPr="00883727" w:rsidRDefault="00005E54" w:rsidP="0088372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Kieran, C. (2009). Some remarks on the </w:t>
      </w:r>
      <w:proofErr w:type="spellStart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documentational</w:t>
      </w:r>
      <w:proofErr w:type="spellEnd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approach. In G. Gueudet &amp; L. </w:t>
      </w:r>
      <w:proofErr w:type="spellStart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>Trouche</w:t>
      </w:r>
      <w:proofErr w:type="spellEnd"/>
      <w:r w:rsidRP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(Eds.), L’approche documentaire: qu'est-ce que c'est? </w:t>
      </w:r>
      <w:proofErr w:type="spellStart"/>
      <w:r w:rsidR="00883727">
        <w:rPr>
          <w:rFonts w:ascii="Times New Roman" w:eastAsia="Calibri" w:hAnsi="Times New Roman" w:cs="Times New Roman"/>
          <w:sz w:val="24"/>
          <w:szCs w:val="24"/>
          <w:lang w:val="en-US"/>
        </w:rPr>
        <w:t>Educmath</w:t>
      </w:r>
      <w:proofErr w:type="spellEnd"/>
      <w:r w:rsidR="0088372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France </w:t>
      </w:r>
      <w:hyperlink r:id="rId10" w:history="1">
        <w:r w:rsidRPr="00883727">
          <w:rPr>
            <w:rFonts w:ascii="Times New Roman" w:eastAsia="Calibri" w:hAnsi="Times New Roman"/>
            <w:lang w:val="en-US"/>
          </w:rPr>
          <w:t>http://educmath.ens-lyon.fr/Educmath/recherche/approche_documentaire/ck.pdf</w:t>
        </w:r>
      </w:hyperlink>
    </w:p>
    <w:p w:rsidR="001732B7" w:rsidRPr="001732B7" w:rsidRDefault="001732B7" w:rsidP="001732B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 w:eastAsia="el-GR"/>
        </w:rPr>
      </w:pPr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Rabardel, P. (1995). Les hommes </w:t>
      </w:r>
      <w:proofErr w:type="gramStart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et</w:t>
      </w:r>
      <w:proofErr w:type="gramEnd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les technologies, </w:t>
      </w:r>
      <w:proofErr w:type="spellStart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approche</w:t>
      </w:r>
      <w:proofErr w:type="spellEnd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cognitive des instruments </w:t>
      </w:r>
      <w:proofErr w:type="spellStart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contemporains</w:t>
      </w:r>
      <w:proofErr w:type="spellEnd"/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</w:t>
      </w:r>
      <w:r w:rsidRPr="001732B7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Armand Colin, Paris (English version at http://ergoserv.psy.univ-paris8.fr/Site/default.asp?Act_group = 1).</w:t>
      </w:r>
    </w:p>
    <w:p w:rsidR="00FB662A" w:rsidRPr="007E3516" w:rsidRDefault="00FB662A" w:rsidP="00FB662A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 w:eastAsia="el-GR"/>
        </w:rPr>
      </w:pPr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Rabardel, P., Waern, Y. (2003). From artifact to instrument, </w:t>
      </w:r>
      <w:proofErr w:type="gramStart"/>
      <w:r w:rsidRPr="007E3516">
        <w:rPr>
          <w:rFonts w:ascii="Times New Roman" w:eastAsia="Calibri" w:hAnsi="Times New Roman" w:cs="Times New Roman"/>
          <w:i/>
          <w:sz w:val="24"/>
          <w:szCs w:val="24"/>
          <w:lang w:val="en-US" w:eastAsia="el-GR"/>
        </w:rPr>
        <w:t>Interacting</w:t>
      </w:r>
      <w:proofErr w:type="gramEnd"/>
      <w:r w:rsidRPr="007E3516">
        <w:rPr>
          <w:rFonts w:ascii="Times New Roman" w:eastAsia="Calibri" w:hAnsi="Times New Roman" w:cs="Times New Roman"/>
          <w:i/>
          <w:sz w:val="24"/>
          <w:szCs w:val="24"/>
          <w:lang w:val="en-US" w:eastAsia="el-GR"/>
        </w:rPr>
        <w:t xml:space="preserve"> with Computers</w:t>
      </w:r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, 15, 641-645   </w:t>
      </w:r>
    </w:p>
    <w:p w:rsidR="001732B7" w:rsidRPr="007E3516" w:rsidRDefault="001732B7" w:rsidP="001732B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 w:eastAsia="el-GR"/>
        </w:rPr>
      </w:pPr>
      <w:proofErr w:type="spell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Remillard</w:t>
      </w:r>
      <w:proofErr w:type="spell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, J. (2005). </w:t>
      </w:r>
      <w:proofErr w:type="gram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Examining key concepts in research on teachers’ use of mathematics curricula.</w:t>
      </w:r>
      <w:proofErr w:type="gram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</w:t>
      </w:r>
      <w:r w:rsidRPr="007E3516">
        <w:rPr>
          <w:rFonts w:ascii="Times New Roman" w:eastAsia="Calibri" w:hAnsi="Times New Roman" w:cs="Times New Roman"/>
          <w:i/>
          <w:sz w:val="24"/>
          <w:szCs w:val="24"/>
          <w:lang w:val="en-US" w:eastAsia="el-GR"/>
        </w:rPr>
        <w:t>Review of Educational Research</w:t>
      </w:r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, v.75, n.2, 211-246.</w:t>
      </w:r>
    </w:p>
    <w:p w:rsidR="001732B7" w:rsidRPr="007E3516" w:rsidRDefault="001732B7" w:rsidP="001732B7">
      <w:pPr>
        <w:spacing w:after="12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 w:eastAsia="el-GR"/>
        </w:rPr>
      </w:pPr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Ruthven, K. (2008). </w:t>
      </w:r>
      <w:proofErr w:type="gram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Teachers, technologies and the structures of schooling.</w:t>
      </w:r>
      <w:proofErr w:type="gram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</w:t>
      </w:r>
      <w:proofErr w:type="gram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In D. Pitta-</w:t>
      </w:r>
      <w:proofErr w:type="spell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Pantazi</w:t>
      </w:r>
      <w:proofErr w:type="spell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, &amp; G. </w:t>
      </w:r>
      <w:proofErr w:type="spell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Philippou</w:t>
      </w:r>
      <w:proofErr w:type="spell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(Eds.), </w:t>
      </w:r>
      <w:r w:rsidRPr="007E3516">
        <w:rPr>
          <w:rFonts w:ascii="Times New Roman" w:eastAsia="Calibri" w:hAnsi="Times New Roman" w:cs="Times New Roman"/>
          <w:i/>
          <w:sz w:val="24"/>
          <w:szCs w:val="24"/>
          <w:lang w:val="en-US" w:eastAsia="el-GR"/>
        </w:rPr>
        <w:t>Proceedings of the fifth congress of the European Society for Research in Mathematics Education</w:t>
      </w:r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.</w:t>
      </w:r>
      <w:proofErr w:type="gram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 xml:space="preserve"> </w:t>
      </w:r>
      <w:proofErr w:type="spellStart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Larnaca</w:t>
      </w:r>
      <w:proofErr w:type="spellEnd"/>
      <w:r w:rsidRPr="007E3516">
        <w:rPr>
          <w:rFonts w:ascii="Times New Roman" w:eastAsia="Calibri" w:hAnsi="Times New Roman" w:cs="Times New Roman"/>
          <w:sz w:val="24"/>
          <w:szCs w:val="24"/>
          <w:lang w:val="en-US" w:eastAsia="el-GR"/>
        </w:rPr>
        <w:t>: CERME 5</w:t>
      </w:r>
    </w:p>
    <w:p w:rsidR="00005E54" w:rsidRPr="00883727" w:rsidRDefault="00005E54" w:rsidP="00005E5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05E54" w:rsidRPr="008837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428" w:rsidRDefault="00610428" w:rsidP="007F05F8">
      <w:pPr>
        <w:spacing w:after="0" w:line="240" w:lineRule="auto"/>
      </w:pPr>
      <w:r>
        <w:separator/>
      </w:r>
    </w:p>
  </w:endnote>
  <w:endnote w:type="continuationSeparator" w:id="0">
    <w:p w:rsidR="00610428" w:rsidRDefault="00610428" w:rsidP="007F0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428" w:rsidRDefault="00610428" w:rsidP="007F05F8">
      <w:pPr>
        <w:spacing w:after="0" w:line="240" w:lineRule="auto"/>
      </w:pPr>
      <w:r>
        <w:separator/>
      </w:r>
    </w:p>
  </w:footnote>
  <w:footnote w:type="continuationSeparator" w:id="0">
    <w:p w:rsidR="00610428" w:rsidRDefault="00610428" w:rsidP="007F05F8">
      <w:pPr>
        <w:spacing w:after="0" w:line="240" w:lineRule="auto"/>
      </w:pPr>
      <w:r>
        <w:continuationSeparator/>
      </w:r>
    </w:p>
  </w:footnote>
  <w:footnote w:id="1">
    <w:p w:rsidR="00B20054" w:rsidRPr="007F05F8" w:rsidRDefault="00B20054" w:rsidP="00CF670D">
      <w:pPr>
        <w:autoSpaceDE w:val="0"/>
        <w:autoSpaceDN w:val="0"/>
        <w:adjustRightInd w:val="0"/>
        <w:spacing w:line="240" w:lineRule="auto"/>
        <w:jc w:val="both"/>
        <w:rPr>
          <w:lang w:val="en-US"/>
        </w:rPr>
      </w:pPr>
      <w:r>
        <w:rPr>
          <w:rStyle w:val="FootnoteReference"/>
        </w:rPr>
        <w:footnoteRef/>
      </w:r>
      <w:r w:rsidRPr="005331C4">
        <w:rPr>
          <w:sz w:val="18"/>
          <w:szCs w:val="18"/>
          <w:lang w:val="en-US"/>
        </w:rPr>
        <w:t xml:space="preserve"> 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Digital resources for the teaching of mathematics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are: Hardware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>(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computers, interactive whiteboards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), 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Software 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>(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spreadsheets, dynamic geometry systems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), </w:t>
      </w:r>
      <w:proofErr w:type="gramStart"/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Online</w:t>
      </w:r>
      <w:proofErr w:type="gramEnd"/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resources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(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a generalized availability, different kinds of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>websites</w:t>
      </w:r>
      <w:r w:rsidRPr="005331C4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: </w:t>
      </w:r>
      <w:r w:rsidRPr="009D22D5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commercial, individual, collective, institutional). </w:t>
      </w:r>
    </w:p>
  </w:footnote>
  <w:footnote w:id="2">
    <w:p w:rsidR="00B20054" w:rsidRPr="00A73711" w:rsidRDefault="00B20054" w:rsidP="00A7371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131413"/>
          <w:sz w:val="18"/>
          <w:szCs w:val="18"/>
          <w:lang w:val="en-US"/>
        </w:rPr>
      </w:pPr>
      <w:r>
        <w:rPr>
          <w:rStyle w:val="FootnoteReference"/>
        </w:rPr>
        <w:footnoteRef/>
      </w:r>
      <w:r w:rsidRPr="00A73711">
        <w:rPr>
          <w:lang w:val="en-US"/>
        </w:rPr>
        <w:t xml:space="preserve"> </w:t>
      </w:r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>Vergnaud (1998) used the term ‘</w:t>
      </w:r>
      <w:r w:rsidRPr="00217707">
        <w:rPr>
          <w:rFonts w:ascii="Times New Roman" w:hAnsi="Times New Roman" w:cs="Times New Roman"/>
          <w:b/>
          <w:i/>
          <w:color w:val="131413"/>
          <w:sz w:val="18"/>
          <w:szCs w:val="18"/>
          <w:lang w:val="en-US"/>
        </w:rPr>
        <w:t>scheme’</w:t>
      </w:r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 to describe students’ cognitive development through an activity. He defines a scheme as </w:t>
      </w:r>
      <w:r w:rsidRPr="00A73711">
        <w:rPr>
          <w:rFonts w:ascii="Times New Roman" w:hAnsi="Times New Roman" w:cs="Times New Roman"/>
          <w:i/>
          <w:color w:val="131413"/>
          <w:sz w:val="18"/>
          <w:szCs w:val="18"/>
          <w:lang w:val="en-US"/>
        </w:rPr>
        <w:t>the invariant organization of behavior for a certain class of situations</w:t>
      </w:r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. It comprises goals and </w:t>
      </w:r>
      <w:proofErr w:type="spellStart"/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>subgoals</w:t>
      </w:r>
      <w:proofErr w:type="spellEnd"/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, anticipations, rules of action, of gathering information and exercising control, and possibilities of inferences. It is structured by </w:t>
      </w:r>
      <w:r w:rsidRPr="00217707">
        <w:rPr>
          <w:rFonts w:ascii="Times New Roman" w:hAnsi="Times New Roman" w:cs="Times New Roman"/>
          <w:b/>
          <w:i/>
          <w:color w:val="131413"/>
          <w:sz w:val="18"/>
          <w:szCs w:val="18"/>
          <w:lang w:val="en-US"/>
        </w:rPr>
        <w:t>operational invariants</w:t>
      </w:r>
      <w:r w:rsidRPr="00A73711">
        <w:rPr>
          <w:rFonts w:ascii="Times New Roman" w:hAnsi="Times New Roman" w:cs="Times New Roman"/>
          <w:color w:val="131413"/>
          <w:sz w:val="18"/>
          <w:szCs w:val="18"/>
          <w:lang w:val="en-US"/>
        </w:rPr>
        <w:t xml:space="preserve">, which consist of implicit knowledge built through various contexts of utilization of the artifact. </w:t>
      </w:r>
    </w:p>
    <w:p w:rsidR="00B20054" w:rsidRPr="00A73711" w:rsidRDefault="00B20054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4A"/>
    <w:rsid w:val="00002529"/>
    <w:rsid w:val="00005E54"/>
    <w:rsid w:val="00014187"/>
    <w:rsid w:val="000A594E"/>
    <w:rsid w:val="000D493B"/>
    <w:rsid w:val="00142B44"/>
    <w:rsid w:val="001732B7"/>
    <w:rsid w:val="00176244"/>
    <w:rsid w:val="001C5497"/>
    <w:rsid w:val="00217707"/>
    <w:rsid w:val="002717DD"/>
    <w:rsid w:val="002807B4"/>
    <w:rsid w:val="002A173F"/>
    <w:rsid w:val="002A3D58"/>
    <w:rsid w:val="002C2F00"/>
    <w:rsid w:val="002D727C"/>
    <w:rsid w:val="002F2B96"/>
    <w:rsid w:val="00315FED"/>
    <w:rsid w:val="003312C1"/>
    <w:rsid w:val="003640FE"/>
    <w:rsid w:val="00387359"/>
    <w:rsid w:val="00390743"/>
    <w:rsid w:val="003E0D63"/>
    <w:rsid w:val="003F44D0"/>
    <w:rsid w:val="003F5FBA"/>
    <w:rsid w:val="00427CF5"/>
    <w:rsid w:val="00480AB6"/>
    <w:rsid w:val="00485A52"/>
    <w:rsid w:val="00491CFC"/>
    <w:rsid w:val="004C65FB"/>
    <w:rsid w:val="004E5544"/>
    <w:rsid w:val="00514E51"/>
    <w:rsid w:val="005331C4"/>
    <w:rsid w:val="00564419"/>
    <w:rsid w:val="00566D44"/>
    <w:rsid w:val="005D4418"/>
    <w:rsid w:val="005E1677"/>
    <w:rsid w:val="00610428"/>
    <w:rsid w:val="0061115D"/>
    <w:rsid w:val="0065284F"/>
    <w:rsid w:val="00695D4A"/>
    <w:rsid w:val="0069664A"/>
    <w:rsid w:val="006A094B"/>
    <w:rsid w:val="00707A36"/>
    <w:rsid w:val="00762366"/>
    <w:rsid w:val="00797A6A"/>
    <w:rsid w:val="007F05F8"/>
    <w:rsid w:val="007F1A81"/>
    <w:rsid w:val="008076C4"/>
    <w:rsid w:val="00810571"/>
    <w:rsid w:val="00820573"/>
    <w:rsid w:val="00851E1F"/>
    <w:rsid w:val="00877176"/>
    <w:rsid w:val="00883727"/>
    <w:rsid w:val="00891006"/>
    <w:rsid w:val="008C081B"/>
    <w:rsid w:val="008D2C57"/>
    <w:rsid w:val="009A075A"/>
    <w:rsid w:val="009A0B1F"/>
    <w:rsid w:val="009D22D5"/>
    <w:rsid w:val="009E417F"/>
    <w:rsid w:val="00A73711"/>
    <w:rsid w:val="00B20054"/>
    <w:rsid w:val="00B45B43"/>
    <w:rsid w:val="00B747FC"/>
    <w:rsid w:val="00BB3151"/>
    <w:rsid w:val="00C10C17"/>
    <w:rsid w:val="00C80DFA"/>
    <w:rsid w:val="00C82B7C"/>
    <w:rsid w:val="00CB15A4"/>
    <w:rsid w:val="00CB4834"/>
    <w:rsid w:val="00CF670D"/>
    <w:rsid w:val="00D31738"/>
    <w:rsid w:val="00DA09AE"/>
    <w:rsid w:val="00DC3BD3"/>
    <w:rsid w:val="00E5225D"/>
    <w:rsid w:val="00E8523D"/>
    <w:rsid w:val="00EA597B"/>
    <w:rsid w:val="00EB28DF"/>
    <w:rsid w:val="00F01FE6"/>
    <w:rsid w:val="00F27DCF"/>
    <w:rsid w:val="00F30E67"/>
    <w:rsid w:val="00F37F03"/>
    <w:rsid w:val="00F42F53"/>
    <w:rsid w:val="00FB662A"/>
    <w:rsid w:val="00FD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F05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05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05F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3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05E54"/>
    <w:rPr>
      <w:rFonts w:cs="Times New Roman"/>
      <w:color w:val="0000FF"/>
      <w:u w:val="single"/>
    </w:rPr>
  </w:style>
  <w:style w:type="paragraph" w:customStyle="1" w:styleId="PMEReferences">
    <w:name w:val="PME References"/>
    <w:basedOn w:val="Normal"/>
    <w:uiPriority w:val="99"/>
    <w:rsid w:val="00005E54"/>
    <w:pPr>
      <w:autoSpaceDE w:val="0"/>
      <w:autoSpaceDN w:val="0"/>
      <w:spacing w:after="120" w:line="260" w:lineRule="atLeast"/>
      <w:ind w:left="289" w:hanging="289"/>
      <w:jc w:val="both"/>
    </w:pPr>
    <w:rPr>
      <w:rFonts w:ascii="Times New Roman" w:eastAsia="PMingLiU" w:hAnsi="Times New Roman" w:cs="Times New Roman"/>
      <w:sz w:val="26"/>
      <w:szCs w:val="26"/>
      <w:lang w:val="en-AU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F05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05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05F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3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05E54"/>
    <w:rPr>
      <w:rFonts w:cs="Times New Roman"/>
      <w:color w:val="0000FF"/>
      <w:u w:val="single"/>
    </w:rPr>
  </w:style>
  <w:style w:type="paragraph" w:customStyle="1" w:styleId="PMEReferences">
    <w:name w:val="PME References"/>
    <w:basedOn w:val="Normal"/>
    <w:uiPriority w:val="99"/>
    <w:rsid w:val="00005E54"/>
    <w:pPr>
      <w:autoSpaceDE w:val="0"/>
      <w:autoSpaceDN w:val="0"/>
      <w:spacing w:after="120" w:line="260" w:lineRule="atLeast"/>
      <w:ind w:left="289" w:hanging="289"/>
      <w:jc w:val="both"/>
    </w:pPr>
    <w:rPr>
      <w:rFonts w:ascii="Times New Roman" w:eastAsia="PMingLiU" w:hAnsi="Times New Roman" w:cs="Times New Roman"/>
      <w:sz w:val="26"/>
      <w:szCs w:val="26"/>
      <w:lang w:val="en-AU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ducmath.ens-lyon.fr/Educmath/recherche/approche_documentaire/ck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1CDE4-8F93-44A3-A30B-20D12931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2309</Words>
  <Characters>13162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Elissavet</dc:creator>
  <cp:lastModifiedBy>psycharis</cp:lastModifiedBy>
  <cp:revision>10</cp:revision>
  <dcterms:created xsi:type="dcterms:W3CDTF">2014-01-29T14:49:00Z</dcterms:created>
  <dcterms:modified xsi:type="dcterms:W3CDTF">2018-05-17T11:21:00Z</dcterms:modified>
</cp:coreProperties>
</file>