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A91D" w14:textId="77777777" w:rsidR="007C7C31" w:rsidRPr="005C1756" w:rsidRDefault="00547710">
      <w:pPr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793A52" w:rsidRPr="005C1756">
        <w:rPr>
          <w:b/>
          <w:bCs/>
          <w:sz w:val="24"/>
        </w:rPr>
        <w:t>Διαδικαστικά ζητήματα ακυροτήτων και τρόποι προβολής αυτών</w:t>
      </w:r>
    </w:p>
    <w:p w14:paraId="759FB4BE" w14:textId="77777777" w:rsidR="007C7C31" w:rsidRPr="005C1756" w:rsidRDefault="007C7C31">
      <w:pPr>
        <w:spacing w:line="360" w:lineRule="auto"/>
        <w:jc w:val="both"/>
        <w:rPr>
          <w:b/>
          <w:bCs/>
          <w:i/>
          <w:iCs/>
          <w:sz w:val="24"/>
          <w:u w:val="single"/>
        </w:rPr>
      </w:pPr>
    </w:p>
    <w:p w14:paraId="0AE5DCDB" w14:textId="77777777" w:rsidR="007C7C31" w:rsidRPr="005C1756" w:rsidRDefault="00793A52">
      <w:pPr>
        <w:spacing w:line="360" w:lineRule="auto"/>
        <w:jc w:val="both"/>
        <w:rPr>
          <w:b/>
          <w:bCs/>
          <w:i/>
          <w:iCs/>
          <w:sz w:val="24"/>
          <w:u w:val="single"/>
        </w:rPr>
      </w:pPr>
      <w:r w:rsidRPr="005C1756">
        <w:rPr>
          <w:b/>
          <w:bCs/>
          <w:i/>
          <w:iCs/>
          <w:sz w:val="24"/>
          <w:u w:val="single"/>
        </w:rPr>
        <w:t>Βιβλιογραφία</w:t>
      </w:r>
    </w:p>
    <w:p w14:paraId="2F566C8A" w14:textId="77777777" w:rsidR="007C7C31" w:rsidRPr="005C1756" w:rsidRDefault="00793A52" w:rsidP="00543860">
      <w:pPr>
        <w:spacing w:line="276" w:lineRule="auto"/>
        <w:jc w:val="both"/>
        <w:rPr>
          <w:i/>
          <w:iCs/>
          <w:sz w:val="24"/>
        </w:rPr>
      </w:pPr>
      <w:r w:rsidRPr="005C1756">
        <w:rPr>
          <w:i/>
          <w:iCs/>
          <w:sz w:val="24"/>
        </w:rPr>
        <w:t xml:space="preserve">Αργυρόπουλος Χρ. </w:t>
      </w:r>
      <w:r w:rsidRPr="005C1756">
        <w:rPr>
          <w:sz w:val="24"/>
        </w:rPr>
        <w:t xml:space="preserve">Απόλυτη ακυρότητα και δικονομική βλάβη στην Ποινική Δίκη, ΠοινΧρ </w:t>
      </w:r>
      <w:proofErr w:type="spellStart"/>
      <w:r w:rsidRPr="005C1756">
        <w:rPr>
          <w:sz w:val="24"/>
        </w:rPr>
        <w:t>ΝΘ</w:t>
      </w:r>
      <w:proofErr w:type="spellEnd"/>
      <w:r w:rsidRPr="005C1756">
        <w:rPr>
          <w:sz w:val="24"/>
        </w:rPr>
        <w:t>΄ (2009), σελ. 378 επ.</w:t>
      </w:r>
    </w:p>
    <w:p w14:paraId="1F5AD70A" w14:textId="3A0024B2" w:rsidR="00991BA8" w:rsidRPr="00991BA8" w:rsidRDefault="00991BA8" w:rsidP="00543860">
      <w:pPr>
        <w:spacing w:line="276" w:lineRule="auto"/>
        <w:jc w:val="both"/>
        <w:rPr>
          <w:b/>
          <w:bCs/>
          <w:sz w:val="24"/>
        </w:rPr>
      </w:pPr>
      <w:r w:rsidRPr="00991BA8">
        <w:rPr>
          <w:b/>
          <w:bCs/>
          <w:i/>
          <w:iCs/>
          <w:sz w:val="24"/>
        </w:rPr>
        <w:t xml:space="preserve">Δαλακούρας Θ., </w:t>
      </w:r>
      <w:r w:rsidRPr="00991BA8">
        <w:rPr>
          <w:b/>
          <w:bCs/>
          <w:sz w:val="24"/>
        </w:rPr>
        <w:t xml:space="preserve">Οι ακυρότητες στο </w:t>
      </w:r>
      <w:proofErr w:type="spellStart"/>
      <w:r w:rsidRPr="00991BA8">
        <w:rPr>
          <w:b/>
          <w:bCs/>
          <w:sz w:val="24"/>
        </w:rPr>
        <w:t>ποινικοδικονομικό</w:t>
      </w:r>
      <w:proofErr w:type="spellEnd"/>
      <w:r w:rsidRPr="00991BA8">
        <w:rPr>
          <w:b/>
          <w:bCs/>
          <w:sz w:val="24"/>
        </w:rPr>
        <w:t xml:space="preserve"> μας σύστημα, σε: Δαλακούρα Θ., Ηλεκτρονικό</w:t>
      </w:r>
      <w:r w:rsidR="000A0C6D">
        <w:rPr>
          <w:b/>
          <w:bCs/>
          <w:sz w:val="24"/>
        </w:rPr>
        <w:t xml:space="preserve"> </w:t>
      </w:r>
      <w:r w:rsidRPr="00991BA8">
        <w:rPr>
          <w:b/>
          <w:bCs/>
          <w:sz w:val="24"/>
        </w:rPr>
        <w:t xml:space="preserve">έγκλημα, 2019, σελ. 23 επ. </w:t>
      </w:r>
    </w:p>
    <w:p w14:paraId="218EBFB4" w14:textId="0C471E1C" w:rsidR="007C7C31" w:rsidRPr="005C1756" w:rsidRDefault="00793A52" w:rsidP="00543860">
      <w:pPr>
        <w:spacing w:line="276" w:lineRule="auto"/>
        <w:jc w:val="both"/>
        <w:rPr>
          <w:i/>
          <w:iCs/>
          <w:sz w:val="24"/>
        </w:rPr>
      </w:pPr>
      <w:r w:rsidRPr="005C1756">
        <w:rPr>
          <w:i/>
          <w:iCs/>
          <w:sz w:val="24"/>
        </w:rPr>
        <w:t>Καρράς Α.</w:t>
      </w:r>
      <w:r w:rsidRPr="005C1756">
        <w:rPr>
          <w:sz w:val="24"/>
        </w:rPr>
        <w:t xml:space="preserve"> Οι ελαττωματικές ποινικές δικονομικές πράξεις και το πρόβλημα των κυρώσεών τους, ΠοινΧρ Λ, σελ. 517 επ.</w:t>
      </w:r>
    </w:p>
    <w:p w14:paraId="7C5D207F" w14:textId="77777777" w:rsidR="007C7C31" w:rsidRPr="005C1756" w:rsidRDefault="00793A52" w:rsidP="00543860">
      <w:pPr>
        <w:spacing w:line="276" w:lineRule="auto"/>
        <w:jc w:val="both"/>
        <w:rPr>
          <w:sz w:val="24"/>
        </w:rPr>
      </w:pPr>
      <w:r w:rsidRPr="005C1756">
        <w:rPr>
          <w:i/>
          <w:iCs/>
          <w:sz w:val="24"/>
        </w:rPr>
        <w:t xml:space="preserve">Λυμπερόπουλος Λ., </w:t>
      </w:r>
      <w:r w:rsidRPr="005C1756">
        <w:rPr>
          <w:sz w:val="24"/>
        </w:rPr>
        <w:t>Η ανίσχυρη διαδικαστική πράξη. Η ακυρότητα στην ποινική διαδικασία, 2008</w:t>
      </w:r>
    </w:p>
    <w:p w14:paraId="1BB4AC9D" w14:textId="77777777" w:rsidR="007C7C31" w:rsidRPr="005C1756" w:rsidRDefault="00793A52" w:rsidP="00543860">
      <w:pPr>
        <w:spacing w:line="276" w:lineRule="auto"/>
        <w:jc w:val="both"/>
        <w:rPr>
          <w:sz w:val="24"/>
        </w:rPr>
      </w:pPr>
      <w:r w:rsidRPr="005C1756">
        <w:rPr>
          <w:i/>
          <w:iCs/>
          <w:sz w:val="24"/>
        </w:rPr>
        <w:t xml:space="preserve">Μοίρας Κ., </w:t>
      </w:r>
      <w:r w:rsidRPr="005C1756">
        <w:rPr>
          <w:sz w:val="24"/>
        </w:rPr>
        <w:t xml:space="preserve">Σχέσεις ακυροτήτων και λόγων αναιρέσεως, </w:t>
      </w:r>
      <w:proofErr w:type="spellStart"/>
      <w:r w:rsidRPr="005C1756">
        <w:rPr>
          <w:sz w:val="24"/>
        </w:rPr>
        <w:t>ΑρχΝ</w:t>
      </w:r>
      <w:proofErr w:type="spellEnd"/>
      <w:r w:rsidRPr="005C1756">
        <w:rPr>
          <w:sz w:val="24"/>
        </w:rPr>
        <w:t xml:space="preserve"> 1997, σελ. 609 επ.</w:t>
      </w:r>
    </w:p>
    <w:p w14:paraId="7D4EBBE7" w14:textId="77777777" w:rsidR="007C7C31" w:rsidRPr="005C1756" w:rsidRDefault="00793A52" w:rsidP="00543860">
      <w:pPr>
        <w:pStyle w:val="-HTML"/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5C1756">
        <w:rPr>
          <w:rFonts w:ascii="Times New Roman" w:hAnsi="Times New Roman" w:cs="Times New Roman"/>
          <w:b/>
          <w:i/>
          <w:color w:val="000000"/>
          <w:sz w:val="24"/>
          <w:szCs w:val="24"/>
        </w:rPr>
        <w:t>Μοροζίνης</w:t>
      </w:r>
      <w:proofErr w:type="spellEnd"/>
      <w:r w:rsidRPr="005C1756">
        <w:rPr>
          <w:rFonts w:ascii="Times New Roman" w:hAnsi="Times New Roman" w:cs="Times New Roman"/>
          <w:b/>
          <w:i/>
          <w:color w:val="000000"/>
          <w:sz w:val="24"/>
          <w:szCs w:val="24"/>
        </w:rPr>
        <w:t>, Ι.</w:t>
      </w:r>
      <w:r w:rsidRPr="005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Η πρόταση ακυροτήτων που ανακύπτουν κατά την προδικαστική διερεύνηση πλημμελημάτων, ΠοινΧρ </w:t>
      </w:r>
      <w:proofErr w:type="spellStart"/>
      <w:r w:rsidRPr="005C1756">
        <w:rPr>
          <w:rFonts w:ascii="Times New Roman" w:hAnsi="Times New Roman" w:cs="Times New Roman"/>
          <w:b/>
          <w:color w:val="000000"/>
          <w:sz w:val="24"/>
          <w:szCs w:val="24"/>
        </w:rPr>
        <w:t>ΞΑ</w:t>
      </w:r>
      <w:proofErr w:type="spellEnd"/>
      <w:r w:rsidRPr="005C1756">
        <w:rPr>
          <w:rFonts w:ascii="Times New Roman" w:hAnsi="Times New Roman" w:cs="Times New Roman"/>
          <w:b/>
          <w:color w:val="000000"/>
          <w:sz w:val="24"/>
          <w:szCs w:val="24"/>
        </w:rPr>
        <w:t>, σελ. 93 επ.</w:t>
      </w:r>
    </w:p>
    <w:p w14:paraId="508B87F3" w14:textId="77777777" w:rsidR="007C7C31" w:rsidRPr="005C1756" w:rsidRDefault="00793A52" w:rsidP="00543860">
      <w:pPr>
        <w:spacing w:line="276" w:lineRule="auto"/>
        <w:jc w:val="both"/>
        <w:rPr>
          <w:sz w:val="24"/>
        </w:rPr>
      </w:pPr>
      <w:r w:rsidRPr="005C1756">
        <w:rPr>
          <w:i/>
          <w:iCs/>
          <w:sz w:val="24"/>
        </w:rPr>
        <w:t xml:space="preserve">Μπάκας Χ., </w:t>
      </w:r>
      <w:r w:rsidRPr="005C1756">
        <w:rPr>
          <w:sz w:val="24"/>
        </w:rPr>
        <w:t xml:space="preserve">Προς νέες νομολογιακές περιπέτειες του άρθρου </w:t>
      </w:r>
      <w:proofErr w:type="spellStart"/>
      <w:r w:rsidRPr="005C1756">
        <w:rPr>
          <w:sz w:val="24"/>
        </w:rPr>
        <w:t>171δ</w:t>
      </w:r>
      <w:proofErr w:type="spellEnd"/>
      <w:r w:rsidRPr="005C1756">
        <w:rPr>
          <w:sz w:val="24"/>
        </w:rPr>
        <w:t xml:space="preserve"> </w:t>
      </w:r>
      <w:proofErr w:type="spellStart"/>
      <w:r w:rsidRPr="005C1756">
        <w:rPr>
          <w:sz w:val="24"/>
        </w:rPr>
        <w:t>Κ.Π.Δ</w:t>
      </w:r>
      <w:proofErr w:type="spellEnd"/>
      <w:r w:rsidRPr="005C1756">
        <w:rPr>
          <w:sz w:val="24"/>
        </w:rPr>
        <w:t xml:space="preserve">.; </w:t>
      </w:r>
      <w:proofErr w:type="spellStart"/>
      <w:r w:rsidRPr="005C1756">
        <w:rPr>
          <w:sz w:val="24"/>
        </w:rPr>
        <w:t>Π.Χρ</w:t>
      </w:r>
      <w:proofErr w:type="spellEnd"/>
      <w:r w:rsidRPr="005C1756">
        <w:rPr>
          <w:sz w:val="24"/>
        </w:rPr>
        <w:t xml:space="preserve">. </w:t>
      </w:r>
      <w:proofErr w:type="spellStart"/>
      <w:r w:rsidRPr="005C1756">
        <w:rPr>
          <w:sz w:val="24"/>
        </w:rPr>
        <w:t>ΜΒ</w:t>
      </w:r>
      <w:proofErr w:type="spellEnd"/>
      <w:r w:rsidRPr="005C1756">
        <w:rPr>
          <w:sz w:val="24"/>
        </w:rPr>
        <w:t>΄ (1992), σελ. 1137 επ.</w:t>
      </w:r>
    </w:p>
    <w:p w14:paraId="13EB5903" w14:textId="77777777" w:rsidR="007C7C31" w:rsidRPr="005C1756" w:rsidRDefault="00793A52" w:rsidP="00543860">
      <w:pPr>
        <w:spacing w:line="276" w:lineRule="auto"/>
        <w:jc w:val="both"/>
        <w:rPr>
          <w:sz w:val="24"/>
        </w:rPr>
      </w:pPr>
      <w:proofErr w:type="spellStart"/>
      <w:r w:rsidRPr="005C1756">
        <w:rPr>
          <w:i/>
          <w:iCs/>
          <w:sz w:val="24"/>
        </w:rPr>
        <w:t>Μπρακουμάτσος</w:t>
      </w:r>
      <w:proofErr w:type="spellEnd"/>
      <w:r w:rsidRPr="005C1756">
        <w:rPr>
          <w:i/>
          <w:iCs/>
          <w:sz w:val="24"/>
        </w:rPr>
        <w:t xml:space="preserve"> Π., </w:t>
      </w:r>
      <w:r w:rsidRPr="005C1756">
        <w:rPr>
          <w:sz w:val="24"/>
        </w:rPr>
        <w:t>Η δικονομική ακυρότητα και τα στάδια ίασης αυτής, ΠοινΔικ 2005, σελ. 733</w:t>
      </w:r>
    </w:p>
    <w:p w14:paraId="69CBB913" w14:textId="6228E22B" w:rsidR="002C3B05" w:rsidRPr="002C3B05" w:rsidRDefault="002C3B05" w:rsidP="00543860">
      <w:pPr>
        <w:spacing w:line="276" w:lineRule="auto"/>
        <w:jc w:val="both"/>
        <w:rPr>
          <w:b/>
          <w:sz w:val="24"/>
        </w:rPr>
      </w:pPr>
      <w:proofErr w:type="spellStart"/>
      <w:r>
        <w:rPr>
          <w:b/>
          <w:i/>
          <w:iCs/>
          <w:sz w:val="24"/>
        </w:rPr>
        <w:t>Παπαδαμάκης</w:t>
      </w:r>
      <w:proofErr w:type="spellEnd"/>
      <w:r>
        <w:rPr>
          <w:b/>
          <w:i/>
          <w:iCs/>
          <w:sz w:val="24"/>
        </w:rPr>
        <w:t xml:space="preserve"> Α., </w:t>
      </w:r>
      <w:r>
        <w:rPr>
          <w:b/>
          <w:sz w:val="24"/>
        </w:rPr>
        <w:t>Οι δικονομικές ακυρότητες του ακροατηρίου, ΠοινΔικ 2022, σελ. 345 επ.</w:t>
      </w:r>
    </w:p>
    <w:p w14:paraId="46C27280" w14:textId="180A9A3C" w:rsidR="007C7C31" w:rsidRPr="005C1756" w:rsidRDefault="00793A52" w:rsidP="00543860">
      <w:pPr>
        <w:spacing w:line="276" w:lineRule="auto"/>
        <w:jc w:val="both"/>
        <w:rPr>
          <w:b/>
          <w:sz w:val="24"/>
        </w:rPr>
      </w:pPr>
      <w:r w:rsidRPr="005C1756">
        <w:rPr>
          <w:b/>
          <w:i/>
          <w:iCs/>
          <w:sz w:val="24"/>
        </w:rPr>
        <w:t>Τσιρίδης Π.,</w:t>
      </w:r>
      <w:r w:rsidRPr="005C1756">
        <w:rPr>
          <w:b/>
          <w:sz w:val="24"/>
        </w:rPr>
        <w:t xml:space="preserve"> Διαδικαστικά ζητήματα ακυροτήτων στην προδικασία, </w:t>
      </w:r>
      <w:proofErr w:type="spellStart"/>
      <w:r w:rsidRPr="005C1756">
        <w:rPr>
          <w:b/>
          <w:sz w:val="24"/>
        </w:rPr>
        <w:t>ΠΛογ</w:t>
      </w:r>
      <w:proofErr w:type="spellEnd"/>
      <w:r w:rsidRPr="005C1756">
        <w:rPr>
          <w:b/>
          <w:sz w:val="24"/>
        </w:rPr>
        <w:t xml:space="preserve"> 2002, σελ. 1255 επ.</w:t>
      </w:r>
    </w:p>
    <w:p w14:paraId="60A891F3" w14:textId="77777777" w:rsidR="007C7C31" w:rsidRPr="005C1756" w:rsidRDefault="00793A52" w:rsidP="00543860">
      <w:pPr>
        <w:spacing w:line="276" w:lineRule="auto"/>
        <w:jc w:val="both"/>
        <w:rPr>
          <w:b/>
          <w:bCs/>
          <w:i/>
          <w:iCs/>
          <w:sz w:val="24"/>
          <w:u w:val="single"/>
        </w:rPr>
      </w:pPr>
      <w:r w:rsidRPr="005C1756">
        <w:rPr>
          <w:b/>
          <w:bCs/>
          <w:i/>
          <w:iCs/>
          <w:sz w:val="24"/>
          <w:u w:val="single"/>
        </w:rPr>
        <w:t>Ενδεικτική νομολογία</w:t>
      </w:r>
    </w:p>
    <w:p w14:paraId="3DF404E6" w14:textId="77777777" w:rsidR="007C7C31" w:rsidRPr="005C1756" w:rsidRDefault="00793A52" w:rsidP="00543860">
      <w:pPr>
        <w:spacing w:line="276" w:lineRule="auto"/>
        <w:jc w:val="both"/>
        <w:rPr>
          <w:b/>
          <w:sz w:val="24"/>
        </w:rPr>
      </w:pPr>
      <w:proofErr w:type="spellStart"/>
      <w:r w:rsidRPr="005C1756">
        <w:rPr>
          <w:b/>
          <w:sz w:val="24"/>
        </w:rPr>
        <w:t>Ολ.Α.Π</w:t>
      </w:r>
      <w:proofErr w:type="spellEnd"/>
      <w:r w:rsidRPr="005C1756">
        <w:rPr>
          <w:b/>
          <w:sz w:val="24"/>
        </w:rPr>
        <w:t xml:space="preserve">. 2/1996 ΠοινΧρ </w:t>
      </w:r>
      <w:proofErr w:type="spellStart"/>
      <w:r w:rsidRPr="005C1756">
        <w:rPr>
          <w:b/>
          <w:sz w:val="24"/>
        </w:rPr>
        <w:t>ΜΣΤ</w:t>
      </w:r>
      <w:proofErr w:type="spellEnd"/>
      <w:r w:rsidRPr="005C1756">
        <w:rPr>
          <w:b/>
          <w:sz w:val="24"/>
        </w:rPr>
        <w:t>/1570</w:t>
      </w:r>
    </w:p>
    <w:p w14:paraId="556CBB6D" w14:textId="77777777" w:rsidR="007C7C31" w:rsidRPr="005C1756" w:rsidRDefault="00793A52" w:rsidP="00543860">
      <w:pPr>
        <w:spacing w:line="276" w:lineRule="auto"/>
        <w:jc w:val="both"/>
        <w:rPr>
          <w:b/>
          <w:sz w:val="24"/>
        </w:rPr>
      </w:pPr>
      <w:proofErr w:type="spellStart"/>
      <w:r w:rsidRPr="005C1756">
        <w:rPr>
          <w:b/>
          <w:sz w:val="24"/>
        </w:rPr>
        <w:t>Ολ</w:t>
      </w:r>
      <w:proofErr w:type="spellEnd"/>
      <w:r w:rsidRPr="005C1756">
        <w:rPr>
          <w:b/>
          <w:sz w:val="24"/>
        </w:rPr>
        <w:t xml:space="preserve">. Α.Π. 1/2008 ΠοινΧρ </w:t>
      </w:r>
      <w:proofErr w:type="spellStart"/>
      <w:r w:rsidRPr="005C1756">
        <w:rPr>
          <w:b/>
          <w:sz w:val="24"/>
        </w:rPr>
        <w:t>ΝΗ</w:t>
      </w:r>
      <w:proofErr w:type="spellEnd"/>
      <w:r w:rsidRPr="005C1756">
        <w:rPr>
          <w:b/>
          <w:sz w:val="24"/>
        </w:rPr>
        <w:t>/305</w:t>
      </w:r>
    </w:p>
    <w:p w14:paraId="475F3690" w14:textId="77777777" w:rsidR="005C1756" w:rsidRPr="005C1756" w:rsidRDefault="005C1756" w:rsidP="00BE3C2A">
      <w:pPr>
        <w:pStyle w:val="a5"/>
      </w:pPr>
      <w:r w:rsidRPr="005C1756">
        <w:t xml:space="preserve">Α.Π. 947/1982 ΠοινΧρ </w:t>
      </w:r>
      <w:proofErr w:type="spellStart"/>
      <w:r w:rsidRPr="005C1756">
        <w:t>ΛΓ</w:t>
      </w:r>
      <w:proofErr w:type="spellEnd"/>
      <w:r w:rsidRPr="005C1756">
        <w:t>/274</w:t>
      </w:r>
    </w:p>
    <w:p w14:paraId="2ABD16B8" w14:textId="77777777" w:rsidR="005C1756" w:rsidRPr="005C1756" w:rsidRDefault="005C1756" w:rsidP="00543860">
      <w:pPr>
        <w:spacing w:line="276" w:lineRule="auto"/>
        <w:jc w:val="both"/>
        <w:rPr>
          <w:sz w:val="24"/>
        </w:rPr>
      </w:pPr>
      <w:r w:rsidRPr="005C1756">
        <w:rPr>
          <w:sz w:val="24"/>
          <w:lang w:val="en-US"/>
        </w:rPr>
        <w:t>A</w:t>
      </w:r>
      <w:r w:rsidRPr="005C1756">
        <w:rPr>
          <w:sz w:val="24"/>
        </w:rPr>
        <w:t xml:space="preserve">.Π. 1455/1987 ΠοινΧρ </w:t>
      </w:r>
      <w:proofErr w:type="spellStart"/>
      <w:r w:rsidRPr="005C1756">
        <w:rPr>
          <w:sz w:val="24"/>
        </w:rPr>
        <w:t>ΛΗ</w:t>
      </w:r>
      <w:proofErr w:type="spellEnd"/>
      <w:r w:rsidRPr="005C1756">
        <w:rPr>
          <w:sz w:val="24"/>
        </w:rPr>
        <w:t>/192</w:t>
      </w:r>
    </w:p>
    <w:p w14:paraId="331D539B" w14:textId="77777777" w:rsidR="007C7C31" w:rsidRPr="005C1756" w:rsidRDefault="00793A52" w:rsidP="00543860">
      <w:pPr>
        <w:spacing w:line="276" w:lineRule="auto"/>
        <w:jc w:val="both"/>
        <w:rPr>
          <w:sz w:val="24"/>
        </w:rPr>
      </w:pPr>
      <w:r w:rsidRPr="005C1756">
        <w:rPr>
          <w:sz w:val="24"/>
        </w:rPr>
        <w:t xml:space="preserve">Α.Π. 443/1984 ΠοινΧρ </w:t>
      </w:r>
      <w:proofErr w:type="spellStart"/>
      <w:r w:rsidRPr="005C1756">
        <w:rPr>
          <w:sz w:val="24"/>
        </w:rPr>
        <w:t>ΛΔ</w:t>
      </w:r>
      <w:proofErr w:type="spellEnd"/>
      <w:r w:rsidRPr="005C1756">
        <w:rPr>
          <w:sz w:val="24"/>
        </w:rPr>
        <w:t>/861</w:t>
      </w:r>
    </w:p>
    <w:p w14:paraId="071D3515" w14:textId="77777777" w:rsidR="007C7C31" w:rsidRPr="005C1756" w:rsidRDefault="00793A52" w:rsidP="00543860">
      <w:pPr>
        <w:spacing w:line="276" w:lineRule="auto"/>
        <w:jc w:val="both"/>
        <w:rPr>
          <w:sz w:val="24"/>
        </w:rPr>
      </w:pPr>
      <w:r w:rsidRPr="005C1756">
        <w:rPr>
          <w:sz w:val="24"/>
        </w:rPr>
        <w:t xml:space="preserve">Α.Π. 1990/1992 ΠοινΧρ </w:t>
      </w:r>
      <w:proofErr w:type="spellStart"/>
      <w:r w:rsidRPr="005C1756">
        <w:rPr>
          <w:sz w:val="24"/>
        </w:rPr>
        <w:t>ΜΒ</w:t>
      </w:r>
      <w:proofErr w:type="spellEnd"/>
      <w:r w:rsidRPr="005C1756">
        <w:rPr>
          <w:sz w:val="24"/>
        </w:rPr>
        <w:t>/1103</w:t>
      </w:r>
    </w:p>
    <w:p w14:paraId="068A1CF5" w14:textId="77777777" w:rsidR="005C1756" w:rsidRPr="005C1756" w:rsidRDefault="005C1756" w:rsidP="00BE3C2A">
      <w:pPr>
        <w:pStyle w:val="a5"/>
      </w:pPr>
      <w:r w:rsidRPr="005C1756">
        <w:t>Α.Π. 115/1995 ΠοινΧρ ΜΕ/430</w:t>
      </w:r>
    </w:p>
    <w:p w14:paraId="7B858A90" w14:textId="77777777" w:rsidR="0085543F" w:rsidRPr="005C1756" w:rsidRDefault="0085543F" w:rsidP="0085543F">
      <w:pPr>
        <w:spacing w:line="276" w:lineRule="auto"/>
        <w:jc w:val="both"/>
        <w:rPr>
          <w:i/>
          <w:iCs/>
          <w:sz w:val="24"/>
        </w:rPr>
      </w:pPr>
      <w:r w:rsidRPr="005C1756">
        <w:rPr>
          <w:sz w:val="24"/>
        </w:rPr>
        <w:t xml:space="preserve">Α.Π. 504/1995 ΠοινΧρ. ΜΕ/798 με παρατηρήσεις </w:t>
      </w:r>
      <w:r w:rsidRPr="005C1756">
        <w:rPr>
          <w:i/>
          <w:iCs/>
          <w:sz w:val="24"/>
        </w:rPr>
        <w:t xml:space="preserve">Ι. </w:t>
      </w:r>
      <w:proofErr w:type="spellStart"/>
      <w:r w:rsidRPr="005C1756">
        <w:rPr>
          <w:i/>
          <w:iCs/>
          <w:sz w:val="24"/>
        </w:rPr>
        <w:t>Γιαννίδη</w:t>
      </w:r>
      <w:proofErr w:type="spellEnd"/>
    </w:p>
    <w:p w14:paraId="4D21B2EB" w14:textId="77777777" w:rsidR="005C1756" w:rsidRPr="005C1756" w:rsidRDefault="005C1756" w:rsidP="005C1756">
      <w:pPr>
        <w:spacing w:line="276" w:lineRule="auto"/>
        <w:jc w:val="both"/>
        <w:rPr>
          <w:sz w:val="24"/>
        </w:rPr>
      </w:pPr>
      <w:r w:rsidRPr="005C1756">
        <w:rPr>
          <w:sz w:val="24"/>
        </w:rPr>
        <w:t>Α.Π. 702/1997 ΠοινΧρ ΜΗ/221</w:t>
      </w:r>
    </w:p>
    <w:p w14:paraId="20D9BDE9" w14:textId="77777777" w:rsidR="005C1756" w:rsidRPr="005C1756" w:rsidRDefault="005C1756" w:rsidP="00BE3C2A">
      <w:pPr>
        <w:pStyle w:val="a5"/>
      </w:pPr>
      <w:r w:rsidRPr="005C1756">
        <w:t xml:space="preserve">Α.Π. 1402/1998 ΠοινΧρ. </w:t>
      </w:r>
      <w:proofErr w:type="spellStart"/>
      <w:r w:rsidRPr="005C1756">
        <w:t>ΜΘ</w:t>
      </w:r>
      <w:proofErr w:type="spellEnd"/>
      <w:r w:rsidRPr="005C1756">
        <w:t>/739</w:t>
      </w:r>
    </w:p>
    <w:p w14:paraId="5C5753A2" w14:textId="77777777" w:rsidR="0085543F" w:rsidRDefault="0085543F" w:rsidP="0085543F">
      <w:pPr>
        <w:spacing w:line="276" w:lineRule="auto"/>
        <w:jc w:val="both"/>
        <w:rPr>
          <w:sz w:val="24"/>
        </w:rPr>
      </w:pPr>
      <w:r w:rsidRPr="005C1756">
        <w:rPr>
          <w:sz w:val="24"/>
        </w:rPr>
        <w:t xml:space="preserve">Α.Π. 1305/1999 </w:t>
      </w:r>
      <w:proofErr w:type="spellStart"/>
      <w:r w:rsidRPr="005C1756">
        <w:rPr>
          <w:sz w:val="24"/>
        </w:rPr>
        <w:t>ΝοΒ</w:t>
      </w:r>
      <w:proofErr w:type="spellEnd"/>
      <w:r w:rsidRPr="005C1756">
        <w:rPr>
          <w:sz w:val="24"/>
        </w:rPr>
        <w:t xml:space="preserve"> 48.107</w:t>
      </w:r>
    </w:p>
    <w:p w14:paraId="1D304C57" w14:textId="77777777" w:rsidR="00856B25" w:rsidRPr="005C1756" w:rsidRDefault="00856B25" w:rsidP="0085543F">
      <w:pPr>
        <w:spacing w:line="276" w:lineRule="auto"/>
        <w:jc w:val="both"/>
        <w:rPr>
          <w:sz w:val="24"/>
        </w:rPr>
      </w:pPr>
      <w:r>
        <w:rPr>
          <w:sz w:val="24"/>
        </w:rPr>
        <w:t>Α.Π. 1443/1999 ΠοινΧρ Ν/697</w:t>
      </w:r>
    </w:p>
    <w:p w14:paraId="60ED5AF4" w14:textId="77777777" w:rsidR="0085543F" w:rsidRPr="005C1756" w:rsidRDefault="0085543F" w:rsidP="0085543F">
      <w:pPr>
        <w:spacing w:line="276" w:lineRule="auto"/>
        <w:jc w:val="both"/>
        <w:rPr>
          <w:b/>
          <w:sz w:val="24"/>
        </w:rPr>
      </w:pPr>
      <w:r w:rsidRPr="005C1756">
        <w:rPr>
          <w:b/>
          <w:sz w:val="24"/>
        </w:rPr>
        <w:t xml:space="preserve">Α.Π. 1259/2000 </w:t>
      </w:r>
      <w:proofErr w:type="spellStart"/>
      <w:r w:rsidRPr="005C1756">
        <w:rPr>
          <w:b/>
          <w:sz w:val="24"/>
        </w:rPr>
        <w:t>ΠΛογ</w:t>
      </w:r>
      <w:proofErr w:type="spellEnd"/>
      <w:r w:rsidRPr="005C1756">
        <w:rPr>
          <w:b/>
          <w:sz w:val="24"/>
        </w:rPr>
        <w:t xml:space="preserve"> 2001/649</w:t>
      </w:r>
    </w:p>
    <w:p w14:paraId="0CC72912" w14:textId="77777777" w:rsidR="0085543F" w:rsidRPr="005C1756" w:rsidRDefault="0085543F" w:rsidP="0085543F">
      <w:pPr>
        <w:spacing w:line="276" w:lineRule="auto"/>
        <w:jc w:val="both"/>
        <w:rPr>
          <w:i/>
          <w:iCs/>
          <w:sz w:val="24"/>
        </w:rPr>
      </w:pPr>
      <w:r w:rsidRPr="005C1756">
        <w:rPr>
          <w:b/>
          <w:sz w:val="24"/>
        </w:rPr>
        <w:t xml:space="preserve">Α.Π. 1260/2000 </w:t>
      </w:r>
      <w:proofErr w:type="spellStart"/>
      <w:r w:rsidRPr="005C1756">
        <w:rPr>
          <w:b/>
          <w:sz w:val="24"/>
        </w:rPr>
        <w:t>ΠΛογ</w:t>
      </w:r>
      <w:proofErr w:type="spellEnd"/>
      <w:r w:rsidRPr="005C1756">
        <w:rPr>
          <w:b/>
          <w:sz w:val="24"/>
        </w:rPr>
        <w:t xml:space="preserve"> 2001/652 </w:t>
      </w:r>
      <w:r w:rsidRPr="005C1756">
        <w:rPr>
          <w:sz w:val="24"/>
        </w:rPr>
        <w:t xml:space="preserve">(=ΠοινΔικ 2001/248 με παρατ. </w:t>
      </w:r>
      <w:r w:rsidRPr="005C1756">
        <w:rPr>
          <w:i/>
          <w:iCs/>
          <w:sz w:val="24"/>
        </w:rPr>
        <w:t>Γ. Τσόλια)</w:t>
      </w:r>
    </w:p>
    <w:p w14:paraId="4F7F56A1" w14:textId="77777777" w:rsidR="00856B25" w:rsidRDefault="00856B25" w:rsidP="005C1756">
      <w:pPr>
        <w:spacing w:line="276" w:lineRule="auto"/>
        <w:jc w:val="both"/>
        <w:rPr>
          <w:sz w:val="24"/>
        </w:rPr>
      </w:pPr>
      <w:r>
        <w:rPr>
          <w:sz w:val="24"/>
        </w:rPr>
        <w:t>Α.Π. 1610/2000 ΠοινΧρ ΝΑ/703</w:t>
      </w:r>
    </w:p>
    <w:p w14:paraId="75B225F1" w14:textId="77777777" w:rsidR="00991BA8" w:rsidRDefault="005C1756" w:rsidP="005C1756">
      <w:pPr>
        <w:spacing w:line="276" w:lineRule="auto"/>
        <w:jc w:val="both"/>
        <w:rPr>
          <w:sz w:val="24"/>
        </w:rPr>
      </w:pPr>
      <w:r w:rsidRPr="005C1756">
        <w:rPr>
          <w:sz w:val="24"/>
        </w:rPr>
        <w:t xml:space="preserve">Α.Π. 1402/2001 </w:t>
      </w:r>
      <w:proofErr w:type="spellStart"/>
      <w:r w:rsidRPr="005C1756">
        <w:rPr>
          <w:sz w:val="24"/>
        </w:rPr>
        <w:t>ΝοΒ</w:t>
      </w:r>
      <w:proofErr w:type="spellEnd"/>
      <w:r w:rsidRPr="005C1756">
        <w:rPr>
          <w:sz w:val="24"/>
        </w:rPr>
        <w:t xml:space="preserve"> 50.565</w:t>
      </w:r>
    </w:p>
    <w:p w14:paraId="632B3614" w14:textId="41EFE662" w:rsidR="005C1756" w:rsidRPr="005C1756" w:rsidRDefault="00991BA8" w:rsidP="005C1756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Α.Π. 600/2006 ΝΟΜΟΣ </w:t>
      </w:r>
    </w:p>
    <w:p w14:paraId="0BC68412" w14:textId="77777777" w:rsidR="007004B2" w:rsidRDefault="007004B2" w:rsidP="00543860">
      <w:pPr>
        <w:spacing w:line="276" w:lineRule="auto"/>
        <w:jc w:val="both"/>
        <w:rPr>
          <w:sz w:val="24"/>
        </w:rPr>
      </w:pPr>
      <w:r>
        <w:rPr>
          <w:sz w:val="24"/>
        </w:rPr>
        <w:t>Α.Π. 1468/2008 ΝΟΜΟΣ</w:t>
      </w:r>
    </w:p>
    <w:p w14:paraId="59C5621B" w14:textId="77777777" w:rsidR="007C7C31" w:rsidRPr="005C1756" w:rsidRDefault="00793A52" w:rsidP="00543860">
      <w:pPr>
        <w:spacing w:line="276" w:lineRule="auto"/>
        <w:jc w:val="both"/>
        <w:rPr>
          <w:sz w:val="24"/>
        </w:rPr>
      </w:pPr>
      <w:r w:rsidRPr="005C1756">
        <w:rPr>
          <w:sz w:val="24"/>
        </w:rPr>
        <w:t>Α.Π. 251/2009 ΝΟΜΟΣ</w:t>
      </w:r>
    </w:p>
    <w:p w14:paraId="04518F29" w14:textId="77777777" w:rsidR="007C7C31" w:rsidRPr="005C1756" w:rsidRDefault="00793A52" w:rsidP="00543860">
      <w:pPr>
        <w:spacing w:line="276" w:lineRule="auto"/>
        <w:jc w:val="both"/>
        <w:rPr>
          <w:sz w:val="24"/>
        </w:rPr>
      </w:pPr>
      <w:r w:rsidRPr="005C1756">
        <w:rPr>
          <w:sz w:val="24"/>
        </w:rPr>
        <w:t xml:space="preserve">Α.Π. 1273/2009 Τράπεζα Πληροφοριών </w:t>
      </w:r>
      <w:proofErr w:type="spellStart"/>
      <w:r w:rsidRPr="005C1756">
        <w:rPr>
          <w:sz w:val="24"/>
        </w:rPr>
        <w:t>ΔΣΑ</w:t>
      </w:r>
      <w:proofErr w:type="spellEnd"/>
    </w:p>
    <w:p w14:paraId="47EDDA35" w14:textId="77777777" w:rsidR="007C7C31" w:rsidRPr="005C1756" w:rsidRDefault="00793A52" w:rsidP="00543860">
      <w:pPr>
        <w:spacing w:line="276" w:lineRule="auto"/>
        <w:jc w:val="both"/>
        <w:rPr>
          <w:sz w:val="24"/>
        </w:rPr>
      </w:pPr>
      <w:r w:rsidRPr="005C1756">
        <w:rPr>
          <w:sz w:val="24"/>
        </w:rPr>
        <w:t>Α.Π. 211/2010 ΝΟΜΟΣ</w:t>
      </w:r>
    </w:p>
    <w:p w14:paraId="0AD8F395" w14:textId="77777777" w:rsidR="007C7C31" w:rsidRPr="005C1756" w:rsidRDefault="00793A52" w:rsidP="00543860">
      <w:pPr>
        <w:spacing w:line="276" w:lineRule="auto"/>
        <w:jc w:val="both"/>
        <w:rPr>
          <w:sz w:val="24"/>
        </w:rPr>
      </w:pPr>
      <w:r w:rsidRPr="005C1756">
        <w:rPr>
          <w:sz w:val="24"/>
        </w:rPr>
        <w:t>Α.Π. 739/2010 ΝΟΜΟΣ</w:t>
      </w:r>
    </w:p>
    <w:p w14:paraId="400543D1" w14:textId="77777777" w:rsidR="005C1756" w:rsidRPr="005C1756" w:rsidRDefault="005C1756" w:rsidP="00BE3C2A">
      <w:pPr>
        <w:pStyle w:val="a5"/>
      </w:pPr>
      <w:r w:rsidRPr="005C1756">
        <w:t>Α.Π. 808/2010 ΝΟΜΟΣ</w:t>
      </w:r>
    </w:p>
    <w:p w14:paraId="2507749B" w14:textId="77777777" w:rsidR="000B7FF8" w:rsidRDefault="000B7FF8" w:rsidP="00BE3C2A">
      <w:pPr>
        <w:pStyle w:val="a5"/>
      </w:pPr>
      <w:r w:rsidRPr="005C1756">
        <w:rPr>
          <w:lang w:val="en-US"/>
        </w:rPr>
        <w:t>A</w:t>
      </w:r>
      <w:r w:rsidRPr="005C1756">
        <w:t xml:space="preserve">.Π. 330/2014 ΠοινΧρ </w:t>
      </w:r>
      <w:proofErr w:type="spellStart"/>
      <w:r w:rsidRPr="005C1756">
        <w:t>ΞΕ</w:t>
      </w:r>
      <w:proofErr w:type="spellEnd"/>
      <w:r w:rsidRPr="005C1756">
        <w:t>/258</w:t>
      </w:r>
    </w:p>
    <w:p w14:paraId="2A112352" w14:textId="77777777" w:rsidR="00BE3C2A" w:rsidRPr="00BE3C2A" w:rsidRDefault="00BE3C2A" w:rsidP="00BE3C2A">
      <w:pPr>
        <w:pStyle w:val="a5"/>
        <w:rPr>
          <w:b/>
        </w:rPr>
      </w:pPr>
      <w:r w:rsidRPr="00BE3C2A">
        <w:rPr>
          <w:b/>
        </w:rPr>
        <w:t>Α.Π. 65/2015 ΝΟΜΟΣ</w:t>
      </w:r>
    </w:p>
    <w:p w14:paraId="6E84BF6D" w14:textId="115BD37B" w:rsidR="006E074F" w:rsidRDefault="006E074F" w:rsidP="00BE3C2A">
      <w:pPr>
        <w:pStyle w:val="a5"/>
      </w:pPr>
      <w:r w:rsidRPr="00BE3C2A">
        <w:t>Α.Π. 131/2016 ΝΟΜΟΣ</w:t>
      </w:r>
    </w:p>
    <w:p w14:paraId="0ACCDF44" w14:textId="4D27F0C5" w:rsidR="00B414BA" w:rsidRDefault="00B414BA" w:rsidP="00BE3C2A">
      <w:pPr>
        <w:pStyle w:val="a5"/>
      </w:pPr>
      <w:r>
        <w:t>Α.Π. 1555/2019 ΝΟΜΟΣ</w:t>
      </w:r>
    </w:p>
    <w:p w14:paraId="104C8D76" w14:textId="651F27AB" w:rsidR="00896B54" w:rsidRDefault="00896B54" w:rsidP="00BE3C2A">
      <w:pPr>
        <w:pStyle w:val="a5"/>
      </w:pPr>
      <w:r>
        <w:t>Α.Π. 1686/2019 ΝΟΜΟΣ</w:t>
      </w:r>
    </w:p>
    <w:p w14:paraId="06890B7C" w14:textId="000FC542" w:rsidR="00E653E3" w:rsidRPr="00E653E3" w:rsidRDefault="00E653E3" w:rsidP="00BE3C2A">
      <w:pPr>
        <w:pStyle w:val="a5"/>
        <w:rPr>
          <w:b/>
          <w:bCs/>
        </w:rPr>
      </w:pPr>
      <w:r w:rsidRPr="00E653E3">
        <w:rPr>
          <w:b/>
          <w:bCs/>
        </w:rPr>
        <w:t>Α.Π. 408/2023</w:t>
      </w:r>
    </w:p>
    <w:p w14:paraId="75B0B31A" w14:textId="77777777" w:rsidR="005C1756" w:rsidRPr="005C1756" w:rsidRDefault="005C1756" w:rsidP="00BE3C2A">
      <w:pPr>
        <w:pStyle w:val="a5"/>
      </w:pPr>
      <w:proofErr w:type="spellStart"/>
      <w:r w:rsidRPr="005C1756">
        <w:lastRenderedPageBreak/>
        <w:t>Εφ</w:t>
      </w:r>
      <w:proofErr w:type="spellEnd"/>
      <w:r w:rsidRPr="005C1756">
        <w:t xml:space="preserve">. </w:t>
      </w:r>
      <w:proofErr w:type="spellStart"/>
      <w:r w:rsidRPr="005C1756">
        <w:t>Θεσ</w:t>
      </w:r>
      <w:proofErr w:type="spellEnd"/>
      <w:r w:rsidRPr="005C1756">
        <w:t>. 659/1999 ΠοινΧρ Μ/168</w:t>
      </w:r>
    </w:p>
    <w:p w14:paraId="16D3EC0D" w14:textId="77777777" w:rsidR="007C7C31" w:rsidRPr="005C1756" w:rsidRDefault="00793A52" w:rsidP="00BE3C2A">
      <w:pPr>
        <w:pStyle w:val="a5"/>
      </w:pPr>
      <w:proofErr w:type="spellStart"/>
      <w:r w:rsidRPr="005C1756">
        <w:t>Εφ</w:t>
      </w:r>
      <w:proofErr w:type="spellEnd"/>
      <w:r w:rsidRPr="005C1756">
        <w:t xml:space="preserve">. </w:t>
      </w:r>
      <w:proofErr w:type="spellStart"/>
      <w:r w:rsidRPr="005C1756">
        <w:t>Θεσ</w:t>
      </w:r>
      <w:proofErr w:type="spellEnd"/>
      <w:r w:rsidRPr="005C1756">
        <w:t>. 174/2009 ΝΟΜΟΣ</w:t>
      </w:r>
    </w:p>
    <w:p w14:paraId="5B136F16" w14:textId="77777777" w:rsidR="007C7C31" w:rsidRDefault="00793A52" w:rsidP="00543860">
      <w:pPr>
        <w:spacing w:line="276" w:lineRule="auto"/>
        <w:jc w:val="both"/>
        <w:rPr>
          <w:i/>
          <w:iCs/>
          <w:sz w:val="24"/>
        </w:rPr>
      </w:pPr>
      <w:proofErr w:type="spellStart"/>
      <w:r w:rsidRPr="005C1756">
        <w:rPr>
          <w:sz w:val="24"/>
        </w:rPr>
        <w:t>ΣυμβΕφ</w:t>
      </w:r>
      <w:proofErr w:type="spellEnd"/>
      <w:r w:rsidRPr="005C1756">
        <w:rPr>
          <w:sz w:val="24"/>
        </w:rPr>
        <w:t xml:space="preserve">. </w:t>
      </w:r>
      <w:proofErr w:type="spellStart"/>
      <w:r w:rsidRPr="005C1756">
        <w:rPr>
          <w:sz w:val="24"/>
        </w:rPr>
        <w:t>Αθ</w:t>
      </w:r>
      <w:proofErr w:type="spellEnd"/>
      <w:r w:rsidRPr="005C1756">
        <w:rPr>
          <w:sz w:val="24"/>
        </w:rPr>
        <w:t xml:space="preserve">. 1716/2000 ΠοινΔικ 2000/838 με παρατ. </w:t>
      </w:r>
      <w:r w:rsidRPr="005C1756">
        <w:rPr>
          <w:i/>
          <w:iCs/>
          <w:sz w:val="24"/>
        </w:rPr>
        <w:t>Γ. Τσόλια</w:t>
      </w:r>
    </w:p>
    <w:p w14:paraId="139979F5" w14:textId="77777777" w:rsidR="007004B2" w:rsidRPr="005C1756" w:rsidRDefault="007004B2" w:rsidP="00543860">
      <w:pPr>
        <w:spacing w:line="276" w:lineRule="auto"/>
        <w:jc w:val="both"/>
        <w:rPr>
          <w:i/>
          <w:iCs/>
          <w:sz w:val="24"/>
        </w:rPr>
      </w:pPr>
      <w:proofErr w:type="spellStart"/>
      <w:r w:rsidRPr="005C1756">
        <w:rPr>
          <w:sz w:val="24"/>
        </w:rPr>
        <w:t>Συμβ</w:t>
      </w:r>
      <w:r>
        <w:rPr>
          <w:sz w:val="24"/>
        </w:rPr>
        <w:t>.Πλημμ</w:t>
      </w:r>
      <w:r w:rsidRPr="005C1756">
        <w:rPr>
          <w:sz w:val="24"/>
        </w:rPr>
        <w:t>.</w:t>
      </w:r>
      <w:r>
        <w:rPr>
          <w:sz w:val="24"/>
        </w:rPr>
        <w:t>Χαλκίδας</w:t>
      </w:r>
      <w:proofErr w:type="spellEnd"/>
      <w:r>
        <w:rPr>
          <w:sz w:val="24"/>
        </w:rPr>
        <w:t xml:space="preserve"> 203/2007, ΠοινΔικ 2007 841 επ., 845</w:t>
      </w:r>
    </w:p>
    <w:p w14:paraId="01E8731D" w14:textId="77777777" w:rsidR="007C7C31" w:rsidRPr="005C1756" w:rsidRDefault="00793A52" w:rsidP="00543860">
      <w:pPr>
        <w:spacing w:line="276" w:lineRule="auto"/>
        <w:jc w:val="both"/>
        <w:rPr>
          <w:sz w:val="24"/>
        </w:rPr>
      </w:pPr>
      <w:proofErr w:type="spellStart"/>
      <w:r w:rsidRPr="005C1756">
        <w:rPr>
          <w:iCs/>
          <w:sz w:val="24"/>
        </w:rPr>
        <w:t>ΔιατΕισΕφΠειρ</w:t>
      </w:r>
      <w:proofErr w:type="spellEnd"/>
      <w:r w:rsidRPr="005C1756">
        <w:rPr>
          <w:iCs/>
          <w:sz w:val="24"/>
        </w:rPr>
        <w:t xml:space="preserve"> 64/2012, ΠοινΔικ 2013, 151</w:t>
      </w:r>
    </w:p>
    <w:sectPr w:rsidR="007C7C31" w:rsidRPr="005C1756" w:rsidSect="006F2194">
      <w:headerReference w:type="even" r:id="rId6"/>
      <w:headerReference w:type="default" r:id="rId7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2BF2" w14:textId="77777777" w:rsidR="002C7A74" w:rsidRDefault="002C7A74" w:rsidP="00563D68">
      <w:r>
        <w:separator/>
      </w:r>
    </w:p>
  </w:endnote>
  <w:endnote w:type="continuationSeparator" w:id="0">
    <w:p w14:paraId="5E7561E5" w14:textId="77777777" w:rsidR="002C7A74" w:rsidRDefault="002C7A74" w:rsidP="0056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EF22" w14:textId="77777777" w:rsidR="002C7A74" w:rsidRDefault="002C7A74" w:rsidP="00563D68">
      <w:r>
        <w:separator/>
      </w:r>
    </w:p>
  </w:footnote>
  <w:footnote w:type="continuationSeparator" w:id="0">
    <w:p w14:paraId="33CC2345" w14:textId="77777777" w:rsidR="002C7A74" w:rsidRDefault="002C7A74" w:rsidP="0056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AFB5" w14:textId="77777777" w:rsidR="007C7C31" w:rsidRDefault="00AE61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93A5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7F5AC49" w14:textId="77777777" w:rsidR="007C7C31" w:rsidRDefault="007C7C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DFC8" w14:textId="77777777" w:rsidR="007C7C31" w:rsidRDefault="00AE61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93A5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2194">
      <w:rPr>
        <w:rStyle w:val="a4"/>
        <w:noProof/>
      </w:rPr>
      <w:t>2</w:t>
    </w:r>
    <w:r>
      <w:rPr>
        <w:rStyle w:val="a4"/>
      </w:rPr>
      <w:fldChar w:fldCharType="end"/>
    </w:r>
  </w:p>
  <w:p w14:paraId="54BFF3FD" w14:textId="77777777" w:rsidR="007C7C31" w:rsidRDefault="007C7C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autoHyphenation/>
  <w:hyphenationZone w:val="357"/>
  <w:drawingGridHorizontalSpacing w:val="11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051"/>
    <w:rsid w:val="00007BC3"/>
    <w:rsid w:val="000A0C6D"/>
    <w:rsid w:val="000A275E"/>
    <w:rsid w:val="000B7FF8"/>
    <w:rsid w:val="001A28ED"/>
    <w:rsid w:val="00272A10"/>
    <w:rsid w:val="00273F65"/>
    <w:rsid w:val="0029710A"/>
    <w:rsid w:val="002C3B05"/>
    <w:rsid w:val="002C7A74"/>
    <w:rsid w:val="00310F4B"/>
    <w:rsid w:val="00324051"/>
    <w:rsid w:val="003677A4"/>
    <w:rsid w:val="00547710"/>
    <w:rsid w:val="005C1756"/>
    <w:rsid w:val="006E074F"/>
    <w:rsid w:val="006F2194"/>
    <w:rsid w:val="007004B2"/>
    <w:rsid w:val="0072286E"/>
    <w:rsid w:val="00786C99"/>
    <w:rsid w:val="00793A52"/>
    <w:rsid w:val="007B6A28"/>
    <w:rsid w:val="007B71EC"/>
    <w:rsid w:val="007C7C31"/>
    <w:rsid w:val="007D2992"/>
    <w:rsid w:val="0085543F"/>
    <w:rsid w:val="00856B25"/>
    <w:rsid w:val="00896B54"/>
    <w:rsid w:val="008C2BC3"/>
    <w:rsid w:val="008E0E00"/>
    <w:rsid w:val="00991BA8"/>
    <w:rsid w:val="00A82E07"/>
    <w:rsid w:val="00AB7C6B"/>
    <w:rsid w:val="00AE6121"/>
    <w:rsid w:val="00B0225E"/>
    <w:rsid w:val="00B414BA"/>
    <w:rsid w:val="00BE3C2A"/>
    <w:rsid w:val="00C24663"/>
    <w:rsid w:val="00E653E3"/>
    <w:rsid w:val="00EF6724"/>
    <w:rsid w:val="00F43821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E1B90"/>
  <w15:docId w15:val="{98FF03CB-37F5-427C-BD01-96544A49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7A4"/>
    <w:rPr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77A4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3677A4"/>
  </w:style>
  <w:style w:type="paragraph" w:styleId="a5">
    <w:name w:val="footnote text"/>
    <w:basedOn w:val="a"/>
    <w:autoRedefine/>
    <w:semiHidden/>
    <w:rsid w:val="00BE3C2A"/>
    <w:pPr>
      <w:spacing w:line="276" w:lineRule="auto"/>
      <w:jc w:val="both"/>
    </w:pPr>
    <w:rPr>
      <w:sz w:val="24"/>
    </w:rPr>
  </w:style>
  <w:style w:type="character" w:styleId="a6">
    <w:name w:val="footnote reference"/>
    <w:basedOn w:val="a0"/>
    <w:semiHidden/>
    <w:rsid w:val="003677A4"/>
    <w:rPr>
      <w:vertAlign w:val="superscript"/>
    </w:rPr>
  </w:style>
  <w:style w:type="character" w:styleId="-">
    <w:name w:val="Hyperlink"/>
    <w:basedOn w:val="a0"/>
    <w:semiHidden/>
    <w:rsid w:val="003677A4"/>
    <w:rPr>
      <w:color w:val="000000"/>
      <w:u w:val="single"/>
    </w:rPr>
  </w:style>
  <w:style w:type="character" w:customStyle="1" w:styleId="author1">
    <w:name w:val="author1"/>
    <w:basedOn w:val="a0"/>
    <w:rsid w:val="003677A4"/>
    <w:rPr>
      <w:rFonts w:ascii="Arial" w:hAnsi="Arial" w:cs="Arial" w:hint="default"/>
      <w:b/>
      <w:bCs/>
      <w:strike w:val="0"/>
      <w:dstrike w:val="0"/>
      <w:color w:val="787878"/>
      <w:sz w:val="17"/>
      <w:szCs w:val="17"/>
      <w:u w:val="none"/>
      <w:effect w:val="none"/>
    </w:rPr>
  </w:style>
  <w:style w:type="paragraph" w:styleId="-HTML">
    <w:name w:val="HTML Preformatted"/>
    <w:basedOn w:val="a"/>
    <w:link w:val="-HTMLChar"/>
    <w:uiPriority w:val="99"/>
    <w:unhideWhenUsed/>
    <w:rsid w:val="00543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543860"/>
    <w:rPr>
      <w:rFonts w:ascii="Courier New" w:hAnsi="Courier New" w:cs="Courier New"/>
    </w:rPr>
  </w:style>
  <w:style w:type="paragraph" w:customStyle="1" w:styleId="CommentText">
    <w:name w:val="Comment Text"/>
    <w:basedOn w:val="a"/>
    <w:uiPriority w:val="99"/>
    <w:semiHidden/>
    <w:unhideWhenUsed/>
    <w:rsid w:val="00E338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Βιβλιογραφία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Βιβλιογραφία</dc:title>
  <dc:creator>DIMAKIS</dc:creator>
  <cp:lastModifiedBy>Alexandros Dimakis</cp:lastModifiedBy>
  <cp:revision>18</cp:revision>
  <cp:lastPrinted>2018-10-29T14:12:00Z</cp:lastPrinted>
  <dcterms:created xsi:type="dcterms:W3CDTF">2013-04-16T06:51:00Z</dcterms:created>
  <dcterms:modified xsi:type="dcterms:W3CDTF">2023-11-21T13:00:00Z</dcterms:modified>
</cp:coreProperties>
</file>