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6272" w14:textId="77777777" w:rsidR="007A3527" w:rsidRPr="007D4984" w:rsidRDefault="007A3527" w:rsidP="007A3527">
      <w:pPr>
        <w:spacing w:after="0" w:line="240" w:lineRule="auto"/>
        <w:jc w:val="center"/>
        <w:rPr>
          <w:rFonts w:cs="Times New Roman"/>
          <w:b/>
          <w:sz w:val="24"/>
          <w:szCs w:val="24"/>
        </w:rPr>
      </w:pPr>
      <w:r w:rsidRPr="007D4984">
        <w:rPr>
          <w:rFonts w:cs="Times New Roman"/>
          <w:b/>
          <w:sz w:val="24"/>
          <w:szCs w:val="24"/>
        </w:rPr>
        <w:t>ΜΕΤΑΠΤΥΧΙΑΚΟ ΠΡΟΓΡΑΜΜΑ ΝΑΥΤΙΚΟΥ ΔΙΚΑΙΟΥ</w:t>
      </w:r>
    </w:p>
    <w:p w14:paraId="207961C5" w14:textId="13A5AC3B" w:rsidR="007A3527" w:rsidRPr="007D4984" w:rsidRDefault="007A3527" w:rsidP="007A3527">
      <w:pPr>
        <w:spacing w:after="0" w:line="240" w:lineRule="auto"/>
        <w:rPr>
          <w:rFonts w:cs="Times New Roman"/>
          <w:sz w:val="24"/>
          <w:szCs w:val="24"/>
        </w:rPr>
      </w:pPr>
      <w:r w:rsidRPr="007D4984">
        <w:rPr>
          <w:rFonts w:cs="Times New Roman"/>
          <w:sz w:val="24"/>
          <w:szCs w:val="24"/>
        </w:rPr>
        <w:t xml:space="preserve">                                               (Ακαδ. έτος 20</w:t>
      </w:r>
      <w:r w:rsidR="00B914DB" w:rsidRPr="00B914DB">
        <w:rPr>
          <w:rFonts w:cs="Times New Roman"/>
          <w:sz w:val="24"/>
          <w:szCs w:val="24"/>
        </w:rPr>
        <w:t>2</w:t>
      </w:r>
      <w:r w:rsidR="00F15C29">
        <w:rPr>
          <w:rFonts w:cs="Times New Roman"/>
          <w:sz w:val="24"/>
          <w:szCs w:val="24"/>
        </w:rPr>
        <w:t>3</w:t>
      </w:r>
      <w:r w:rsidRPr="007D4984">
        <w:rPr>
          <w:rFonts w:cs="Times New Roman"/>
          <w:sz w:val="24"/>
          <w:szCs w:val="24"/>
        </w:rPr>
        <w:t>-20</w:t>
      </w:r>
      <w:r w:rsidR="00760FE5" w:rsidRPr="00B914DB">
        <w:rPr>
          <w:rFonts w:cs="Times New Roman"/>
          <w:sz w:val="24"/>
          <w:szCs w:val="24"/>
        </w:rPr>
        <w:t>2</w:t>
      </w:r>
      <w:r w:rsidR="00F15C29">
        <w:rPr>
          <w:rFonts w:cs="Times New Roman"/>
          <w:sz w:val="24"/>
          <w:szCs w:val="24"/>
        </w:rPr>
        <w:t>4</w:t>
      </w:r>
      <w:r w:rsidRPr="007D4984">
        <w:rPr>
          <w:rFonts w:cs="Times New Roman"/>
          <w:sz w:val="24"/>
          <w:szCs w:val="24"/>
        </w:rPr>
        <w:t xml:space="preserve">)                                                    </w:t>
      </w:r>
    </w:p>
    <w:p w14:paraId="6BA87870" w14:textId="77777777" w:rsidR="007A3527" w:rsidRPr="007D4984" w:rsidRDefault="007A3527" w:rsidP="007A3527">
      <w:pPr>
        <w:spacing w:after="0" w:line="240" w:lineRule="auto"/>
        <w:rPr>
          <w:rFonts w:cs="Times New Roman"/>
          <w:sz w:val="24"/>
          <w:szCs w:val="24"/>
        </w:rPr>
      </w:pPr>
    </w:p>
    <w:p w14:paraId="39215188" w14:textId="77777777" w:rsidR="007A3527" w:rsidRPr="007D4984" w:rsidRDefault="007A3527" w:rsidP="007A3527">
      <w:pPr>
        <w:spacing w:after="0" w:line="240" w:lineRule="auto"/>
        <w:ind w:left="-426"/>
        <w:rPr>
          <w:rFonts w:cs="Times New Roman"/>
          <w:b/>
          <w:sz w:val="24"/>
          <w:szCs w:val="24"/>
        </w:rPr>
      </w:pPr>
      <w:r>
        <w:rPr>
          <w:rFonts w:cs="Times New Roman"/>
          <w:b/>
          <w:sz w:val="24"/>
          <w:szCs w:val="24"/>
        </w:rPr>
        <w:t>Νομικό Πλαίσιο του Διεθνούς Εμπορίου</w:t>
      </w:r>
    </w:p>
    <w:p w14:paraId="1360B344" w14:textId="77777777" w:rsidR="00BF0A12" w:rsidRPr="007D4984" w:rsidRDefault="00BF0A12" w:rsidP="00BF0A12">
      <w:pPr>
        <w:spacing w:after="0" w:line="240" w:lineRule="auto"/>
        <w:ind w:left="-426"/>
        <w:rPr>
          <w:rFonts w:cs="Times New Roman"/>
          <w:sz w:val="24"/>
          <w:szCs w:val="24"/>
        </w:rPr>
      </w:pPr>
      <w:r>
        <w:rPr>
          <w:rFonts w:cs="Times New Roman"/>
          <w:sz w:val="24"/>
          <w:szCs w:val="24"/>
          <w:lang w:val="en-US"/>
        </w:rPr>
        <w:t>A</w:t>
      </w:r>
      <w:r>
        <w:rPr>
          <w:rFonts w:cs="Times New Roman"/>
          <w:sz w:val="24"/>
          <w:szCs w:val="24"/>
        </w:rPr>
        <w:t>ναπλ</w:t>
      </w:r>
      <w:r w:rsidRPr="007D4984">
        <w:rPr>
          <w:rFonts w:cs="Times New Roman"/>
          <w:sz w:val="24"/>
          <w:szCs w:val="24"/>
        </w:rPr>
        <w:t>. Καθ. Δημ. Χριστοδούλου</w:t>
      </w:r>
    </w:p>
    <w:p w14:paraId="4E419729" w14:textId="77777777" w:rsidR="007A3527" w:rsidRDefault="007A3527" w:rsidP="007A3527">
      <w:pPr>
        <w:spacing w:after="0" w:line="240" w:lineRule="auto"/>
        <w:ind w:left="-426"/>
        <w:rPr>
          <w:rFonts w:cs="Times New Roman"/>
          <w:sz w:val="24"/>
          <w:szCs w:val="24"/>
        </w:rPr>
      </w:pPr>
      <w:r w:rsidRPr="007D4984">
        <w:rPr>
          <w:rFonts w:cs="Times New Roman"/>
          <w:sz w:val="24"/>
          <w:szCs w:val="24"/>
        </w:rPr>
        <w:t xml:space="preserve">Επικ. Καθ. </w:t>
      </w:r>
      <w:r>
        <w:rPr>
          <w:rFonts w:cs="Times New Roman"/>
          <w:sz w:val="24"/>
          <w:szCs w:val="24"/>
        </w:rPr>
        <w:t>Χρήστος Χρυσάνθης</w:t>
      </w:r>
    </w:p>
    <w:p w14:paraId="4BE2DA44" w14:textId="77777777" w:rsidR="007A3527" w:rsidRDefault="007A3527" w:rsidP="007A3527">
      <w:pPr>
        <w:spacing w:after="0" w:line="240" w:lineRule="auto"/>
        <w:ind w:left="-426"/>
        <w:jc w:val="center"/>
        <w:rPr>
          <w:rFonts w:cs="Times New Roman"/>
          <w:b/>
          <w:sz w:val="24"/>
          <w:szCs w:val="24"/>
        </w:rPr>
      </w:pPr>
    </w:p>
    <w:p w14:paraId="58DC4E99" w14:textId="77777777" w:rsidR="007A3527" w:rsidRPr="007D4984" w:rsidRDefault="007A3527" w:rsidP="007A3527">
      <w:pPr>
        <w:spacing w:after="0" w:line="240" w:lineRule="auto"/>
        <w:ind w:left="-426"/>
        <w:jc w:val="center"/>
        <w:rPr>
          <w:rFonts w:cs="Times New Roman"/>
          <w:b/>
          <w:sz w:val="24"/>
          <w:szCs w:val="24"/>
        </w:rPr>
      </w:pPr>
      <w:r w:rsidRPr="007D4984">
        <w:rPr>
          <w:rFonts w:cs="Times New Roman"/>
          <w:b/>
          <w:sz w:val="24"/>
          <w:szCs w:val="24"/>
        </w:rPr>
        <w:t>Πρόγραμμα Μαθημάτων</w:t>
      </w:r>
    </w:p>
    <w:p w14:paraId="16C03301" w14:textId="77777777" w:rsidR="007A3527" w:rsidRDefault="007A3527" w:rsidP="007A3527"/>
    <w:tbl>
      <w:tblPr>
        <w:tblStyle w:val="TableGrid"/>
        <w:tblW w:w="0" w:type="auto"/>
        <w:tblLook w:val="04A0" w:firstRow="1" w:lastRow="0" w:firstColumn="1" w:lastColumn="0" w:noHBand="0" w:noVBand="1"/>
      </w:tblPr>
      <w:tblGrid>
        <w:gridCol w:w="532"/>
        <w:gridCol w:w="1402"/>
        <w:gridCol w:w="3311"/>
        <w:gridCol w:w="3051"/>
      </w:tblGrid>
      <w:tr w:rsidR="007A3527" w:rsidRPr="006C4F81" w14:paraId="4CF1D46D" w14:textId="77777777" w:rsidTr="00B83E15">
        <w:tc>
          <w:tcPr>
            <w:tcW w:w="534" w:type="dxa"/>
          </w:tcPr>
          <w:p w14:paraId="667164A9" w14:textId="77777777" w:rsidR="007A3527" w:rsidRPr="006C4F81" w:rsidRDefault="007A3527" w:rsidP="00B83E15">
            <w:pPr>
              <w:rPr>
                <w:sz w:val="24"/>
                <w:szCs w:val="24"/>
                <w:lang w:val="en-US"/>
              </w:rPr>
            </w:pPr>
            <w:r w:rsidRPr="006C4F81">
              <w:rPr>
                <w:sz w:val="24"/>
                <w:szCs w:val="24"/>
                <w:lang w:val="en-US"/>
              </w:rPr>
              <w:t>1.</w:t>
            </w:r>
          </w:p>
          <w:p w14:paraId="272F832F" w14:textId="77777777" w:rsidR="007A3527" w:rsidRPr="006C4F81" w:rsidRDefault="007A3527" w:rsidP="00B83E15">
            <w:pPr>
              <w:rPr>
                <w:sz w:val="24"/>
                <w:szCs w:val="24"/>
                <w:lang w:val="en-US"/>
              </w:rPr>
            </w:pPr>
          </w:p>
        </w:tc>
        <w:tc>
          <w:tcPr>
            <w:tcW w:w="1417" w:type="dxa"/>
          </w:tcPr>
          <w:p w14:paraId="64C8691B" w14:textId="155D7500" w:rsidR="007A3527" w:rsidRPr="00B54811" w:rsidRDefault="00B54811" w:rsidP="0024336B">
            <w:pPr>
              <w:rPr>
                <w:sz w:val="24"/>
                <w:szCs w:val="24"/>
              </w:rPr>
            </w:pPr>
            <w:r>
              <w:rPr>
                <w:sz w:val="24"/>
                <w:szCs w:val="24"/>
              </w:rPr>
              <w:t>7/3/2024</w:t>
            </w:r>
          </w:p>
        </w:tc>
        <w:tc>
          <w:tcPr>
            <w:tcW w:w="3402" w:type="dxa"/>
          </w:tcPr>
          <w:p w14:paraId="77751223" w14:textId="77777777" w:rsidR="007A3527" w:rsidRPr="006C4F81" w:rsidRDefault="007A3527" w:rsidP="00B83E15">
            <w:pPr>
              <w:rPr>
                <w:sz w:val="24"/>
                <w:szCs w:val="24"/>
              </w:rPr>
            </w:pPr>
            <w:r w:rsidRPr="006C4F81">
              <w:rPr>
                <w:sz w:val="24"/>
                <w:szCs w:val="24"/>
              </w:rPr>
              <w:t>ΕΙΣΑΓΩΓΗ</w:t>
            </w:r>
          </w:p>
        </w:tc>
        <w:tc>
          <w:tcPr>
            <w:tcW w:w="3169" w:type="dxa"/>
          </w:tcPr>
          <w:p w14:paraId="6145C70B" w14:textId="77777777" w:rsidR="007A3527" w:rsidRPr="006C4F81" w:rsidRDefault="007A3527" w:rsidP="00B83E15">
            <w:pPr>
              <w:rPr>
                <w:sz w:val="24"/>
                <w:szCs w:val="24"/>
              </w:rPr>
            </w:pPr>
          </w:p>
        </w:tc>
      </w:tr>
      <w:tr w:rsidR="007A3527" w:rsidRPr="006C4F81" w14:paraId="06D528A4" w14:textId="77777777" w:rsidTr="00B83E15">
        <w:tc>
          <w:tcPr>
            <w:tcW w:w="534" w:type="dxa"/>
          </w:tcPr>
          <w:p w14:paraId="746F34DC" w14:textId="77777777" w:rsidR="007A3527" w:rsidRPr="006C4F81" w:rsidRDefault="007A3527" w:rsidP="00B83E15">
            <w:pPr>
              <w:rPr>
                <w:sz w:val="24"/>
                <w:szCs w:val="24"/>
                <w:lang w:val="en-US"/>
              </w:rPr>
            </w:pPr>
            <w:r w:rsidRPr="006C4F81">
              <w:rPr>
                <w:sz w:val="24"/>
                <w:szCs w:val="24"/>
                <w:lang w:val="en-US"/>
              </w:rPr>
              <w:t>2.</w:t>
            </w:r>
          </w:p>
        </w:tc>
        <w:tc>
          <w:tcPr>
            <w:tcW w:w="1417" w:type="dxa"/>
          </w:tcPr>
          <w:p w14:paraId="694BBEE6" w14:textId="1D6DFE3B" w:rsidR="007A3527" w:rsidRPr="006C4F81" w:rsidRDefault="00B54811" w:rsidP="007A3527">
            <w:pPr>
              <w:rPr>
                <w:sz w:val="24"/>
                <w:szCs w:val="24"/>
                <w:lang w:val="en-US"/>
              </w:rPr>
            </w:pPr>
            <w:r>
              <w:rPr>
                <w:sz w:val="24"/>
                <w:szCs w:val="24"/>
              </w:rPr>
              <w:t>14</w:t>
            </w:r>
            <w:r w:rsidRPr="00B54811">
              <w:rPr>
                <w:sz w:val="24"/>
                <w:szCs w:val="24"/>
                <w:lang w:val="en-US"/>
              </w:rPr>
              <w:t>/3/2024</w:t>
            </w:r>
          </w:p>
        </w:tc>
        <w:tc>
          <w:tcPr>
            <w:tcW w:w="3402" w:type="dxa"/>
          </w:tcPr>
          <w:p w14:paraId="19E77BD0" w14:textId="77777777" w:rsidR="007A3527" w:rsidRPr="008F79C3" w:rsidRDefault="007A3527" w:rsidP="00B83E15">
            <w:pPr>
              <w:rPr>
                <w:sz w:val="24"/>
                <w:szCs w:val="24"/>
              </w:rPr>
            </w:pPr>
            <w:r>
              <w:rPr>
                <w:sz w:val="24"/>
                <w:szCs w:val="24"/>
              </w:rPr>
              <w:t>Ρήτρες</w:t>
            </w:r>
            <w:r w:rsidRPr="008F79C3">
              <w:rPr>
                <w:sz w:val="24"/>
                <w:szCs w:val="24"/>
              </w:rPr>
              <w:t xml:space="preserve"> </w:t>
            </w:r>
            <w:r>
              <w:rPr>
                <w:sz w:val="24"/>
                <w:szCs w:val="24"/>
                <w:lang w:val="en-US"/>
              </w:rPr>
              <w:t>INCOTERMS</w:t>
            </w:r>
            <w:r w:rsidRPr="00827D6E">
              <w:rPr>
                <w:sz w:val="24"/>
                <w:szCs w:val="24"/>
              </w:rPr>
              <w:t xml:space="preserve"> </w:t>
            </w:r>
            <w:r>
              <w:rPr>
                <w:sz w:val="24"/>
                <w:szCs w:val="24"/>
              </w:rPr>
              <w:t xml:space="preserve">για την διεθνή πώληση πραγμάτων όταν η μεταφορά διενεργείται δια θαλάσσης </w:t>
            </w:r>
          </w:p>
        </w:tc>
        <w:tc>
          <w:tcPr>
            <w:tcW w:w="3169" w:type="dxa"/>
          </w:tcPr>
          <w:p w14:paraId="60859082" w14:textId="77777777" w:rsidR="007A3527" w:rsidRPr="00827D6E" w:rsidRDefault="007A3527" w:rsidP="00B83E15">
            <w:pPr>
              <w:rPr>
                <w:sz w:val="24"/>
                <w:szCs w:val="24"/>
              </w:rPr>
            </w:pPr>
            <w:r w:rsidRPr="00827D6E">
              <w:rPr>
                <w:sz w:val="24"/>
                <w:szCs w:val="24"/>
              </w:rPr>
              <w:t xml:space="preserve">1. </w:t>
            </w:r>
            <w:r>
              <w:rPr>
                <w:sz w:val="24"/>
                <w:szCs w:val="24"/>
                <w:lang w:val="en-US"/>
              </w:rPr>
              <w:t>H</w:t>
            </w:r>
            <w:r w:rsidRPr="00827D6E">
              <w:rPr>
                <w:sz w:val="24"/>
                <w:szCs w:val="24"/>
              </w:rPr>
              <w:t xml:space="preserve"> </w:t>
            </w:r>
            <w:r>
              <w:rPr>
                <w:sz w:val="24"/>
                <w:szCs w:val="24"/>
              </w:rPr>
              <w:t xml:space="preserve">φύση των ρητρών </w:t>
            </w:r>
            <w:r>
              <w:rPr>
                <w:sz w:val="24"/>
                <w:szCs w:val="24"/>
                <w:lang w:val="en-US"/>
              </w:rPr>
              <w:t>INCOTERMS</w:t>
            </w:r>
          </w:p>
          <w:p w14:paraId="7F05C309" w14:textId="77777777" w:rsidR="007A3527" w:rsidRPr="00827D6E" w:rsidRDefault="007A3527" w:rsidP="00B83E15">
            <w:pPr>
              <w:rPr>
                <w:sz w:val="24"/>
                <w:szCs w:val="24"/>
              </w:rPr>
            </w:pPr>
            <w:r>
              <w:rPr>
                <w:sz w:val="24"/>
                <w:szCs w:val="24"/>
              </w:rPr>
              <w:t xml:space="preserve">2. Η πώληση </w:t>
            </w:r>
            <w:r>
              <w:rPr>
                <w:sz w:val="24"/>
                <w:szCs w:val="24"/>
                <w:lang w:val="en-US"/>
              </w:rPr>
              <w:t>cif</w:t>
            </w:r>
            <w:r w:rsidRPr="008F79C3">
              <w:rPr>
                <w:sz w:val="24"/>
                <w:szCs w:val="24"/>
              </w:rPr>
              <w:t xml:space="preserve"> </w:t>
            </w:r>
            <w:r w:rsidRPr="00827D6E">
              <w:rPr>
                <w:sz w:val="24"/>
                <w:szCs w:val="24"/>
              </w:rPr>
              <w:t xml:space="preserve">, </w:t>
            </w:r>
            <w:r>
              <w:rPr>
                <w:sz w:val="24"/>
                <w:szCs w:val="24"/>
                <w:lang w:val="en-US"/>
              </w:rPr>
              <w:t>cf</w:t>
            </w:r>
          </w:p>
          <w:p w14:paraId="1B181B1F" w14:textId="77777777" w:rsidR="007A3527" w:rsidRPr="00827D6E" w:rsidRDefault="007A3527" w:rsidP="00B83E15">
            <w:pPr>
              <w:rPr>
                <w:sz w:val="24"/>
                <w:szCs w:val="24"/>
              </w:rPr>
            </w:pPr>
            <w:r>
              <w:rPr>
                <w:sz w:val="24"/>
                <w:szCs w:val="24"/>
              </w:rPr>
              <w:t xml:space="preserve">3. Η πώληση </w:t>
            </w:r>
            <w:r>
              <w:rPr>
                <w:sz w:val="24"/>
                <w:szCs w:val="24"/>
                <w:lang w:val="en-US"/>
              </w:rPr>
              <w:t>fob</w:t>
            </w:r>
            <w:r>
              <w:rPr>
                <w:sz w:val="24"/>
                <w:szCs w:val="24"/>
              </w:rPr>
              <w:t xml:space="preserve">, </w:t>
            </w:r>
            <w:r>
              <w:rPr>
                <w:sz w:val="24"/>
                <w:szCs w:val="24"/>
                <w:lang w:val="en-US"/>
              </w:rPr>
              <w:t>fas</w:t>
            </w:r>
          </w:p>
        </w:tc>
      </w:tr>
      <w:tr w:rsidR="007A3527" w:rsidRPr="006C4F81" w14:paraId="6BAFFFDC" w14:textId="77777777" w:rsidTr="00B83E15">
        <w:tc>
          <w:tcPr>
            <w:tcW w:w="534" w:type="dxa"/>
          </w:tcPr>
          <w:p w14:paraId="3A84CDC8" w14:textId="77777777" w:rsidR="007A3527" w:rsidRPr="00DF3EFD" w:rsidRDefault="007A3527" w:rsidP="00B83E15">
            <w:pPr>
              <w:rPr>
                <w:sz w:val="24"/>
                <w:szCs w:val="24"/>
              </w:rPr>
            </w:pPr>
            <w:r w:rsidRPr="00DF3EFD">
              <w:rPr>
                <w:sz w:val="24"/>
                <w:szCs w:val="24"/>
              </w:rPr>
              <w:t>3.</w:t>
            </w:r>
          </w:p>
        </w:tc>
        <w:tc>
          <w:tcPr>
            <w:tcW w:w="1417" w:type="dxa"/>
          </w:tcPr>
          <w:p w14:paraId="13D73FF6" w14:textId="19736C98" w:rsidR="007A3527" w:rsidRPr="00B914DB" w:rsidRDefault="00B54811" w:rsidP="007A3527">
            <w:pPr>
              <w:rPr>
                <w:sz w:val="24"/>
                <w:szCs w:val="24"/>
                <w:lang w:val="en-US"/>
              </w:rPr>
            </w:pPr>
            <w:r>
              <w:rPr>
                <w:sz w:val="24"/>
                <w:szCs w:val="24"/>
              </w:rPr>
              <w:t>21</w:t>
            </w:r>
            <w:r w:rsidRPr="00B54811">
              <w:rPr>
                <w:sz w:val="24"/>
                <w:szCs w:val="24"/>
                <w:lang w:val="en-US"/>
              </w:rPr>
              <w:t>/3/2024</w:t>
            </w:r>
          </w:p>
        </w:tc>
        <w:tc>
          <w:tcPr>
            <w:tcW w:w="3402" w:type="dxa"/>
          </w:tcPr>
          <w:p w14:paraId="43BD6CBA" w14:textId="77777777" w:rsidR="007A3527" w:rsidRDefault="007A3527" w:rsidP="00B83E15">
            <w:pPr>
              <w:rPr>
                <w:sz w:val="24"/>
                <w:szCs w:val="24"/>
              </w:rPr>
            </w:pPr>
            <w:r>
              <w:rPr>
                <w:sz w:val="24"/>
                <w:szCs w:val="24"/>
              </w:rPr>
              <w:t>Ρήτρες</w:t>
            </w:r>
            <w:r w:rsidRPr="008F79C3">
              <w:rPr>
                <w:sz w:val="24"/>
                <w:szCs w:val="24"/>
              </w:rPr>
              <w:t xml:space="preserve"> </w:t>
            </w:r>
            <w:r>
              <w:rPr>
                <w:sz w:val="24"/>
                <w:szCs w:val="24"/>
                <w:lang w:val="en-US"/>
              </w:rPr>
              <w:t>INCOTERMS</w:t>
            </w:r>
            <w:r w:rsidRPr="00827D6E">
              <w:rPr>
                <w:sz w:val="24"/>
                <w:szCs w:val="24"/>
              </w:rPr>
              <w:t xml:space="preserve"> </w:t>
            </w:r>
            <w:r>
              <w:rPr>
                <w:sz w:val="24"/>
                <w:szCs w:val="24"/>
              </w:rPr>
              <w:t>για την διεθνή πώληση πραγμάτων όταν η μεταφορά δεν διενεργείται δια θαλάσσης</w:t>
            </w:r>
          </w:p>
          <w:p w14:paraId="5500E36D" w14:textId="77777777" w:rsidR="007A3527" w:rsidRPr="008F79C3" w:rsidRDefault="007A3527" w:rsidP="00B83E15">
            <w:pPr>
              <w:rPr>
                <w:sz w:val="24"/>
                <w:szCs w:val="24"/>
              </w:rPr>
            </w:pPr>
          </w:p>
        </w:tc>
        <w:tc>
          <w:tcPr>
            <w:tcW w:w="3169" w:type="dxa"/>
          </w:tcPr>
          <w:p w14:paraId="1E21ADDB" w14:textId="77777777" w:rsidR="007A3527" w:rsidRPr="00760FE5" w:rsidRDefault="007A3527" w:rsidP="00B83E15">
            <w:pPr>
              <w:rPr>
                <w:sz w:val="24"/>
                <w:szCs w:val="24"/>
              </w:rPr>
            </w:pPr>
            <w:r w:rsidRPr="00760FE5">
              <w:rPr>
                <w:sz w:val="24"/>
                <w:szCs w:val="24"/>
              </w:rPr>
              <w:t xml:space="preserve">4. </w:t>
            </w:r>
            <w:r>
              <w:rPr>
                <w:sz w:val="24"/>
                <w:szCs w:val="24"/>
              </w:rPr>
              <w:t>Η</w:t>
            </w:r>
            <w:r w:rsidRPr="00760FE5">
              <w:rPr>
                <w:sz w:val="24"/>
                <w:szCs w:val="24"/>
              </w:rPr>
              <w:t xml:space="preserve"> </w:t>
            </w:r>
            <w:r>
              <w:rPr>
                <w:sz w:val="24"/>
                <w:szCs w:val="24"/>
              </w:rPr>
              <w:t>πώληση</w:t>
            </w:r>
            <w:r w:rsidRPr="00760FE5">
              <w:rPr>
                <w:sz w:val="24"/>
                <w:szCs w:val="24"/>
              </w:rPr>
              <w:t xml:space="preserve"> </w:t>
            </w:r>
            <w:r>
              <w:rPr>
                <w:sz w:val="24"/>
                <w:szCs w:val="24"/>
                <w:lang w:val="en-US"/>
              </w:rPr>
              <w:t>ex</w:t>
            </w:r>
            <w:r w:rsidRPr="00760FE5">
              <w:rPr>
                <w:sz w:val="24"/>
                <w:szCs w:val="24"/>
              </w:rPr>
              <w:t xml:space="preserve"> </w:t>
            </w:r>
            <w:r>
              <w:rPr>
                <w:sz w:val="24"/>
                <w:szCs w:val="24"/>
                <w:lang w:val="en-US"/>
              </w:rPr>
              <w:t>works</w:t>
            </w:r>
            <w:r w:rsidRPr="00760FE5">
              <w:rPr>
                <w:sz w:val="24"/>
                <w:szCs w:val="24"/>
              </w:rPr>
              <w:t xml:space="preserve">, </w:t>
            </w:r>
            <w:r>
              <w:rPr>
                <w:sz w:val="24"/>
                <w:szCs w:val="24"/>
                <w:lang w:val="en-US"/>
              </w:rPr>
              <w:t>DAP</w:t>
            </w:r>
            <w:r w:rsidRPr="00760FE5">
              <w:rPr>
                <w:sz w:val="24"/>
                <w:szCs w:val="24"/>
              </w:rPr>
              <w:t xml:space="preserve">, </w:t>
            </w:r>
            <w:r>
              <w:rPr>
                <w:sz w:val="24"/>
                <w:szCs w:val="24"/>
                <w:lang w:val="en-US"/>
              </w:rPr>
              <w:t>DDP</w:t>
            </w:r>
            <w:r w:rsidRPr="00760FE5">
              <w:rPr>
                <w:sz w:val="24"/>
                <w:szCs w:val="24"/>
              </w:rPr>
              <w:t xml:space="preserve">, </w:t>
            </w:r>
            <w:r>
              <w:rPr>
                <w:sz w:val="24"/>
                <w:szCs w:val="24"/>
                <w:lang w:val="en-US"/>
              </w:rPr>
              <w:t>CPT</w:t>
            </w:r>
            <w:r w:rsidRPr="00760FE5">
              <w:rPr>
                <w:sz w:val="24"/>
                <w:szCs w:val="24"/>
              </w:rPr>
              <w:t xml:space="preserve">, </w:t>
            </w:r>
          </w:p>
          <w:p w14:paraId="0D177B8F" w14:textId="77777777" w:rsidR="007A3527" w:rsidRDefault="007A3527" w:rsidP="00B83E15">
            <w:pPr>
              <w:rPr>
                <w:sz w:val="24"/>
                <w:szCs w:val="24"/>
              </w:rPr>
            </w:pPr>
            <w:r>
              <w:rPr>
                <w:sz w:val="24"/>
                <w:szCs w:val="24"/>
              </w:rPr>
              <w:t xml:space="preserve">5. Η χρήση των ρητρών </w:t>
            </w:r>
            <w:r>
              <w:rPr>
                <w:sz w:val="24"/>
                <w:szCs w:val="24"/>
                <w:lang w:val="en-US"/>
              </w:rPr>
              <w:t>INCOTERMS</w:t>
            </w:r>
            <w:r w:rsidRPr="006C4F81">
              <w:rPr>
                <w:sz w:val="24"/>
                <w:szCs w:val="24"/>
              </w:rPr>
              <w:t xml:space="preserve"> </w:t>
            </w:r>
            <w:r>
              <w:rPr>
                <w:sz w:val="24"/>
                <w:szCs w:val="24"/>
              </w:rPr>
              <w:t xml:space="preserve">και η </w:t>
            </w:r>
            <w:r w:rsidRPr="006C4F81">
              <w:rPr>
                <w:sz w:val="24"/>
                <w:szCs w:val="24"/>
              </w:rPr>
              <w:t>ΔΣ Βιέννης</w:t>
            </w:r>
            <w:r w:rsidRPr="00DF3EFD">
              <w:rPr>
                <w:sz w:val="24"/>
                <w:szCs w:val="24"/>
              </w:rPr>
              <w:t xml:space="preserve"> </w:t>
            </w:r>
            <w:r>
              <w:rPr>
                <w:sz w:val="24"/>
                <w:szCs w:val="24"/>
              </w:rPr>
              <w:t>για την διεθνή πώληση κινητών πραγμάτων</w:t>
            </w:r>
          </w:p>
          <w:p w14:paraId="58EBDDFC" w14:textId="77777777" w:rsidR="007A3527" w:rsidRPr="006C4F81" w:rsidRDefault="007A3527" w:rsidP="00B83E15">
            <w:pPr>
              <w:rPr>
                <w:sz w:val="24"/>
                <w:szCs w:val="24"/>
              </w:rPr>
            </w:pPr>
          </w:p>
        </w:tc>
      </w:tr>
      <w:tr w:rsidR="007A3527" w:rsidRPr="006C4F81" w14:paraId="7903E441" w14:textId="77777777" w:rsidTr="00B83E15">
        <w:tc>
          <w:tcPr>
            <w:tcW w:w="534" w:type="dxa"/>
          </w:tcPr>
          <w:p w14:paraId="59F789AA" w14:textId="77777777" w:rsidR="007A3527" w:rsidRPr="00DF3EFD" w:rsidRDefault="007A3527" w:rsidP="00B83E15">
            <w:pPr>
              <w:rPr>
                <w:sz w:val="24"/>
                <w:szCs w:val="24"/>
              </w:rPr>
            </w:pPr>
            <w:r w:rsidRPr="00DF3EFD">
              <w:rPr>
                <w:sz w:val="24"/>
                <w:szCs w:val="24"/>
              </w:rPr>
              <w:t>4.</w:t>
            </w:r>
          </w:p>
        </w:tc>
        <w:tc>
          <w:tcPr>
            <w:tcW w:w="1417" w:type="dxa"/>
          </w:tcPr>
          <w:p w14:paraId="08692A95" w14:textId="6043CA6E" w:rsidR="007A3527" w:rsidRPr="00B914DB" w:rsidRDefault="00B54811" w:rsidP="007A3527">
            <w:pPr>
              <w:rPr>
                <w:sz w:val="24"/>
                <w:szCs w:val="24"/>
                <w:lang w:val="en-US"/>
              </w:rPr>
            </w:pPr>
            <w:r>
              <w:rPr>
                <w:sz w:val="24"/>
                <w:szCs w:val="24"/>
              </w:rPr>
              <w:t>28</w:t>
            </w:r>
            <w:r>
              <w:rPr>
                <w:sz w:val="24"/>
                <w:szCs w:val="24"/>
              </w:rPr>
              <w:t>/3/2024</w:t>
            </w:r>
          </w:p>
        </w:tc>
        <w:tc>
          <w:tcPr>
            <w:tcW w:w="3402" w:type="dxa"/>
          </w:tcPr>
          <w:p w14:paraId="45935837" w14:textId="77777777" w:rsidR="007A3527" w:rsidRPr="00DF3EFD" w:rsidRDefault="007A3527" w:rsidP="00B83E15">
            <w:pPr>
              <w:rPr>
                <w:sz w:val="24"/>
                <w:szCs w:val="24"/>
              </w:rPr>
            </w:pPr>
            <w:r w:rsidRPr="006C4F81">
              <w:rPr>
                <w:sz w:val="24"/>
                <w:szCs w:val="24"/>
              </w:rPr>
              <w:t>ΔΣ Βιέννης</w:t>
            </w:r>
            <w:r w:rsidRPr="00DF3EFD">
              <w:rPr>
                <w:sz w:val="24"/>
                <w:szCs w:val="24"/>
              </w:rPr>
              <w:t xml:space="preserve"> </w:t>
            </w:r>
            <w:r>
              <w:rPr>
                <w:sz w:val="24"/>
                <w:szCs w:val="24"/>
              </w:rPr>
              <w:t>για την διεθνή πώληση κινητών πραγμάτων</w:t>
            </w:r>
          </w:p>
        </w:tc>
        <w:tc>
          <w:tcPr>
            <w:tcW w:w="3169" w:type="dxa"/>
          </w:tcPr>
          <w:p w14:paraId="40AC17C3" w14:textId="77777777" w:rsidR="007A3527" w:rsidRDefault="007A3527" w:rsidP="00B83E15">
            <w:pPr>
              <w:rPr>
                <w:sz w:val="24"/>
                <w:szCs w:val="24"/>
              </w:rPr>
            </w:pPr>
            <w:r>
              <w:rPr>
                <w:sz w:val="24"/>
                <w:szCs w:val="24"/>
              </w:rPr>
              <w:t>1.Πεδίο εφαρμογής</w:t>
            </w:r>
          </w:p>
          <w:p w14:paraId="25186F41" w14:textId="77777777" w:rsidR="007A3527" w:rsidRDefault="007A3527" w:rsidP="00B83E15">
            <w:pPr>
              <w:rPr>
                <w:sz w:val="24"/>
                <w:szCs w:val="24"/>
              </w:rPr>
            </w:pPr>
            <w:r>
              <w:rPr>
                <w:sz w:val="24"/>
                <w:szCs w:val="24"/>
              </w:rPr>
              <w:t>2. Ερμηνεία των κανόνων της ΔΣ</w:t>
            </w:r>
          </w:p>
          <w:p w14:paraId="3570DB2B" w14:textId="77777777" w:rsidR="007A3527" w:rsidRDefault="007A3527" w:rsidP="00B83E15">
            <w:pPr>
              <w:rPr>
                <w:sz w:val="24"/>
                <w:szCs w:val="24"/>
              </w:rPr>
            </w:pPr>
            <w:r>
              <w:rPr>
                <w:sz w:val="24"/>
                <w:szCs w:val="24"/>
              </w:rPr>
              <w:t>3. Η μετάθεση του κινδύνου</w:t>
            </w:r>
          </w:p>
          <w:p w14:paraId="4594D032" w14:textId="77777777" w:rsidR="007A3527" w:rsidRPr="00FC6E05" w:rsidRDefault="007A3527" w:rsidP="00B83E15">
            <w:pPr>
              <w:rPr>
                <w:sz w:val="24"/>
                <w:szCs w:val="24"/>
              </w:rPr>
            </w:pPr>
            <w:r>
              <w:rPr>
                <w:sz w:val="24"/>
                <w:szCs w:val="24"/>
              </w:rPr>
              <w:t>4. Υποχρεώσεις πωλητή</w:t>
            </w:r>
          </w:p>
        </w:tc>
      </w:tr>
      <w:tr w:rsidR="007A3527" w:rsidRPr="006C4F81" w14:paraId="742CF89E" w14:textId="77777777" w:rsidTr="00B83E15">
        <w:tc>
          <w:tcPr>
            <w:tcW w:w="534" w:type="dxa"/>
          </w:tcPr>
          <w:p w14:paraId="25588681" w14:textId="77777777" w:rsidR="007A3527" w:rsidRPr="006C4F81" w:rsidRDefault="007A3527" w:rsidP="00B83E15">
            <w:pPr>
              <w:rPr>
                <w:sz w:val="24"/>
                <w:szCs w:val="24"/>
              </w:rPr>
            </w:pPr>
            <w:r w:rsidRPr="006C4F81">
              <w:rPr>
                <w:sz w:val="24"/>
                <w:szCs w:val="24"/>
              </w:rPr>
              <w:t>5.</w:t>
            </w:r>
          </w:p>
        </w:tc>
        <w:tc>
          <w:tcPr>
            <w:tcW w:w="1417" w:type="dxa"/>
          </w:tcPr>
          <w:p w14:paraId="502CC420" w14:textId="3A42C058" w:rsidR="007A3527" w:rsidRPr="00B914DB" w:rsidRDefault="00B54811" w:rsidP="007A3527">
            <w:pPr>
              <w:rPr>
                <w:sz w:val="24"/>
                <w:szCs w:val="24"/>
                <w:lang w:val="en-US"/>
              </w:rPr>
            </w:pPr>
            <w:r>
              <w:rPr>
                <w:sz w:val="24"/>
                <w:szCs w:val="24"/>
              </w:rPr>
              <w:t>4</w:t>
            </w:r>
            <w:r>
              <w:rPr>
                <w:sz w:val="24"/>
                <w:szCs w:val="24"/>
              </w:rPr>
              <w:t>/</w:t>
            </w:r>
            <w:r>
              <w:rPr>
                <w:sz w:val="24"/>
                <w:szCs w:val="24"/>
              </w:rPr>
              <w:t>4</w:t>
            </w:r>
            <w:r>
              <w:rPr>
                <w:sz w:val="24"/>
                <w:szCs w:val="24"/>
              </w:rPr>
              <w:t>/2024</w:t>
            </w:r>
          </w:p>
        </w:tc>
        <w:tc>
          <w:tcPr>
            <w:tcW w:w="3402" w:type="dxa"/>
          </w:tcPr>
          <w:p w14:paraId="606CE17B" w14:textId="77777777" w:rsidR="007A3527" w:rsidRPr="006C4F81" w:rsidRDefault="007A3527" w:rsidP="00B83E15">
            <w:pPr>
              <w:rPr>
                <w:sz w:val="24"/>
                <w:szCs w:val="24"/>
              </w:rPr>
            </w:pPr>
            <w:r w:rsidRPr="006C4F81">
              <w:rPr>
                <w:sz w:val="24"/>
                <w:szCs w:val="24"/>
              </w:rPr>
              <w:t>ΔΣ Βιέννης</w:t>
            </w:r>
            <w:r w:rsidRPr="00DF3EFD">
              <w:rPr>
                <w:sz w:val="24"/>
                <w:szCs w:val="24"/>
              </w:rPr>
              <w:t xml:space="preserve"> </w:t>
            </w:r>
            <w:r>
              <w:rPr>
                <w:sz w:val="24"/>
                <w:szCs w:val="24"/>
              </w:rPr>
              <w:t>για την διεθνή πώληση κινητών πραγμάτων</w:t>
            </w:r>
          </w:p>
        </w:tc>
        <w:tc>
          <w:tcPr>
            <w:tcW w:w="3169" w:type="dxa"/>
          </w:tcPr>
          <w:p w14:paraId="4C130E10" w14:textId="77777777" w:rsidR="007A3527" w:rsidRDefault="007A3527" w:rsidP="00B83E15">
            <w:pPr>
              <w:rPr>
                <w:sz w:val="24"/>
                <w:szCs w:val="24"/>
              </w:rPr>
            </w:pPr>
            <w:r>
              <w:rPr>
                <w:sz w:val="24"/>
                <w:szCs w:val="24"/>
              </w:rPr>
              <w:t>4. Υποχρεώσεις αγοραστή</w:t>
            </w:r>
          </w:p>
          <w:p w14:paraId="120F689D" w14:textId="77777777" w:rsidR="007A3527" w:rsidRPr="006C4F81" w:rsidRDefault="007A3527" w:rsidP="00B83E15">
            <w:pPr>
              <w:rPr>
                <w:sz w:val="24"/>
                <w:szCs w:val="24"/>
              </w:rPr>
            </w:pPr>
            <w:r>
              <w:rPr>
                <w:sz w:val="24"/>
                <w:szCs w:val="24"/>
              </w:rPr>
              <w:t>5. Έννομη προστασία</w:t>
            </w:r>
          </w:p>
        </w:tc>
      </w:tr>
      <w:tr w:rsidR="007A3527" w:rsidRPr="00172A65" w14:paraId="110E06EE" w14:textId="77777777" w:rsidTr="00B83E15">
        <w:tc>
          <w:tcPr>
            <w:tcW w:w="534" w:type="dxa"/>
          </w:tcPr>
          <w:p w14:paraId="7C4ABE54" w14:textId="77777777" w:rsidR="007A3527" w:rsidRPr="006C4F81" w:rsidRDefault="007A3527" w:rsidP="00B83E15">
            <w:pPr>
              <w:rPr>
                <w:sz w:val="24"/>
                <w:szCs w:val="24"/>
              </w:rPr>
            </w:pPr>
            <w:r w:rsidRPr="006C4F81">
              <w:rPr>
                <w:sz w:val="24"/>
                <w:szCs w:val="24"/>
              </w:rPr>
              <w:t>6.</w:t>
            </w:r>
          </w:p>
        </w:tc>
        <w:tc>
          <w:tcPr>
            <w:tcW w:w="1417" w:type="dxa"/>
          </w:tcPr>
          <w:p w14:paraId="5A74A34F" w14:textId="2A654324" w:rsidR="007A3527" w:rsidRPr="00B914DB" w:rsidRDefault="00B54811" w:rsidP="007A69FC">
            <w:pPr>
              <w:rPr>
                <w:sz w:val="24"/>
                <w:szCs w:val="24"/>
                <w:lang w:val="en-US"/>
              </w:rPr>
            </w:pPr>
            <w:r>
              <w:rPr>
                <w:sz w:val="24"/>
                <w:szCs w:val="24"/>
              </w:rPr>
              <w:t>11</w:t>
            </w:r>
            <w:r>
              <w:rPr>
                <w:sz w:val="24"/>
                <w:szCs w:val="24"/>
              </w:rPr>
              <w:t>/4/2024</w:t>
            </w:r>
          </w:p>
        </w:tc>
        <w:tc>
          <w:tcPr>
            <w:tcW w:w="3402" w:type="dxa"/>
          </w:tcPr>
          <w:p w14:paraId="47AA0536" w14:textId="77777777" w:rsidR="007A3527" w:rsidRPr="006C4F81" w:rsidRDefault="007A3527" w:rsidP="00B83E15">
            <w:pPr>
              <w:rPr>
                <w:sz w:val="24"/>
                <w:szCs w:val="24"/>
              </w:rPr>
            </w:pPr>
            <w:r w:rsidRPr="006C4F81">
              <w:rPr>
                <w:sz w:val="24"/>
                <w:szCs w:val="24"/>
              </w:rPr>
              <w:t>Διεθνής ασφάλιση</w:t>
            </w:r>
            <w:r w:rsidRPr="00263283">
              <w:rPr>
                <w:sz w:val="24"/>
                <w:szCs w:val="24"/>
              </w:rPr>
              <w:t>-</w:t>
            </w:r>
            <w:r w:rsidRPr="006C4F81">
              <w:rPr>
                <w:sz w:val="24"/>
                <w:szCs w:val="24"/>
              </w:rPr>
              <w:t>Ασφάλιση Πιστώσεων</w:t>
            </w:r>
            <w:r>
              <w:rPr>
                <w:sz w:val="24"/>
                <w:szCs w:val="24"/>
              </w:rPr>
              <w:t xml:space="preserve"> </w:t>
            </w:r>
          </w:p>
        </w:tc>
        <w:tc>
          <w:tcPr>
            <w:tcW w:w="3169" w:type="dxa"/>
          </w:tcPr>
          <w:p w14:paraId="6096B797" w14:textId="77777777" w:rsidR="007A3527" w:rsidRPr="006C4F81" w:rsidRDefault="007A3527" w:rsidP="00B83E15">
            <w:pPr>
              <w:rPr>
                <w:sz w:val="24"/>
                <w:szCs w:val="24"/>
              </w:rPr>
            </w:pPr>
            <w:r>
              <w:rPr>
                <w:sz w:val="24"/>
                <w:szCs w:val="24"/>
              </w:rPr>
              <w:t>6. Ασφάλιση  των εξαγωγικών πιστώσεων</w:t>
            </w:r>
          </w:p>
        </w:tc>
      </w:tr>
      <w:tr w:rsidR="007A3527" w:rsidRPr="006C4F81" w14:paraId="24933F47" w14:textId="77777777" w:rsidTr="00B83E15">
        <w:tc>
          <w:tcPr>
            <w:tcW w:w="534" w:type="dxa"/>
          </w:tcPr>
          <w:p w14:paraId="622CA197" w14:textId="77777777" w:rsidR="007A3527" w:rsidRPr="006C4F81" w:rsidRDefault="007A3527" w:rsidP="00B83E15">
            <w:pPr>
              <w:rPr>
                <w:sz w:val="24"/>
                <w:szCs w:val="24"/>
              </w:rPr>
            </w:pPr>
            <w:r w:rsidRPr="006C4F81">
              <w:rPr>
                <w:sz w:val="24"/>
                <w:szCs w:val="24"/>
              </w:rPr>
              <w:t>7.</w:t>
            </w:r>
          </w:p>
        </w:tc>
        <w:tc>
          <w:tcPr>
            <w:tcW w:w="1417" w:type="dxa"/>
          </w:tcPr>
          <w:p w14:paraId="6540027B" w14:textId="1ABBB9B5" w:rsidR="007A3527" w:rsidRPr="00B914DB" w:rsidRDefault="00B54811" w:rsidP="007A69FC">
            <w:pPr>
              <w:rPr>
                <w:sz w:val="24"/>
                <w:szCs w:val="24"/>
                <w:lang w:val="en-US"/>
              </w:rPr>
            </w:pPr>
            <w:r>
              <w:rPr>
                <w:sz w:val="24"/>
                <w:szCs w:val="24"/>
              </w:rPr>
              <w:t>18</w:t>
            </w:r>
            <w:r>
              <w:rPr>
                <w:sz w:val="24"/>
                <w:szCs w:val="24"/>
              </w:rPr>
              <w:t>/4/2024</w:t>
            </w:r>
          </w:p>
        </w:tc>
        <w:tc>
          <w:tcPr>
            <w:tcW w:w="3402" w:type="dxa"/>
          </w:tcPr>
          <w:p w14:paraId="63AC26B6" w14:textId="77777777" w:rsidR="007A3527" w:rsidRPr="008B4F0A" w:rsidRDefault="007A3527" w:rsidP="00B83E15">
            <w:pPr>
              <w:rPr>
                <w:sz w:val="24"/>
                <w:szCs w:val="24"/>
              </w:rPr>
            </w:pPr>
          </w:p>
        </w:tc>
        <w:tc>
          <w:tcPr>
            <w:tcW w:w="3169" w:type="dxa"/>
          </w:tcPr>
          <w:p w14:paraId="5E5601E3" w14:textId="77777777" w:rsidR="007A3527" w:rsidRPr="006C4F81" w:rsidRDefault="007A3527" w:rsidP="00B83E15">
            <w:pPr>
              <w:rPr>
                <w:sz w:val="24"/>
                <w:szCs w:val="24"/>
              </w:rPr>
            </w:pPr>
            <w:r>
              <w:rPr>
                <w:sz w:val="24"/>
                <w:szCs w:val="24"/>
              </w:rPr>
              <w:t>7. Πρακτικά</w:t>
            </w:r>
          </w:p>
        </w:tc>
      </w:tr>
      <w:tr w:rsidR="007A3527" w:rsidRPr="006C4F81" w14:paraId="7892C9AC" w14:textId="77777777" w:rsidTr="00B83E15">
        <w:trPr>
          <w:trHeight w:val="2008"/>
        </w:trPr>
        <w:tc>
          <w:tcPr>
            <w:tcW w:w="534" w:type="dxa"/>
          </w:tcPr>
          <w:p w14:paraId="3FEF4A27" w14:textId="77777777" w:rsidR="007A3527" w:rsidRPr="006C4F81" w:rsidRDefault="007A3527" w:rsidP="00B83E15">
            <w:pPr>
              <w:rPr>
                <w:sz w:val="24"/>
                <w:szCs w:val="24"/>
              </w:rPr>
            </w:pPr>
            <w:r w:rsidRPr="006C4F81">
              <w:rPr>
                <w:sz w:val="24"/>
                <w:szCs w:val="24"/>
              </w:rPr>
              <w:t>8.</w:t>
            </w:r>
          </w:p>
        </w:tc>
        <w:tc>
          <w:tcPr>
            <w:tcW w:w="1417" w:type="dxa"/>
          </w:tcPr>
          <w:p w14:paraId="59FC9F52" w14:textId="5803CC25" w:rsidR="007A3527" w:rsidRPr="00B914DB" w:rsidRDefault="00B54811" w:rsidP="007A3527">
            <w:pPr>
              <w:rPr>
                <w:sz w:val="24"/>
                <w:szCs w:val="24"/>
                <w:lang w:val="en-US"/>
              </w:rPr>
            </w:pPr>
            <w:r>
              <w:rPr>
                <w:sz w:val="24"/>
                <w:szCs w:val="24"/>
              </w:rPr>
              <w:t>25</w:t>
            </w:r>
            <w:r>
              <w:rPr>
                <w:sz w:val="24"/>
                <w:szCs w:val="24"/>
              </w:rPr>
              <w:t>/4/2024</w:t>
            </w:r>
          </w:p>
        </w:tc>
        <w:tc>
          <w:tcPr>
            <w:tcW w:w="3402" w:type="dxa"/>
          </w:tcPr>
          <w:p w14:paraId="4B78EEDF" w14:textId="77777777" w:rsidR="007A3527" w:rsidRPr="006C4F81" w:rsidRDefault="007A3527" w:rsidP="00B83E15">
            <w:pPr>
              <w:rPr>
                <w:sz w:val="24"/>
                <w:szCs w:val="24"/>
              </w:rPr>
            </w:pPr>
            <w:r w:rsidRPr="006C4F81">
              <w:rPr>
                <w:sz w:val="24"/>
                <w:szCs w:val="24"/>
              </w:rPr>
              <w:t>Τραπεζική ενέγγυος πίστωση</w:t>
            </w:r>
          </w:p>
        </w:tc>
        <w:tc>
          <w:tcPr>
            <w:tcW w:w="3169" w:type="dxa"/>
          </w:tcPr>
          <w:p w14:paraId="7970B1EE" w14:textId="77777777" w:rsidR="007A3527" w:rsidRDefault="007A3527" w:rsidP="00B83E15">
            <w:pPr>
              <w:rPr>
                <w:sz w:val="24"/>
                <w:szCs w:val="24"/>
              </w:rPr>
            </w:pPr>
            <w:r w:rsidRPr="00172A65">
              <w:rPr>
                <w:sz w:val="24"/>
                <w:szCs w:val="24"/>
              </w:rPr>
              <w:t>1. Τ</w:t>
            </w:r>
            <w:r>
              <w:rPr>
                <w:sz w:val="24"/>
                <w:szCs w:val="24"/>
              </w:rPr>
              <w:t>α εμπλεκόμενα συμφέροντα των μερών και η στάθμισή τους.</w:t>
            </w:r>
          </w:p>
          <w:p w14:paraId="7366FE41" w14:textId="77777777" w:rsidR="007A3527" w:rsidRDefault="007A3527" w:rsidP="00B83E15">
            <w:pPr>
              <w:rPr>
                <w:sz w:val="24"/>
                <w:szCs w:val="24"/>
              </w:rPr>
            </w:pPr>
            <w:r>
              <w:rPr>
                <w:sz w:val="24"/>
                <w:szCs w:val="24"/>
              </w:rPr>
              <w:t>2. Η νομική φύση των εννόμων σχέσεων στο πλαίσιο ενέγγυας πίστωσης.</w:t>
            </w:r>
          </w:p>
          <w:p w14:paraId="5134FB20" w14:textId="77777777" w:rsidR="007A3527" w:rsidRPr="006C4F81" w:rsidRDefault="007A3527" w:rsidP="00B83E15">
            <w:pPr>
              <w:rPr>
                <w:sz w:val="24"/>
                <w:szCs w:val="24"/>
              </w:rPr>
            </w:pPr>
            <w:r>
              <w:rPr>
                <w:sz w:val="24"/>
                <w:szCs w:val="24"/>
              </w:rPr>
              <w:t>3. Μορφές ενέγγυας πίστωσης (μη ανακλητή, επιβεβαιωμένη, κλπ.).</w:t>
            </w:r>
          </w:p>
        </w:tc>
      </w:tr>
      <w:tr w:rsidR="007A3527" w:rsidRPr="006C4F81" w14:paraId="4633105D" w14:textId="77777777" w:rsidTr="00B83E15">
        <w:tc>
          <w:tcPr>
            <w:tcW w:w="534" w:type="dxa"/>
          </w:tcPr>
          <w:p w14:paraId="324FBD87" w14:textId="77777777" w:rsidR="007A3527" w:rsidRPr="006C4F81" w:rsidRDefault="007A3527" w:rsidP="00B83E15">
            <w:pPr>
              <w:rPr>
                <w:sz w:val="24"/>
                <w:szCs w:val="24"/>
              </w:rPr>
            </w:pPr>
            <w:r w:rsidRPr="006C4F81">
              <w:rPr>
                <w:sz w:val="24"/>
                <w:szCs w:val="24"/>
              </w:rPr>
              <w:t>9.</w:t>
            </w:r>
          </w:p>
        </w:tc>
        <w:tc>
          <w:tcPr>
            <w:tcW w:w="1417" w:type="dxa"/>
          </w:tcPr>
          <w:p w14:paraId="3826A934" w14:textId="348C75CC" w:rsidR="007A3527" w:rsidRPr="00B54811" w:rsidRDefault="00B54811" w:rsidP="007A69FC">
            <w:pPr>
              <w:rPr>
                <w:sz w:val="24"/>
                <w:szCs w:val="24"/>
              </w:rPr>
            </w:pPr>
            <w:r>
              <w:rPr>
                <w:sz w:val="24"/>
                <w:szCs w:val="24"/>
              </w:rPr>
              <w:t>16/5/2024</w:t>
            </w:r>
          </w:p>
        </w:tc>
        <w:tc>
          <w:tcPr>
            <w:tcW w:w="3402" w:type="dxa"/>
          </w:tcPr>
          <w:p w14:paraId="3E35FC78" w14:textId="77777777" w:rsidR="007A3527" w:rsidRPr="005321EA" w:rsidRDefault="007A3527" w:rsidP="00B83E15">
            <w:pPr>
              <w:rPr>
                <w:sz w:val="24"/>
                <w:szCs w:val="24"/>
                <w:lang w:val="en-US"/>
              </w:rPr>
            </w:pPr>
            <w:r w:rsidRPr="006C4F81">
              <w:rPr>
                <w:sz w:val="24"/>
                <w:szCs w:val="24"/>
              </w:rPr>
              <w:t>Τραπεζική ενέγγυος πίστωση</w:t>
            </w:r>
          </w:p>
        </w:tc>
        <w:tc>
          <w:tcPr>
            <w:tcW w:w="3169" w:type="dxa"/>
          </w:tcPr>
          <w:p w14:paraId="3823537F" w14:textId="77777777" w:rsidR="007A3527" w:rsidRDefault="007A3527" w:rsidP="00B83E15">
            <w:r>
              <w:rPr>
                <w:sz w:val="24"/>
                <w:szCs w:val="24"/>
              </w:rPr>
              <w:t xml:space="preserve"> </w:t>
            </w:r>
            <w:r w:rsidRPr="00172A65">
              <w:t>1.</w:t>
            </w:r>
            <w:r>
              <w:t xml:space="preserve"> Η αρχή της αυτονομίας στην ενέγγυο πίστωση και η κάμψη της. </w:t>
            </w:r>
          </w:p>
          <w:p w14:paraId="3E47090D" w14:textId="77777777" w:rsidR="007A3527" w:rsidRPr="006C4F81" w:rsidRDefault="007A3527" w:rsidP="00B83E15">
            <w:pPr>
              <w:rPr>
                <w:sz w:val="24"/>
                <w:szCs w:val="24"/>
              </w:rPr>
            </w:pPr>
            <w:r w:rsidRPr="00172A65">
              <w:t>2.</w:t>
            </w:r>
            <w:r>
              <w:t xml:space="preserve"> Η υποχρέωση και το μέτρο επιμέλειας της τράπεζας για τον έλεγχο των εγγράφων </w:t>
            </w:r>
            <w:r>
              <w:lastRenderedPageBreak/>
              <w:t>τραπεζικής ενέγγυας πίστωσης.</w:t>
            </w:r>
          </w:p>
        </w:tc>
      </w:tr>
      <w:tr w:rsidR="007A3527" w:rsidRPr="006C4F81" w14:paraId="05913F74" w14:textId="77777777" w:rsidTr="00B83E15">
        <w:tc>
          <w:tcPr>
            <w:tcW w:w="534" w:type="dxa"/>
          </w:tcPr>
          <w:p w14:paraId="3007950E" w14:textId="77777777" w:rsidR="007A3527" w:rsidRPr="006C4F81" w:rsidRDefault="007A3527" w:rsidP="00B83E15">
            <w:pPr>
              <w:rPr>
                <w:sz w:val="24"/>
                <w:szCs w:val="24"/>
              </w:rPr>
            </w:pPr>
            <w:r w:rsidRPr="006C4F81">
              <w:rPr>
                <w:sz w:val="24"/>
                <w:szCs w:val="24"/>
              </w:rPr>
              <w:lastRenderedPageBreak/>
              <w:t>10.</w:t>
            </w:r>
          </w:p>
        </w:tc>
        <w:tc>
          <w:tcPr>
            <w:tcW w:w="1417" w:type="dxa"/>
          </w:tcPr>
          <w:p w14:paraId="2DEE08B0" w14:textId="6653F040" w:rsidR="007A3527" w:rsidRPr="00B914DB" w:rsidRDefault="00B54811" w:rsidP="007A3527">
            <w:pPr>
              <w:rPr>
                <w:sz w:val="24"/>
                <w:szCs w:val="24"/>
                <w:lang w:val="en-US"/>
              </w:rPr>
            </w:pPr>
            <w:r>
              <w:rPr>
                <w:sz w:val="24"/>
                <w:szCs w:val="24"/>
              </w:rPr>
              <w:t>2</w:t>
            </w:r>
            <w:r>
              <w:rPr>
                <w:sz w:val="24"/>
                <w:szCs w:val="24"/>
              </w:rPr>
              <w:t>3/5/2024</w:t>
            </w:r>
          </w:p>
        </w:tc>
        <w:tc>
          <w:tcPr>
            <w:tcW w:w="3402" w:type="dxa"/>
          </w:tcPr>
          <w:p w14:paraId="1FD0102C" w14:textId="77777777" w:rsidR="007A3527" w:rsidRPr="006C4F81" w:rsidRDefault="009D12E7" w:rsidP="00B83E15">
            <w:pPr>
              <w:rPr>
                <w:sz w:val="24"/>
                <w:szCs w:val="24"/>
              </w:rPr>
            </w:pPr>
            <w:r>
              <w:rPr>
                <w:sz w:val="24"/>
                <w:szCs w:val="24"/>
              </w:rPr>
              <w:t>Η Εγγυητική Επιστολή στο Διεθνές Εμπόριο</w:t>
            </w:r>
          </w:p>
        </w:tc>
        <w:tc>
          <w:tcPr>
            <w:tcW w:w="3169" w:type="dxa"/>
          </w:tcPr>
          <w:p w14:paraId="0C091F5C" w14:textId="77777777" w:rsidR="007A3527" w:rsidRDefault="007A3527" w:rsidP="00B83E15">
            <w:pPr>
              <w:rPr>
                <w:sz w:val="24"/>
                <w:szCs w:val="24"/>
              </w:rPr>
            </w:pPr>
            <w:r>
              <w:rPr>
                <w:sz w:val="24"/>
                <w:szCs w:val="24"/>
              </w:rPr>
              <w:t>1. Η νομική φύση της εγγυητικής επιστολής.</w:t>
            </w:r>
          </w:p>
          <w:p w14:paraId="5504C8D0" w14:textId="77777777" w:rsidR="007A3527" w:rsidRDefault="007A3527" w:rsidP="00B83E15">
            <w:pPr>
              <w:rPr>
                <w:sz w:val="24"/>
                <w:szCs w:val="24"/>
              </w:rPr>
            </w:pPr>
            <w:r>
              <w:rPr>
                <w:sz w:val="24"/>
                <w:szCs w:val="24"/>
              </w:rPr>
              <w:t>2. Αυτονομία της εγγυητικής επιστολής και κάμψη αυτής.</w:t>
            </w:r>
          </w:p>
          <w:p w14:paraId="3398BCD6" w14:textId="77777777" w:rsidR="007A3527" w:rsidRPr="006C4F81" w:rsidRDefault="007A3527" w:rsidP="00B83E15">
            <w:pPr>
              <w:rPr>
                <w:sz w:val="24"/>
                <w:szCs w:val="24"/>
              </w:rPr>
            </w:pPr>
            <w:r>
              <w:rPr>
                <w:sz w:val="24"/>
                <w:szCs w:val="24"/>
              </w:rPr>
              <w:t xml:space="preserve">3. Ασφαλιστικά μέτρα για την παρεμπόδιση πληρωμής εγγυητικής επιστολής.  </w:t>
            </w:r>
          </w:p>
        </w:tc>
      </w:tr>
      <w:tr w:rsidR="007A3527" w:rsidRPr="006C4F81" w14:paraId="1B15A801" w14:textId="77777777" w:rsidTr="00B83E15">
        <w:tc>
          <w:tcPr>
            <w:tcW w:w="534" w:type="dxa"/>
          </w:tcPr>
          <w:p w14:paraId="303BF339" w14:textId="77777777" w:rsidR="007A3527" w:rsidRPr="006C4F81" w:rsidRDefault="007A3527" w:rsidP="00B83E15">
            <w:pPr>
              <w:rPr>
                <w:sz w:val="24"/>
                <w:szCs w:val="24"/>
              </w:rPr>
            </w:pPr>
            <w:r w:rsidRPr="006C4F81">
              <w:rPr>
                <w:sz w:val="24"/>
                <w:szCs w:val="24"/>
              </w:rPr>
              <w:t>11.</w:t>
            </w:r>
          </w:p>
        </w:tc>
        <w:tc>
          <w:tcPr>
            <w:tcW w:w="1417" w:type="dxa"/>
          </w:tcPr>
          <w:p w14:paraId="06EEA063" w14:textId="419D9786" w:rsidR="007A3527" w:rsidRPr="00B914DB" w:rsidRDefault="00F15C29" w:rsidP="007A3527">
            <w:pPr>
              <w:rPr>
                <w:sz w:val="24"/>
                <w:szCs w:val="24"/>
                <w:lang w:val="en-US"/>
              </w:rPr>
            </w:pPr>
            <w:r>
              <w:rPr>
                <w:sz w:val="24"/>
                <w:szCs w:val="24"/>
              </w:rPr>
              <w:t>30</w:t>
            </w:r>
            <w:r>
              <w:rPr>
                <w:sz w:val="24"/>
                <w:szCs w:val="24"/>
              </w:rPr>
              <w:t>/5/2024</w:t>
            </w:r>
          </w:p>
        </w:tc>
        <w:tc>
          <w:tcPr>
            <w:tcW w:w="3402" w:type="dxa"/>
          </w:tcPr>
          <w:p w14:paraId="0B8B9ECE" w14:textId="77777777" w:rsidR="007A3527" w:rsidRPr="006C4F81" w:rsidRDefault="007A3527" w:rsidP="00B83E15">
            <w:pPr>
              <w:rPr>
                <w:sz w:val="24"/>
                <w:szCs w:val="24"/>
              </w:rPr>
            </w:pPr>
            <w:r w:rsidRPr="006C4F81">
              <w:rPr>
                <w:sz w:val="24"/>
                <w:szCs w:val="24"/>
              </w:rPr>
              <w:t>Αλληλεπίδραση της σύμβασης πώλησης με τη σύμβαση ναύλωσης/μεταφοράς και με την ενέγγυο πίστωση</w:t>
            </w:r>
          </w:p>
        </w:tc>
        <w:tc>
          <w:tcPr>
            <w:tcW w:w="3169" w:type="dxa"/>
          </w:tcPr>
          <w:p w14:paraId="0657F817" w14:textId="77777777" w:rsidR="007A3527" w:rsidRDefault="007A3527" w:rsidP="00B83E15">
            <w:pPr>
              <w:rPr>
                <w:sz w:val="24"/>
                <w:szCs w:val="24"/>
              </w:rPr>
            </w:pPr>
            <w:r>
              <w:rPr>
                <w:sz w:val="24"/>
                <w:szCs w:val="24"/>
              </w:rPr>
              <w:t>1. Η σημασία της παράδοσης αξιογραφικής φορτωτικής.</w:t>
            </w:r>
          </w:p>
          <w:p w14:paraId="77D5471F" w14:textId="77777777" w:rsidR="007A3527" w:rsidRDefault="007A3527" w:rsidP="00B83E15">
            <w:pPr>
              <w:rPr>
                <w:sz w:val="24"/>
                <w:szCs w:val="24"/>
              </w:rPr>
            </w:pPr>
            <w:r>
              <w:rPr>
                <w:sz w:val="24"/>
                <w:szCs w:val="24"/>
              </w:rPr>
              <w:t>2. Η επίδραση της ρήτρας παρέκκλισης από τον πλού.</w:t>
            </w:r>
          </w:p>
          <w:p w14:paraId="4C165604" w14:textId="77777777" w:rsidR="007A3527" w:rsidRDefault="007A3527" w:rsidP="00B83E15">
            <w:pPr>
              <w:rPr>
                <w:sz w:val="24"/>
                <w:szCs w:val="24"/>
              </w:rPr>
            </w:pPr>
            <w:r>
              <w:rPr>
                <w:sz w:val="24"/>
                <w:szCs w:val="24"/>
              </w:rPr>
              <w:t>3. Η επίδραση της ρήτρας φόρτωσης στο κατάστρωμα.</w:t>
            </w:r>
          </w:p>
          <w:p w14:paraId="0FEEA4B5" w14:textId="77777777" w:rsidR="007A3527" w:rsidRDefault="007A3527" w:rsidP="00B83E15">
            <w:pPr>
              <w:rPr>
                <w:sz w:val="24"/>
                <w:szCs w:val="24"/>
              </w:rPr>
            </w:pPr>
            <w:r>
              <w:rPr>
                <w:sz w:val="24"/>
                <w:szCs w:val="24"/>
              </w:rPr>
              <w:t>4. Η επίδραση της ρήτρας μεταφόρτωσης.</w:t>
            </w:r>
          </w:p>
          <w:p w14:paraId="513171A5" w14:textId="77777777" w:rsidR="007A3527" w:rsidRDefault="007A3527" w:rsidP="00B83E15">
            <w:pPr>
              <w:rPr>
                <w:sz w:val="24"/>
                <w:szCs w:val="24"/>
              </w:rPr>
            </w:pPr>
            <w:r>
              <w:rPr>
                <w:sz w:val="24"/>
                <w:szCs w:val="24"/>
              </w:rPr>
              <w:t>5. Η επίδραση της ρήτρας πληρωμής του ναύλου από τον παραλήπτη του φορτίου.</w:t>
            </w:r>
          </w:p>
          <w:p w14:paraId="70E1A220" w14:textId="77777777" w:rsidR="007A3527" w:rsidRPr="006C4F81" w:rsidRDefault="007A3527" w:rsidP="00B83E15">
            <w:pPr>
              <w:rPr>
                <w:sz w:val="24"/>
                <w:szCs w:val="24"/>
              </w:rPr>
            </w:pPr>
            <w:r>
              <w:rPr>
                <w:sz w:val="24"/>
                <w:szCs w:val="24"/>
              </w:rPr>
              <w:t>6. Η επίδραση της ενσωμάτωσης ρητρών του ναυλοσυμφώνου στη φορτωτική.</w:t>
            </w:r>
          </w:p>
        </w:tc>
      </w:tr>
      <w:tr w:rsidR="007A3527" w:rsidRPr="006C4F81" w14:paraId="13DE9E6E" w14:textId="77777777" w:rsidTr="00B83E15">
        <w:tc>
          <w:tcPr>
            <w:tcW w:w="534" w:type="dxa"/>
          </w:tcPr>
          <w:p w14:paraId="28DAE3F0" w14:textId="77777777" w:rsidR="007A3527" w:rsidRPr="006C4F81" w:rsidRDefault="007A3527" w:rsidP="00B83E15">
            <w:pPr>
              <w:rPr>
                <w:sz w:val="24"/>
                <w:szCs w:val="24"/>
              </w:rPr>
            </w:pPr>
            <w:r w:rsidRPr="006C4F81">
              <w:rPr>
                <w:sz w:val="24"/>
                <w:szCs w:val="24"/>
              </w:rPr>
              <w:t>12.</w:t>
            </w:r>
          </w:p>
        </w:tc>
        <w:tc>
          <w:tcPr>
            <w:tcW w:w="1417" w:type="dxa"/>
          </w:tcPr>
          <w:p w14:paraId="70674327" w14:textId="09353749" w:rsidR="007A3527" w:rsidRPr="00B914DB" w:rsidRDefault="00F15C29" w:rsidP="007A3527">
            <w:pPr>
              <w:rPr>
                <w:sz w:val="24"/>
                <w:szCs w:val="24"/>
                <w:lang w:val="en-US"/>
              </w:rPr>
            </w:pPr>
            <w:r>
              <w:rPr>
                <w:sz w:val="24"/>
                <w:szCs w:val="24"/>
              </w:rPr>
              <w:t>6</w:t>
            </w:r>
            <w:r>
              <w:rPr>
                <w:sz w:val="24"/>
                <w:szCs w:val="24"/>
              </w:rPr>
              <w:t>/</w:t>
            </w:r>
            <w:r>
              <w:rPr>
                <w:sz w:val="24"/>
                <w:szCs w:val="24"/>
              </w:rPr>
              <w:t>6</w:t>
            </w:r>
            <w:r>
              <w:rPr>
                <w:sz w:val="24"/>
                <w:szCs w:val="24"/>
              </w:rPr>
              <w:t>/2024</w:t>
            </w:r>
          </w:p>
        </w:tc>
        <w:tc>
          <w:tcPr>
            <w:tcW w:w="3402" w:type="dxa"/>
          </w:tcPr>
          <w:p w14:paraId="44882E9F" w14:textId="77777777" w:rsidR="007A3527" w:rsidRPr="008B4F0A" w:rsidRDefault="007A3527" w:rsidP="00B83E15">
            <w:pPr>
              <w:rPr>
                <w:sz w:val="24"/>
                <w:szCs w:val="24"/>
                <w:highlight w:val="yellow"/>
                <w:lang w:val="en-US"/>
              </w:rPr>
            </w:pPr>
          </w:p>
        </w:tc>
        <w:tc>
          <w:tcPr>
            <w:tcW w:w="3169" w:type="dxa"/>
          </w:tcPr>
          <w:p w14:paraId="3771628D" w14:textId="77777777" w:rsidR="007A3527" w:rsidRPr="006C4F81" w:rsidRDefault="007A3527" w:rsidP="00B83E15">
            <w:pPr>
              <w:rPr>
                <w:sz w:val="24"/>
                <w:szCs w:val="24"/>
              </w:rPr>
            </w:pPr>
            <w:r>
              <w:rPr>
                <w:sz w:val="24"/>
                <w:szCs w:val="24"/>
              </w:rPr>
              <w:t>7. Πρακτικά</w:t>
            </w:r>
          </w:p>
        </w:tc>
      </w:tr>
      <w:tr w:rsidR="007A3527" w:rsidRPr="006C4F81" w14:paraId="72B2601F" w14:textId="77777777" w:rsidTr="00B83E15">
        <w:tc>
          <w:tcPr>
            <w:tcW w:w="534" w:type="dxa"/>
          </w:tcPr>
          <w:p w14:paraId="5E70A851" w14:textId="77777777" w:rsidR="007A3527" w:rsidRPr="006C4F81" w:rsidRDefault="007A3527" w:rsidP="00B83E15">
            <w:pPr>
              <w:rPr>
                <w:sz w:val="24"/>
                <w:szCs w:val="24"/>
              </w:rPr>
            </w:pPr>
            <w:r w:rsidRPr="006C4F81">
              <w:rPr>
                <w:sz w:val="24"/>
                <w:szCs w:val="24"/>
              </w:rPr>
              <w:t>13.</w:t>
            </w:r>
          </w:p>
        </w:tc>
        <w:tc>
          <w:tcPr>
            <w:tcW w:w="1417" w:type="dxa"/>
          </w:tcPr>
          <w:p w14:paraId="22F61AC5" w14:textId="0E449F53" w:rsidR="007A3527" w:rsidRPr="00F15C29" w:rsidRDefault="00F15C29" w:rsidP="007A3527">
            <w:pPr>
              <w:rPr>
                <w:sz w:val="24"/>
                <w:szCs w:val="24"/>
              </w:rPr>
            </w:pPr>
            <w:r>
              <w:rPr>
                <w:sz w:val="24"/>
                <w:szCs w:val="24"/>
              </w:rPr>
              <w:t>13/6/2024</w:t>
            </w:r>
          </w:p>
        </w:tc>
        <w:tc>
          <w:tcPr>
            <w:tcW w:w="3402" w:type="dxa"/>
          </w:tcPr>
          <w:p w14:paraId="566DCE42" w14:textId="77777777" w:rsidR="007A3527" w:rsidRPr="008B4F0A" w:rsidRDefault="007A3527" w:rsidP="00B83E15">
            <w:pPr>
              <w:rPr>
                <w:sz w:val="24"/>
                <w:szCs w:val="24"/>
                <w:highlight w:val="yellow"/>
                <w:lang w:val="en-US"/>
              </w:rPr>
            </w:pPr>
          </w:p>
        </w:tc>
        <w:tc>
          <w:tcPr>
            <w:tcW w:w="3169" w:type="dxa"/>
          </w:tcPr>
          <w:p w14:paraId="4D8E99E2" w14:textId="77777777" w:rsidR="007A3527" w:rsidRPr="006C4F81" w:rsidRDefault="007A3527" w:rsidP="00B83E15">
            <w:pPr>
              <w:rPr>
                <w:sz w:val="24"/>
                <w:szCs w:val="24"/>
              </w:rPr>
            </w:pPr>
            <w:r>
              <w:rPr>
                <w:sz w:val="24"/>
                <w:szCs w:val="24"/>
              </w:rPr>
              <w:t>8. Πρακτικά</w:t>
            </w:r>
          </w:p>
        </w:tc>
      </w:tr>
      <w:tr w:rsidR="007A3527" w:rsidRPr="006C4F81" w14:paraId="6697B492" w14:textId="77777777" w:rsidTr="00B83E15">
        <w:tc>
          <w:tcPr>
            <w:tcW w:w="534" w:type="dxa"/>
          </w:tcPr>
          <w:p w14:paraId="401E6A1E" w14:textId="77777777" w:rsidR="007A3527" w:rsidRPr="006C4F81" w:rsidRDefault="007A3527" w:rsidP="00B83E15">
            <w:pPr>
              <w:rPr>
                <w:sz w:val="24"/>
                <w:szCs w:val="24"/>
              </w:rPr>
            </w:pPr>
          </w:p>
        </w:tc>
        <w:tc>
          <w:tcPr>
            <w:tcW w:w="1417" w:type="dxa"/>
          </w:tcPr>
          <w:p w14:paraId="69D9C741" w14:textId="77777777" w:rsidR="007A3527" w:rsidRPr="005321EA" w:rsidRDefault="007A3527" w:rsidP="00B83E15">
            <w:pPr>
              <w:rPr>
                <w:sz w:val="24"/>
                <w:szCs w:val="24"/>
                <w:lang w:val="en-US"/>
              </w:rPr>
            </w:pPr>
          </w:p>
        </w:tc>
        <w:tc>
          <w:tcPr>
            <w:tcW w:w="3402" w:type="dxa"/>
          </w:tcPr>
          <w:p w14:paraId="62BDF7F4" w14:textId="77777777" w:rsidR="007A3527" w:rsidRPr="006C4F81" w:rsidRDefault="007A3527" w:rsidP="00B83E15">
            <w:pPr>
              <w:rPr>
                <w:sz w:val="24"/>
                <w:szCs w:val="24"/>
              </w:rPr>
            </w:pPr>
          </w:p>
        </w:tc>
        <w:tc>
          <w:tcPr>
            <w:tcW w:w="3169" w:type="dxa"/>
          </w:tcPr>
          <w:p w14:paraId="2CDE48B3" w14:textId="77777777" w:rsidR="007A3527" w:rsidRPr="006C4F81" w:rsidRDefault="007A3527" w:rsidP="00B83E15">
            <w:pPr>
              <w:rPr>
                <w:sz w:val="24"/>
                <w:szCs w:val="24"/>
              </w:rPr>
            </w:pPr>
          </w:p>
        </w:tc>
      </w:tr>
    </w:tbl>
    <w:p w14:paraId="1EFEB550" w14:textId="77777777" w:rsidR="00BF0A12" w:rsidRDefault="00BF0A12" w:rsidP="007A3527">
      <w:pPr>
        <w:spacing w:after="0" w:line="240" w:lineRule="auto"/>
        <w:rPr>
          <w:b/>
          <w:sz w:val="24"/>
          <w:szCs w:val="24"/>
          <w:u w:val="single"/>
        </w:rPr>
      </w:pPr>
    </w:p>
    <w:p w14:paraId="0DA500F7" w14:textId="77777777" w:rsidR="00BF0A12" w:rsidRDefault="00BF0A12" w:rsidP="007A3527">
      <w:pPr>
        <w:spacing w:after="0" w:line="240" w:lineRule="auto"/>
        <w:rPr>
          <w:b/>
          <w:sz w:val="24"/>
          <w:szCs w:val="24"/>
          <w:u w:val="single"/>
        </w:rPr>
      </w:pPr>
    </w:p>
    <w:p w14:paraId="68257808" w14:textId="77777777" w:rsidR="00BF0A12" w:rsidRDefault="00BF0A12" w:rsidP="007A3527">
      <w:pPr>
        <w:spacing w:after="0" w:line="240" w:lineRule="auto"/>
        <w:rPr>
          <w:b/>
          <w:sz w:val="24"/>
          <w:szCs w:val="24"/>
          <w:u w:val="single"/>
        </w:rPr>
      </w:pPr>
    </w:p>
    <w:p w14:paraId="64F7320F" w14:textId="0E22CD2A" w:rsidR="007A3527" w:rsidRPr="00E0308D" w:rsidRDefault="007A3527" w:rsidP="007A3527">
      <w:pPr>
        <w:spacing w:after="0" w:line="240" w:lineRule="auto"/>
        <w:rPr>
          <w:b/>
          <w:sz w:val="24"/>
          <w:szCs w:val="24"/>
          <w:u w:val="single"/>
        </w:rPr>
      </w:pPr>
      <w:r w:rsidRPr="00E0308D">
        <w:rPr>
          <w:b/>
          <w:sz w:val="24"/>
          <w:szCs w:val="24"/>
          <w:u w:val="single"/>
        </w:rPr>
        <w:t>Ενδεικτική βιβλιογραφία για την «διεθνή πώληση»</w:t>
      </w:r>
      <w:r>
        <w:rPr>
          <w:b/>
          <w:sz w:val="24"/>
          <w:szCs w:val="24"/>
          <w:u w:val="single"/>
        </w:rPr>
        <w:t xml:space="preserve"> κινητών</w:t>
      </w:r>
    </w:p>
    <w:p w14:paraId="7A484E4D" w14:textId="77777777" w:rsidR="007A3527" w:rsidRPr="00E0308D" w:rsidRDefault="007A3527" w:rsidP="007A3527">
      <w:pPr>
        <w:spacing w:after="0" w:line="240" w:lineRule="auto"/>
        <w:jc w:val="both"/>
        <w:rPr>
          <w:rFonts w:cs="Times New Roman"/>
          <w:sz w:val="24"/>
          <w:szCs w:val="24"/>
        </w:rPr>
      </w:pPr>
      <w:r w:rsidRPr="00E0308D">
        <w:rPr>
          <w:rFonts w:cs="Times New Roman"/>
          <w:i/>
          <w:sz w:val="24"/>
          <w:szCs w:val="24"/>
        </w:rPr>
        <w:t>Αρβανιτάκης Π</w:t>
      </w:r>
      <w:r w:rsidRPr="00E0308D">
        <w:rPr>
          <w:rFonts w:cs="Times New Roman"/>
          <w:sz w:val="24"/>
          <w:szCs w:val="24"/>
        </w:rPr>
        <w:t>., Η επίδραση της Συμβάσεως της Βιέννης για τις διεθνείς πωλήσεις κινητών στο δικονομικό δίκαιο, ΧριΔ 2001,673.</w:t>
      </w:r>
    </w:p>
    <w:p w14:paraId="42F0CC8B" w14:textId="77777777" w:rsidR="007A3527" w:rsidRPr="00E0308D" w:rsidRDefault="007A3527" w:rsidP="007A3527">
      <w:pPr>
        <w:spacing w:after="0" w:line="240" w:lineRule="auto"/>
        <w:jc w:val="both"/>
        <w:rPr>
          <w:rFonts w:cs="Times New Roman"/>
          <w:sz w:val="24"/>
          <w:szCs w:val="24"/>
        </w:rPr>
      </w:pPr>
      <w:r w:rsidRPr="00E0308D">
        <w:rPr>
          <w:rFonts w:cs="Times New Roman"/>
          <w:i/>
          <w:sz w:val="24"/>
          <w:szCs w:val="24"/>
        </w:rPr>
        <w:t>Αργυριάδης Αν</w:t>
      </w:r>
      <w:r w:rsidRPr="00E0308D">
        <w:rPr>
          <w:rFonts w:cs="Times New Roman"/>
          <w:sz w:val="24"/>
          <w:szCs w:val="24"/>
        </w:rPr>
        <w:t>., Περί Εμπορικής και Ναυτικής Πωλήσεως (Εισήγησις προς την Επιτροπήν Συντάξεως Σχεδίου Εμπορικού Κώδικος), Αρμ 1972,645.</w:t>
      </w:r>
    </w:p>
    <w:p w14:paraId="2AE3D1FB" w14:textId="77777777" w:rsidR="007A3527" w:rsidRPr="00E0308D" w:rsidRDefault="007A3527" w:rsidP="007A3527">
      <w:pPr>
        <w:spacing w:after="0" w:line="240" w:lineRule="auto"/>
        <w:jc w:val="both"/>
        <w:rPr>
          <w:rFonts w:cs="Times New Roman"/>
          <w:sz w:val="24"/>
          <w:szCs w:val="24"/>
        </w:rPr>
      </w:pPr>
      <w:r w:rsidRPr="00E0308D">
        <w:rPr>
          <w:rFonts w:cs="Times New Roman"/>
          <w:i/>
          <w:sz w:val="24"/>
          <w:szCs w:val="24"/>
        </w:rPr>
        <w:t>Βαλτούδης Αν</w:t>
      </w:r>
      <w:r w:rsidRPr="00E0308D">
        <w:rPr>
          <w:rFonts w:cs="Times New Roman"/>
          <w:sz w:val="24"/>
          <w:szCs w:val="24"/>
        </w:rPr>
        <w:t>., Το δικαίωμα «μετεκπλήρωσης» του πωλητή κατά τη Σύμβαση της Βιέννης (</w:t>
      </w:r>
      <w:r w:rsidRPr="00E0308D">
        <w:rPr>
          <w:rFonts w:cs="Times New Roman"/>
          <w:sz w:val="24"/>
          <w:szCs w:val="24"/>
          <w:lang w:val="en-US"/>
        </w:rPr>
        <w:t>CISG</w:t>
      </w:r>
      <w:r w:rsidRPr="00E0308D">
        <w:rPr>
          <w:rFonts w:cs="Times New Roman"/>
          <w:sz w:val="24"/>
          <w:szCs w:val="24"/>
        </w:rPr>
        <w:t>), Αρμ 1999, 595.</w:t>
      </w:r>
    </w:p>
    <w:p w14:paraId="00FB49BA" w14:textId="77777777" w:rsidR="007A3527" w:rsidRPr="00E0308D" w:rsidRDefault="007A3527" w:rsidP="007A3527">
      <w:pPr>
        <w:spacing w:after="0" w:line="240" w:lineRule="auto"/>
        <w:jc w:val="both"/>
        <w:rPr>
          <w:rFonts w:cs="Times New Roman"/>
          <w:sz w:val="24"/>
          <w:szCs w:val="24"/>
        </w:rPr>
      </w:pPr>
      <w:r>
        <w:rPr>
          <w:rFonts w:cs="Times New Roman"/>
          <w:i/>
          <w:sz w:val="24"/>
          <w:szCs w:val="24"/>
        </w:rPr>
        <w:t>-</w:t>
      </w:r>
      <w:r w:rsidRPr="00E0308D">
        <w:rPr>
          <w:rFonts w:cs="Times New Roman"/>
          <w:sz w:val="24"/>
          <w:szCs w:val="24"/>
        </w:rPr>
        <w:t xml:space="preserve"> Το πρόβλημα της συρροής της ευθύνης για πραγματικά ελαττώματα κατά τη Σύμβαση της Βιέννης (</w:t>
      </w:r>
      <w:r w:rsidRPr="00E0308D">
        <w:rPr>
          <w:rFonts w:cs="Times New Roman"/>
          <w:sz w:val="24"/>
          <w:szCs w:val="24"/>
          <w:lang w:val="en-US"/>
        </w:rPr>
        <w:t>CISG</w:t>
      </w:r>
      <w:r w:rsidRPr="00E0308D">
        <w:rPr>
          <w:rFonts w:cs="Times New Roman"/>
          <w:sz w:val="24"/>
          <w:szCs w:val="24"/>
        </w:rPr>
        <w:t>) με το εθνικό εξωσυμβατικό δίκαιο, Αρμ 1999, 327.</w:t>
      </w:r>
    </w:p>
    <w:p w14:paraId="4348193F" w14:textId="77777777" w:rsidR="007A3527" w:rsidRPr="00E0308D" w:rsidRDefault="007A3527" w:rsidP="007A3527">
      <w:pPr>
        <w:spacing w:after="0" w:line="240" w:lineRule="auto"/>
        <w:jc w:val="both"/>
        <w:rPr>
          <w:rFonts w:cs="Times New Roman"/>
          <w:sz w:val="24"/>
          <w:szCs w:val="24"/>
        </w:rPr>
      </w:pPr>
      <w:r w:rsidRPr="00E0308D">
        <w:rPr>
          <w:rFonts w:cs="Times New Roman"/>
          <w:i/>
          <w:sz w:val="24"/>
          <w:szCs w:val="24"/>
        </w:rPr>
        <w:t>Γεωργακόπουλος Λ</w:t>
      </w:r>
      <w:r w:rsidRPr="00E0308D">
        <w:rPr>
          <w:rFonts w:cs="Times New Roman"/>
          <w:sz w:val="24"/>
          <w:szCs w:val="24"/>
        </w:rPr>
        <w:t xml:space="preserve">., Εγχειρίδιο Εμπορικού Δικαίου, τχ. </w:t>
      </w:r>
      <w:r w:rsidRPr="00E0308D">
        <w:rPr>
          <w:rFonts w:cs="Times New Roman"/>
          <w:sz w:val="24"/>
          <w:szCs w:val="24"/>
          <w:lang w:val="en-US"/>
        </w:rPr>
        <w:t>II</w:t>
      </w:r>
      <w:r w:rsidRPr="00E0308D">
        <w:rPr>
          <w:rFonts w:cs="Times New Roman"/>
          <w:sz w:val="24"/>
          <w:szCs w:val="24"/>
        </w:rPr>
        <w:t xml:space="preserve">/2, Α, Εμπορευματικές Συμβάσεις, 1989. </w:t>
      </w:r>
    </w:p>
    <w:p w14:paraId="3FFD53F7" w14:textId="77777777" w:rsidR="007A3527" w:rsidRPr="00E0308D" w:rsidRDefault="007A3527" w:rsidP="007A3527">
      <w:pPr>
        <w:spacing w:after="0" w:line="240" w:lineRule="auto"/>
        <w:jc w:val="both"/>
        <w:rPr>
          <w:rFonts w:cs="Times New Roman"/>
          <w:sz w:val="24"/>
          <w:szCs w:val="24"/>
        </w:rPr>
      </w:pPr>
      <w:r w:rsidRPr="00E0308D">
        <w:rPr>
          <w:rFonts w:cs="Times New Roman"/>
          <w:i/>
          <w:sz w:val="24"/>
          <w:szCs w:val="24"/>
        </w:rPr>
        <w:t>Διγενόπουλος Β</w:t>
      </w:r>
      <w:r w:rsidRPr="00E0308D">
        <w:rPr>
          <w:rFonts w:cs="Times New Roman"/>
          <w:sz w:val="24"/>
          <w:szCs w:val="24"/>
        </w:rPr>
        <w:t xml:space="preserve">., Μη γνήσιες Μορφές Συμβάσεων </w:t>
      </w:r>
      <w:r w:rsidRPr="00E0308D">
        <w:rPr>
          <w:rFonts w:cs="Times New Roman"/>
          <w:sz w:val="24"/>
          <w:szCs w:val="24"/>
          <w:lang w:val="en-US"/>
        </w:rPr>
        <w:t>FOB</w:t>
      </w:r>
      <w:r w:rsidRPr="00E0308D">
        <w:rPr>
          <w:rFonts w:cs="Times New Roman"/>
          <w:sz w:val="24"/>
          <w:szCs w:val="24"/>
        </w:rPr>
        <w:t xml:space="preserve">, ΠειρΝ 1983,231.               </w:t>
      </w:r>
    </w:p>
    <w:p w14:paraId="748AF402" w14:textId="77777777" w:rsidR="007A3527" w:rsidRPr="00E0308D" w:rsidRDefault="007A3527" w:rsidP="007A3527">
      <w:pPr>
        <w:spacing w:after="0" w:line="240" w:lineRule="auto"/>
        <w:jc w:val="both"/>
        <w:rPr>
          <w:rFonts w:cs="Times New Roman"/>
          <w:sz w:val="24"/>
          <w:szCs w:val="24"/>
        </w:rPr>
      </w:pPr>
      <w:r w:rsidRPr="00E0308D">
        <w:rPr>
          <w:rFonts w:cs="Times New Roman"/>
          <w:i/>
          <w:sz w:val="24"/>
          <w:szCs w:val="24"/>
        </w:rPr>
        <w:t>Κιάντος Β</w:t>
      </w:r>
      <w:r w:rsidRPr="00E0308D">
        <w:rPr>
          <w:rFonts w:cs="Times New Roman"/>
          <w:sz w:val="24"/>
          <w:szCs w:val="24"/>
        </w:rPr>
        <w:t>., Ιδιωτικό Δίκαιο του Διεθνούς Εμπορίου, 4</w:t>
      </w:r>
      <w:r w:rsidRPr="00E0308D">
        <w:rPr>
          <w:rFonts w:cs="Times New Roman"/>
          <w:sz w:val="24"/>
          <w:szCs w:val="24"/>
          <w:vertAlign w:val="superscript"/>
        </w:rPr>
        <w:t xml:space="preserve">η </w:t>
      </w:r>
      <w:r w:rsidRPr="00E0308D">
        <w:rPr>
          <w:rFonts w:cs="Times New Roman"/>
          <w:sz w:val="24"/>
          <w:szCs w:val="24"/>
        </w:rPr>
        <w:t>έκδ., 2005.</w:t>
      </w:r>
    </w:p>
    <w:p w14:paraId="11BFE34C" w14:textId="77777777" w:rsidR="007A3527" w:rsidRPr="00E0308D" w:rsidRDefault="007A3527" w:rsidP="007A3527">
      <w:pPr>
        <w:spacing w:after="0" w:line="240" w:lineRule="auto"/>
        <w:jc w:val="both"/>
        <w:rPr>
          <w:rFonts w:cs="Times New Roman"/>
          <w:sz w:val="24"/>
          <w:szCs w:val="24"/>
        </w:rPr>
      </w:pPr>
      <w:r>
        <w:rPr>
          <w:rFonts w:cs="Times New Roman"/>
          <w:i/>
          <w:sz w:val="24"/>
          <w:szCs w:val="24"/>
        </w:rPr>
        <w:t>-</w:t>
      </w:r>
      <w:r w:rsidRPr="00E0308D">
        <w:rPr>
          <w:rFonts w:cs="Times New Roman"/>
          <w:sz w:val="24"/>
          <w:szCs w:val="24"/>
        </w:rPr>
        <w:t xml:space="preserve"> Η υποχρέωση του πωλητή να παραδώσει το πράγμα ελεύθερο παντός νομικού ελαττώματος στις πωλήσεις </w:t>
      </w:r>
      <w:r w:rsidRPr="00E0308D">
        <w:rPr>
          <w:rFonts w:cs="Times New Roman"/>
          <w:sz w:val="24"/>
          <w:szCs w:val="24"/>
          <w:lang w:val="en-US"/>
        </w:rPr>
        <w:t>CIF</w:t>
      </w:r>
      <w:r w:rsidRPr="00E0308D">
        <w:rPr>
          <w:rFonts w:cs="Times New Roman"/>
          <w:sz w:val="24"/>
          <w:szCs w:val="24"/>
        </w:rPr>
        <w:t xml:space="preserve"> και </w:t>
      </w:r>
      <w:r w:rsidRPr="00E0308D">
        <w:rPr>
          <w:rFonts w:cs="Times New Roman"/>
          <w:sz w:val="24"/>
          <w:szCs w:val="24"/>
          <w:lang w:val="en-US"/>
        </w:rPr>
        <w:t>FOB</w:t>
      </w:r>
      <w:r w:rsidRPr="00E0308D">
        <w:rPr>
          <w:rFonts w:cs="Times New Roman"/>
          <w:sz w:val="24"/>
          <w:szCs w:val="24"/>
        </w:rPr>
        <w:t>, ΕπισκΕΔ 1999,406.</w:t>
      </w:r>
    </w:p>
    <w:p w14:paraId="097F83C0" w14:textId="77777777" w:rsidR="007A3527" w:rsidRPr="00E0308D" w:rsidRDefault="007A3527" w:rsidP="007A3527">
      <w:pPr>
        <w:spacing w:after="0" w:line="240" w:lineRule="auto"/>
        <w:jc w:val="both"/>
        <w:rPr>
          <w:rFonts w:cs="Times New Roman"/>
          <w:sz w:val="24"/>
          <w:szCs w:val="24"/>
        </w:rPr>
      </w:pPr>
      <w:r>
        <w:rPr>
          <w:rFonts w:cs="Times New Roman"/>
          <w:i/>
          <w:sz w:val="24"/>
          <w:szCs w:val="24"/>
        </w:rPr>
        <w:lastRenderedPageBreak/>
        <w:t>-</w:t>
      </w:r>
      <w:r w:rsidRPr="00E0308D">
        <w:rPr>
          <w:rFonts w:cs="Times New Roman"/>
          <w:sz w:val="24"/>
          <w:szCs w:val="24"/>
        </w:rPr>
        <w:t xml:space="preserve"> Μερικές σκέψεις γύρω από την πώληση επί εκφορτώσει, ΕπισκΕΔ 2001, 889.</w:t>
      </w:r>
    </w:p>
    <w:p w14:paraId="4A6A2E08" w14:textId="5E2C31B6" w:rsidR="00B54811" w:rsidRPr="00B54811" w:rsidRDefault="00B54811" w:rsidP="007A3527">
      <w:pPr>
        <w:spacing w:after="0" w:line="240" w:lineRule="auto"/>
        <w:jc w:val="both"/>
        <w:rPr>
          <w:rFonts w:cs="Times New Roman"/>
          <w:iCs/>
          <w:sz w:val="24"/>
          <w:szCs w:val="24"/>
        </w:rPr>
      </w:pPr>
      <w:r>
        <w:rPr>
          <w:rFonts w:cs="Times New Roman"/>
          <w:i/>
          <w:sz w:val="24"/>
          <w:szCs w:val="24"/>
        </w:rPr>
        <w:t xml:space="preserve">Λιβαδά Χρ., </w:t>
      </w:r>
      <w:r>
        <w:rPr>
          <w:rFonts w:cs="Times New Roman"/>
          <w:iCs/>
          <w:sz w:val="24"/>
          <w:szCs w:val="24"/>
        </w:rPr>
        <w:t>Η αθέτηση της ενοχής του πωλητή στη διεθνή εμπορική πώληση, Αθήνα 2023.</w:t>
      </w:r>
    </w:p>
    <w:p w14:paraId="7BEE0582" w14:textId="708F7436" w:rsidR="007A3527" w:rsidRPr="00E0308D" w:rsidRDefault="007A3527" w:rsidP="007A3527">
      <w:pPr>
        <w:spacing w:after="0" w:line="240" w:lineRule="auto"/>
        <w:jc w:val="both"/>
        <w:rPr>
          <w:rFonts w:cs="Times New Roman"/>
          <w:sz w:val="24"/>
          <w:szCs w:val="24"/>
        </w:rPr>
      </w:pPr>
      <w:r w:rsidRPr="00E0308D">
        <w:rPr>
          <w:rFonts w:cs="Times New Roman"/>
          <w:i/>
          <w:sz w:val="24"/>
          <w:szCs w:val="24"/>
        </w:rPr>
        <w:t>Νικολαΐδης Γ</w:t>
      </w:r>
      <w:r w:rsidRPr="00E0308D">
        <w:rPr>
          <w:rFonts w:cs="Times New Roman"/>
          <w:sz w:val="24"/>
          <w:szCs w:val="24"/>
        </w:rPr>
        <w:t>., Το πεδίο εφαρμογής της σύμβασης της Βιέννης για τις διεθνείς πωλήσεις κινητών πραγμάτων (Ν 2532/1997), 2001.</w:t>
      </w:r>
    </w:p>
    <w:p w14:paraId="7556453C" w14:textId="77777777" w:rsidR="007A3527" w:rsidRPr="00E0308D" w:rsidRDefault="007A3527" w:rsidP="007A3527">
      <w:pPr>
        <w:spacing w:after="0" w:line="240" w:lineRule="auto"/>
        <w:jc w:val="both"/>
        <w:rPr>
          <w:rFonts w:cs="Times New Roman"/>
          <w:sz w:val="24"/>
          <w:szCs w:val="24"/>
        </w:rPr>
      </w:pPr>
      <w:r>
        <w:rPr>
          <w:rFonts w:cs="Times New Roman"/>
          <w:i/>
          <w:sz w:val="24"/>
          <w:szCs w:val="24"/>
        </w:rPr>
        <w:t>-</w:t>
      </w:r>
      <w:r w:rsidRPr="00E0308D">
        <w:rPr>
          <w:rFonts w:cs="Times New Roman"/>
          <w:sz w:val="24"/>
          <w:szCs w:val="24"/>
        </w:rPr>
        <w:t xml:space="preserve"> Η σημασία της καλής πίστης και η προσυμβατική ευθύνη κατά τη Σύμβαση της Βιέννης για τις διεθνείς πωλήσεις κινητών, ΧρΙΔ 2002,886.</w:t>
      </w:r>
    </w:p>
    <w:p w14:paraId="09AAF620" w14:textId="77777777" w:rsidR="007A3527" w:rsidRPr="00E0308D" w:rsidRDefault="007A3527" w:rsidP="007A3527">
      <w:pPr>
        <w:spacing w:after="0" w:line="240" w:lineRule="auto"/>
        <w:jc w:val="both"/>
        <w:rPr>
          <w:rFonts w:cs="Times New Roman"/>
          <w:sz w:val="24"/>
          <w:szCs w:val="24"/>
        </w:rPr>
      </w:pPr>
      <w:r>
        <w:rPr>
          <w:rFonts w:cs="Times New Roman"/>
          <w:i/>
          <w:sz w:val="24"/>
          <w:szCs w:val="24"/>
        </w:rPr>
        <w:t>-</w:t>
      </w:r>
      <w:r w:rsidRPr="00E0308D">
        <w:rPr>
          <w:rFonts w:cs="Times New Roman"/>
          <w:sz w:val="24"/>
          <w:szCs w:val="24"/>
        </w:rPr>
        <w:t xml:space="preserve"> Η διεθνής πώληση κινητών κατά τη Σύμβαση της Βιέννης, 2000.</w:t>
      </w:r>
    </w:p>
    <w:p w14:paraId="7EB0EFAE" w14:textId="77777777" w:rsidR="007A3527" w:rsidRPr="00E0308D" w:rsidRDefault="007A3527" w:rsidP="007A3527">
      <w:pPr>
        <w:spacing w:after="0" w:line="240" w:lineRule="auto"/>
        <w:jc w:val="both"/>
        <w:rPr>
          <w:rFonts w:cs="Times New Roman"/>
          <w:sz w:val="24"/>
          <w:szCs w:val="24"/>
        </w:rPr>
      </w:pPr>
      <w:r w:rsidRPr="00E0308D">
        <w:rPr>
          <w:rFonts w:cs="Times New Roman"/>
          <w:i/>
          <w:sz w:val="24"/>
          <w:szCs w:val="24"/>
        </w:rPr>
        <w:t>Χάρης Παμπούκης</w:t>
      </w:r>
      <w:r>
        <w:rPr>
          <w:rFonts w:cs="Times New Roman"/>
          <w:i/>
          <w:sz w:val="24"/>
          <w:szCs w:val="24"/>
        </w:rPr>
        <w:t xml:space="preserve"> </w:t>
      </w:r>
      <w:r w:rsidRPr="00E0308D">
        <w:rPr>
          <w:rFonts w:cs="Times New Roman"/>
          <w:sz w:val="24"/>
          <w:szCs w:val="24"/>
        </w:rPr>
        <w:t>(</w:t>
      </w:r>
      <w:r>
        <w:rPr>
          <w:rFonts w:cs="Times New Roman"/>
          <w:sz w:val="24"/>
          <w:szCs w:val="24"/>
        </w:rPr>
        <w:t>ε</w:t>
      </w:r>
      <w:r w:rsidRPr="00E0308D">
        <w:rPr>
          <w:rFonts w:cs="Times New Roman"/>
          <w:sz w:val="24"/>
          <w:szCs w:val="24"/>
        </w:rPr>
        <w:t>πιστ</w:t>
      </w:r>
      <w:r>
        <w:rPr>
          <w:rFonts w:cs="Times New Roman"/>
          <w:sz w:val="24"/>
          <w:szCs w:val="24"/>
        </w:rPr>
        <w:t>. ε</w:t>
      </w:r>
      <w:r w:rsidRPr="00E0308D">
        <w:rPr>
          <w:rFonts w:cs="Times New Roman"/>
          <w:sz w:val="24"/>
          <w:szCs w:val="24"/>
        </w:rPr>
        <w:t>πιμ</w:t>
      </w:r>
      <w:r>
        <w:rPr>
          <w:rFonts w:cs="Times New Roman"/>
          <w:sz w:val="24"/>
          <w:szCs w:val="24"/>
        </w:rPr>
        <w:t>.</w:t>
      </w:r>
      <w:r w:rsidRPr="00E0308D">
        <w:rPr>
          <w:rFonts w:cs="Times New Roman"/>
          <w:sz w:val="24"/>
          <w:szCs w:val="24"/>
        </w:rPr>
        <w:t>),</w:t>
      </w:r>
      <w:r w:rsidRPr="00E0308D">
        <w:rPr>
          <w:rFonts w:cs="Times New Roman"/>
          <w:i/>
          <w:sz w:val="24"/>
          <w:szCs w:val="24"/>
        </w:rPr>
        <w:t xml:space="preserve"> </w:t>
      </w:r>
      <w:r w:rsidRPr="00E0308D">
        <w:rPr>
          <w:rFonts w:cs="Times New Roman"/>
          <w:sz w:val="24"/>
          <w:szCs w:val="24"/>
        </w:rPr>
        <w:t>Δίκαιο Διεθνών Συναλλαγών, Νομική Βιβλιοθήκη, 2010</w:t>
      </w:r>
    </w:p>
    <w:p w14:paraId="64E7E00B" w14:textId="77777777" w:rsidR="007A3527" w:rsidRPr="00E0308D" w:rsidRDefault="007A3527" w:rsidP="007A3527">
      <w:pPr>
        <w:spacing w:after="0" w:line="240" w:lineRule="auto"/>
        <w:jc w:val="both"/>
        <w:rPr>
          <w:rFonts w:cs="Times New Roman"/>
          <w:sz w:val="24"/>
          <w:szCs w:val="24"/>
        </w:rPr>
      </w:pPr>
      <w:r>
        <w:rPr>
          <w:rFonts w:cs="Times New Roman"/>
          <w:sz w:val="24"/>
          <w:szCs w:val="24"/>
        </w:rPr>
        <w:t>-</w:t>
      </w:r>
      <w:r w:rsidRPr="00E0308D">
        <w:rPr>
          <w:rFonts w:cs="Times New Roman"/>
          <w:sz w:val="24"/>
          <w:szCs w:val="24"/>
        </w:rPr>
        <w:t xml:space="preserve">Η </w:t>
      </w:r>
      <w:r w:rsidRPr="00E0308D">
        <w:rPr>
          <w:rFonts w:cs="Times New Roman"/>
          <w:sz w:val="24"/>
          <w:szCs w:val="24"/>
          <w:lang w:val="en-US"/>
        </w:rPr>
        <w:t>lex</w:t>
      </w:r>
      <w:r w:rsidRPr="00E0308D">
        <w:rPr>
          <w:rFonts w:cs="Times New Roman"/>
          <w:sz w:val="24"/>
          <w:szCs w:val="24"/>
        </w:rPr>
        <w:t xml:space="preserve"> </w:t>
      </w:r>
      <w:r w:rsidRPr="00E0308D">
        <w:rPr>
          <w:rFonts w:cs="Times New Roman"/>
          <w:sz w:val="24"/>
          <w:szCs w:val="24"/>
          <w:lang w:val="en-US"/>
        </w:rPr>
        <w:t>mercatoria</w:t>
      </w:r>
      <w:r w:rsidRPr="00E0308D">
        <w:rPr>
          <w:rFonts w:cs="Times New Roman"/>
          <w:sz w:val="24"/>
          <w:szCs w:val="24"/>
        </w:rPr>
        <w:t xml:space="preserve"> ως εφαρμοστέο δίκαιο στις διεθνείς συμβατικές ενοχές, 1996.</w:t>
      </w:r>
    </w:p>
    <w:p w14:paraId="2E8AED53" w14:textId="77777777" w:rsidR="007A3527" w:rsidRPr="00E0308D" w:rsidRDefault="007A3527" w:rsidP="007A3527">
      <w:pPr>
        <w:spacing w:after="0" w:line="240" w:lineRule="auto"/>
        <w:jc w:val="both"/>
        <w:rPr>
          <w:rFonts w:cs="Times New Roman"/>
          <w:sz w:val="24"/>
          <w:szCs w:val="24"/>
        </w:rPr>
      </w:pPr>
      <w:r w:rsidRPr="00E0308D">
        <w:rPr>
          <w:rFonts w:cs="Times New Roman"/>
          <w:i/>
          <w:sz w:val="24"/>
          <w:szCs w:val="24"/>
        </w:rPr>
        <w:t>Τζουγανάτος Δ</w:t>
      </w:r>
      <w:r w:rsidRPr="00E0308D">
        <w:rPr>
          <w:rFonts w:cs="Times New Roman"/>
          <w:sz w:val="24"/>
          <w:szCs w:val="24"/>
        </w:rPr>
        <w:t>., Η μετάθεση του κινδύνου κατά τα άρθρα 66-70 της Σύμβασης των Ηνωμένων Εθνών για τις διεθνείς πωλήσεις κινητών πραγμάτων, ΕΕμπΔ 1998</w:t>
      </w:r>
      <w:r>
        <w:rPr>
          <w:rFonts w:cs="Times New Roman"/>
          <w:sz w:val="24"/>
          <w:szCs w:val="24"/>
        </w:rPr>
        <w:t>.</w:t>
      </w:r>
      <w:r w:rsidRPr="00E0308D">
        <w:rPr>
          <w:rFonts w:cs="Times New Roman"/>
          <w:sz w:val="24"/>
          <w:szCs w:val="24"/>
        </w:rPr>
        <w:t>509.</w:t>
      </w:r>
    </w:p>
    <w:p w14:paraId="22BF4F23" w14:textId="77777777" w:rsidR="007A3527" w:rsidRPr="009D1772" w:rsidRDefault="007A3527" w:rsidP="007A3527">
      <w:pPr>
        <w:spacing w:after="0" w:line="240" w:lineRule="auto"/>
        <w:jc w:val="both"/>
        <w:rPr>
          <w:rFonts w:cs="Times New Roman"/>
          <w:sz w:val="24"/>
          <w:szCs w:val="24"/>
        </w:rPr>
      </w:pPr>
      <w:r>
        <w:rPr>
          <w:rFonts w:cs="Times New Roman"/>
          <w:i/>
          <w:sz w:val="24"/>
          <w:szCs w:val="24"/>
        </w:rPr>
        <w:t xml:space="preserve">Τσιριντάνης </w:t>
      </w:r>
      <w:r w:rsidRPr="006438BD">
        <w:rPr>
          <w:rFonts w:cs="Times New Roman"/>
          <w:i/>
          <w:sz w:val="24"/>
          <w:szCs w:val="24"/>
        </w:rPr>
        <w:t>Αλ</w:t>
      </w:r>
      <w:r w:rsidRPr="009D1772">
        <w:rPr>
          <w:rFonts w:cs="Times New Roman"/>
          <w:sz w:val="24"/>
          <w:szCs w:val="24"/>
        </w:rPr>
        <w:t>., Η αγοραπωλησία εν τω θαλασσίω εμπορίω, Αθήναι 193</w:t>
      </w:r>
      <w:r>
        <w:rPr>
          <w:rFonts w:cs="Times New Roman"/>
          <w:sz w:val="24"/>
          <w:szCs w:val="24"/>
        </w:rPr>
        <w:t>4</w:t>
      </w:r>
    </w:p>
    <w:p w14:paraId="204BBE38" w14:textId="77777777" w:rsidR="007A3527" w:rsidRPr="009D1772" w:rsidRDefault="007A3527" w:rsidP="007A3527">
      <w:pPr>
        <w:spacing w:after="0" w:line="240" w:lineRule="auto"/>
        <w:jc w:val="both"/>
        <w:rPr>
          <w:rFonts w:cs="Times New Roman"/>
          <w:sz w:val="24"/>
          <w:szCs w:val="24"/>
        </w:rPr>
      </w:pPr>
      <w:r w:rsidRPr="009D1772">
        <w:rPr>
          <w:rFonts w:cs="Times New Roman"/>
          <w:sz w:val="24"/>
          <w:szCs w:val="24"/>
        </w:rPr>
        <w:t>-Αυστηρόν δίκαιον και επιείκεια εν τη ρυθμίσει των εμπορικών συναλλαγών</w:t>
      </w:r>
      <w:r>
        <w:rPr>
          <w:rFonts w:cs="Times New Roman"/>
          <w:sz w:val="24"/>
          <w:szCs w:val="24"/>
        </w:rPr>
        <w:t>, σε Μελέται Εμπορικού Δικαίου, Αθήναι 1949.</w:t>
      </w:r>
      <w:r w:rsidRPr="009D1772">
        <w:rPr>
          <w:rFonts w:cs="Times New Roman"/>
          <w:sz w:val="24"/>
          <w:szCs w:val="24"/>
        </w:rPr>
        <w:t xml:space="preserve"> </w:t>
      </w:r>
    </w:p>
    <w:p w14:paraId="14CD2F48" w14:textId="77777777" w:rsidR="007A3527" w:rsidRDefault="007A3527" w:rsidP="007A3527">
      <w:pPr>
        <w:spacing w:after="0" w:line="240" w:lineRule="auto"/>
        <w:jc w:val="both"/>
        <w:outlineLvl w:val="0"/>
        <w:rPr>
          <w:rFonts w:eastAsia="Times New Roman" w:cs="Times New Roman"/>
          <w:sz w:val="24"/>
          <w:szCs w:val="24"/>
          <w:lang w:eastAsia="el-GR"/>
        </w:rPr>
      </w:pPr>
      <w:r w:rsidRPr="00E0308D">
        <w:rPr>
          <w:rFonts w:cs="Times New Roman"/>
          <w:i/>
          <w:sz w:val="24"/>
          <w:szCs w:val="24"/>
        </w:rPr>
        <w:t>Φλάμπουρας Δ</w:t>
      </w:r>
      <w:r w:rsidRPr="00E0308D">
        <w:rPr>
          <w:rFonts w:cs="Times New Roman"/>
          <w:sz w:val="24"/>
          <w:szCs w:val="24"/>
        </w:rPr>
        <w:t xml:space="preserve">., </w:t>
      </w:r>
      <w:r>
        <w:rPr>
          <w:rFonts w:eastAsia="Times New Roman" w:cs="Times New Roman"/>
          <w:bCs/>
          <w:kern w:val="36"/>
          <w:sz w:val="24"/>
          <w:szCs w:val="24"/>
          <w:lang w:eastAsia="el-GR"/>
        </w:rPr>
        <w:t xml:space="preserve">Το δίκαιο της διεθνούς πώλησης κινητών. </w:t>
      </w:r>
      <w:r w:rsidRPr="004D3CF4">
        <w:rPr>
          <w:rFonts w:eastAsia="Times New Roman" w:cs="Times New Roman"/>
          <w:sz w:val="24"/>
          <w:szCs w:val="24"/>
          <w:lang w:eastAsia="el-GR"/>
        </w:rPr>
        <w:t>Συμβολή στην ερμηνεία της σύμβασης των Ηνωμένων Εθνών για τις Διεθνείς Πωλήσεις Κινητών Πραγμάτων (Ν 2532/1997), των Incoterms 2000 και του Ν 2251/1994</w:t>
      </w:r>
      <w:r>
        <w:rPr>
          <w:rFonts w:eastAsia="Times New Roman" w:cs="Times New Roman"/>
          <w:sz w:val="24"/>
          <w:szCs w:val="24"/>
          <w:lang w:eastAsia="el-GR"/>
        </w:rPr>
        <w:t>.</w:t>
      </w:r>
    </w:p>
    <w:p w14:paraId="1E9B94D5" w14:textId="77777777" w:rsidR="007A3527" w:rsidRDefault="007A3527" w:rsidP="007A3527">
      <w:pPr>
        <w:spacing w:after="0" w:line="240" w:lineRule="auto"/>
        <w:jc w:val="both"/>
        <w:outlineLvl w:val="0"/>
        <w:rPr>
          <w:rFonts w:cs="Times New Roman"/>
          <w:sz w:val="24"/>
          <w:szCs w:val="24"/>
        </w:rPr>
      </w:pPr>
      <w:r>
        <w:rPr>
          <w:rFonts w:cs="Times New Roman"/>
          <w:sz w:val="24"/>
          <w:szCs w:val="24"/>
        </w:rPr>
        <w:t>-</w:t>
      </w:r>
      <w:r w:rsidRPr="00E0308D">
        <w:rPr>
          <w:rFonts w:cs="Times New Roman"/>
          <w:sz w:val="24"/>
          <w:szCs w:val="24"/>
        </w:rPr>
        <w:t xml:space="preserve">Η κατανομή και η μετάθεση του κινδύνου στην πώληση κινητών, 2007. </w:t>
      </w:r>
    </w:p>
    <w:p w14:paraId="51A96148" w14:textId="77777777" w:rsidR="007A3527" w:rsidRDefault="007A3527" w:rsidP="007A3527">
      <w:pPr>
        <w:spacing w:after="0" w:line="240" w:lineRule="auto"/>
        <w:jc w:val="both"/>
        <w:rPr>
          <w:rFonts w:cs="Times New Roman"/>
          <w:sz w:val="24"/>
          <w:szCs w:val="24"/>
        </w:rPr>
      </w:pPr>
      <w:r>
        <w:rPr>
          <w:rFonts w:cs="Times New Roman"/>
          <w:sz w:val="24"/>
          <w:szCs w:val="24"/>
        </w:rPr>
        <w:t>-</w:t>
      </w:r>
      <w:r w:rsidRPr="00E0308D">
        <w:rPr>
          <w:rFonts w:cs="Times New Roman"/>
          <w:sz w:val="24"/>
          <w:szCs w:val="24"/>
        </w:rPr>
        <w:t>Απαλλαγή από την ευθύνη για μη εκπλήρωση της σύμβασης της πώλησης στη Σύμβαση της Βιέννης για τις διεθνείς πωλήσεις κινητών, ΕΕμπΔ 2000</w:t>
      </w:r>
      <w:r>
        <w:rPr>
          <w:rFonts w:cs="Times New Roman"/>
          <w:sz w:val="24"/>
          <w:szCs w:val="24"/>
        </w:rPr>
        <w:t>.</w:t>
      </w:r>
      <w:r w:rsidRPr="00E0308D">
        <w:rPr>
          <w:rFonts w:cs="Times New Roman"/>
          <w:sz w:val="24"/>
          <w:szCs w:val="24"/>
        </w:rPr>
        <w:t xml:space="preserve">679. </w:t>
      </w:r>
    </w:p>
    <w:p w14:paraId="6A05DFF2" w14:textId="77777777" w:rsidR="007A3527" w:rsidRPr="00E0308D" w:rsidRDefault="007A3527" w:rsidP="007A3527">
      <w:pPr>
        <w:spacing w:after="0" w:line="240" w:lineRule="auto"/>
        <w:jc w:val="both"/>
        <w:rPr>
          <w:rFonts w:cs="Times New Roman"/>
          <w:sz w:val="24"/>
          <w:szCs w:val="24"/>
        </w:rPr>
      </w:pPr>
      <w:r>
        <w:rPr>
          <w:rFonts w:cs="Times New Roman"/>
          <w:sz w:val="24"/>
          <w:szCs w:val="24"/>
        </w:rPr>
        <w:t>-</w:t>
      </w:r>
      <w:r w:rsidRPr="00E0308D">
        <w:rPr>
          <w:rFonts w:cs="Times New Roman"/>
          <w:sz w:val="24"/>
          <w:szCs w:val="24"/>
        </w:rPr>
        <w:t xml:space="preserve">Οι Αρχές της </w:t>
      </w:r>
      <w:r w:rsidRPr="00E0308D">
        <w:rPr>
          <w:rFonts w:cs="Times New Roman"/>
          <w:sz w:val="24"/>
          <w:szCs w:val="24"/>
          <w:lang w:val="en-US"/>
        </w:rPr>
        <w:t>UNIDROIT</w:t>
      </w:r>
      <w:r w:rsidRPr="00E0308D">
        <w:rPr>
          <w:rFonts w:cs="Times New Roman"/>
          <w:sz w:val="24"/>
          <w:szCs w:val="24"/>
        </w:rPr>
        <w:t xml:space="preserve"> για τις διεθνείς εμπορικές συμβάσεις:</w:t>
      </w:r>
      <w:r>
        <w:rPr>
          <w:rFonts w:cs="Times New Roman"/>
          <w:sz w:val="24"/>
          <w:szCs w:val="24"/>
        </w:rPr>
        <w:t xml:space="preserve"> Εισαγωγικά Στοιχεία </w:t>
      </w:r>
      <w:r w:rsidRPr="00E0308D">
        <w:rPr>
          <w:rFonts w:cs="Times New Roman"/>
          <w:sz w:val="24"/>
          <w:szCs w:val="24"/>
        </w:rPr>
        <w:t>Πεδίο εφαρμογής – Ζητήματα Ιδιωτικού Διεθνούς Δικαίου, ΚριτΕ 2001</w:t>
      </w:r>
      <w:r>
        <w:rPr>
          <w:rFonts w:cs="Times New Roman"/>
          <w:sz w:val="24"/>
          <w:szCs w:val="24"/>
        </w:rPr>
        <w:t>.</w:t>
      </w:r>
      <w:r w:rsidRPr="00E0308D">
        <w:rPr>
          <w:rFonts w:cs="Times New Roman"/>
          <w:sz w:val="24"/>
          <w:szCs w:val="24"/>
        </w:rPr>
        <w:t>217.</w:t>
      </w:r>
    </w:p>
    <w:p w14:paraId="7E6D2A1E" w14:textId="77777777" w:rsidR="007A3527" w:rsidRPr="00E0308D" w:rsidRDefault="007A3527" w:rsidP="007A3527">
      <w:pPr>
        <w:spacing w:after="0" w:line="240" w:lineRule="auto"/>
        <w:jc w:val="both"/>
        <w:rPr>
          <w:rFonts w:cs="Times New Roman"/>
          <w:sz w:val="24"/>
          <w:szCs w:val="24"/>
        </w:rPr>
      </w:pPr>
      <w:r>
        <w:rPr>
          <w:rFonts w:cs="Times New Roman"/>
          <w:sz w:val="24"/>
          <w:szCs w:val="24"/>
        </w:rPr>
        <w:t>-</w:t>
      </w:r>
      <w:r w:rsidRPr="00E0308D">
        <w:rPr>
          <w:rFonts w:cs="Times New Roman"/>
          <w:sz w:val="24"/>
          <w:szCs w:val="24"/>
        </w:rPr>
        <w:t>Οι κανόνες του Διεθνούς Εμπορικού επιμελητηρίου για τη Διεθνή Εμπορική πώληση (</w:t>
      </w:r>
      <w:r w:rsidRPr="00E0308D">
        <w:rPr>
          <w:rFonts w:cs="Times New Roman"/>
          <w:sz w:val="24"/>
          <w:szCs w:val="24"/>
          <w:lang w:val="en-US"/>
        </w:rPr>
        <w:t>Incoterms</w:t>
      </w:r>
      <w:r w:rsidRPr="00E0308D">
        <w:rPr>
          <w:rFonts w:cs="Times New Roman"/>
          <w:sz w:val="24"/>
          <w:szCs w:val="24"/>
        </w:rPr>
        <w:t xml:space="preserve"> 2000), ΔΕΕ 2000,260.</w:t>
      </w:r>
    </w:p>
    <w:p w14:paraId="3CF5AD9F" w14:textId="77777777" w:rsidR="007A3527" w:rsidRDefault="007A3527" w:rsidP="007A3527">
      <w:pPr>
        <w:spacing w:after="0" w:line="240" w:lineRule="auto"/>
        <w:jc w:val="both"/>
        <w:rPr>
          <w:rFonts w:cs="Times New Roman"/>
          <w:i/>
          <w:sz w:val="24"/>
          <w:szCs w:val="24"/>
        </w:rPr>
      </w:pPr>
    </w:p>
    <w:p w14:paraId="381275D1" w14:textId="77777777" w:rsidR="007A3527" w:rsidRPr="00E0308D" w:rsidRDefault="007A3527" w:rsidP="007A3527">
      <w:pPr>
        <w:spacing w:after="0" w:line="240" w:lineRule="auto"/>
        <w:jc w:val="both"/>
        <w:rPr>
          <w:rFonts w:cs="Times New Roman"/>
          <w:sz w:val="24"/>
          <w:szCs w:val="24"/>
          <w:lang w:val="en-US"/>
        </w:rPr>
      </w:pPr>
      <w:r w:rsidRPr="00E0308D">
        <w:rPr>
          <w:rFonts w:cs="Times New Roman"/>
          <w:i/>
          <w:sz w:val="24"/>
          <w:szCs w:val="24"/>
          <w:lang w:val="en-US"/>
        </w:rPr>
        <w:t>M.G. Bridge</w:t>
      </w:r>
      <w:r w:rsidRPr="00E0308D">
        <w:rPr>
          <w:rFonts w:cs="Times New Roman"/>
          <w:sz w:val="24"/>
          <w:szCs w:val="24"/>
          <w:lang w:val="en-US"/>
        </w:rPr>
        <w:t>, The International Sale of Goods, 3d ed., Oxford 2013.</w:t>
      </w:r>
    </w:p>
    <w:p w14:paraId="373EB096" w14:textId="77777777" w:rsidR="007A3527" w:rsidRPr="00E0308D" w:rsidRDefault="007A3527" w:rsidP="007A3527">
      <w:pPr>
        <w:spacing w:after="0" w:line="240" w:lineRule="auto"/>
        <w:jc w:val="both"/>
        <w:rPr>
          <w:rFonts w:cs="Times New Roman"/>
          <w:i/>
          <w:sz w:val="24"/>
          <w:szCs w:val="24"/>
          <w:lang w:val="en-US"/>
        </w:rPr>
      </w:pPr>
      <w:r w:rsidRPr="00E0308D">
        <w:rPr>
          <w:rFonts w:cs="Times New Roman"/>
          <w:i/>
          <w:sz w:val="24"/>
          <w:szCs w:val="24"/>
          <w:lang w:val="en-US"/>
        </w:rPr>
        <w:t xml:space="preserve">Peter Schlechtriem, Petra Butler, </w:t>
      </w:r>
      <w:r w:rsidRPr="00E0308D">
        <w:rPr>
          <w:rFonts w:cs="Times New Roman"/>
          <w:sz w:val="24"/>
          <w:szCs w:val="24"/>
          <w:lang w:val="en-US"/>
        </w:rPr>
        <w:t xml:space="preserve">UN Law on International Sales – The UN Convention on the International Sale of Goods, Springer 2009. </w:t>
      </w:r>
      <w:r w:rsidRPr="00E0308D">
        <w:rPr>
          <w:rFonts w:cs="Times New Roman"/>
          <w:i/>
          <w:sz w:val="24"/>
          <w:szCs w:val="24"/>
          <w:lang w:val="en-US"/>
        </w:rPr>
        <w:t xml:space="preserve"> </w:t>
      </w:r>
    </w:p>
    <w:p w14:paraId="7B094647" w14:textId="77777777" w:rsidR="007A3527" w:rsidRPr="00E0308D" w:rsidRDefault="007A3527" w:rsidP="007A3527">
      <w:pPr>
        <w:spacing w:after="0" w:line="240" w:lineRule="auto"/>
        <w:jc w:val="both"/>
        <w:rPr>
          <w:rFonts w:cs="Times New Roman"/>
          <w:sz w:val="24"/>
          <w:szCs w:val="24"/>
          <w:lang w:val="en-US"/>
        </w:rPr>
      </w:pPr>
      <w:r w:rsidRPr="00E0308D">
        <w:rPr>
          <w:rFonts w:cs="Times New Roman"/>
          <w:i/>
          <w:sz w:val="24"/>
          <w:szCs w:val="24"/>
          <w:lang w:val="en-US"/>
        </w:rPr>
        <w:t xml:space="preserve">Djakhongir Saidow, </w:t>
      </w:r>
      <w:r w:rsidRPr="00E0308D">
        <w:rPr>
          <w:rFonts w:cs="Times New Roman"/>
          <w:sz w:val="24"/>
          <w:szCs w:val="24"/>
          <w:lang w:val="en-US"/>
        </w:rPr>
        <w:t xml:space="preserve">The Law of Damages in International Sales. The CISG and other International Instruments, Hart Publishing 2008. </w:t>
      </w:r>
      <w:r w:rsidRPr="00E0308D">
        <w:rPr>
          <w:rFonts w:cs="Times New Roman"/>
          <w:i/>
          <w:sz w:val="24"/>
          <w:szCs w:val="24"/>
          <w:lang w:val="en-US"/>
        </w:rPr>
        <w:t xml:space="preserve">                                                                                                                                                                                                                                                                                                                                                                                                                                                                                                                                                                                                                                                                                                                                                                                                                                                                                                                                                                                                                                                                                                                                                                                                                                                                                                                                                                                                                                                                                                                                                                                                                                                                                                                                                                                                                                                                                                                                                                                                                                                                                                                                                                                                                                                                                                                                                                                                                                                                                                                                                                                    Ingeborg Schwenzer </w:t>
      </w:r>
      <w:r w:rsidRPr="00E0308D">
        <w:rPr>
          <w:rFonts w:cs="Times New Roman"/>
          <w:sz w:val="24"/>
          <w:szCs w:val="24"/>
          <w:lang w:val="en-US"/>
        </w:rPr>
        <w:t xml:space="preserve">and </w:t>
      </w:r>
      <w:r w:rsidRPr="00E0308D">
        <w:rPr>
          <w:rFonts w:cs="Times New Roman"/>
          <w:i/>
          <w:sz w:val="24"/>
          <w:szCs w:val="24"/>
          <w:lang w:val="en-US"/>
        </w:rPr>
        <w:t xml:space="preserve">Christiana Fountoulakis, (eds.), </w:t>
      </w:r>
      <w:r w:rsidRPr="00E0308D">
        <w:rPr>
          <w:rFonts w:cs="Times New Roman"/>
          <w:sz w:val="24"/>
          <w:szCs w:val="24"/>
          <w:lang w:val="en-US"/>
        </w:rPr>
        <w:t xml:space="preserve">International Sales Law, Routledge – Cavendish 2007.  </w:t>
      </w:r>
    </w:p>
    <w:p w14:paraId="2DD9FF31" w14:textId="77777777" w:rsidR="007A3527" w:rsidRPr="00E0308D" w:rsidRDefault="007A3527" w:rsidP="007A3527">
      <w:pPr>
        <w:spacing w:after="0" w:line="240" w:lineRule="auto"/>
        <w:jc w:val="both"/>
        <w:rPr>
          <w:sz w:val="24"/>
          <w:szCs w:val="24"/>
          <w:lang w:val="en-US"/>
        </w:rPr>
      </w:pPr>
      <w:r w:rsidRPr="009935A1">
        <w:rPr>
          <w:i/>
          <w:sz w:val="24"/>
          <w:szCs w:val="24"/>
          <w:lang w:val="en-US"/>
        </w:rPr>
        <w:t>Carole Murray, David Holloway, Daren Timson-Hunt,</w:t>
      </w:r>
      <w:r>
        <w:rPr>
          <w:sz w:val="24"/>
          <w:szCs w:val="24"/>
          <w:lang w:val="en-US"/>
        </w:rPr>
        <w:t xml:space="preserve"> </w:t>
      </w:r>
      <w:r w:rsidRPr="00E0308D">
        <w:rPr>
          <w:sz w:val="24"/>
          <w:szCs w:val="24"/>
          <w:lang w:val="en-US"/>
        </w:rPr>
        <w:t xml:space="preserve">Schmitthoff, The </w:t>
      </w:r>
      <w:r>
        <w:rPr>
          <w:sz w:val="24"/>
          <w:szCs w:val="24"/>
          <w:lang w:val="en-US"/>
        </w:rPr>
        <w:t>L</w:t>
      </w:r>
      <w:r w:rsidRPr="00E0308D">
        <w:rPr>
          <w:sz w:val="24"/>
          <w:szCs w:val="24"/>
          <w:lang w:val="en-US"/>
        </w:rPr>
        <w:t xml:space="preserve">aw and </w:t>
      </w:r>
      <w:r>
        <w:rPr>
          <w:sz w:val="24"/>
          <w:szCs w:val="24"/>
          <w:lang w:val="en-US"/>
        </w:rPr>
        <w:t>P</w:t>
      </w:r>
      <w:r w:rsidRPr="00E0308D">
        <w:rPr>
          <w:sz w:val="24"/>
          <w:szCs w:val="24"/>
          <w:lang w:val="en-US"/>
        </w:rPr>
        <w:t xml:space="preserve">ractice of </w:t>
      </w:r>
      <w:r>
        <w:rPr>
          <w:sz w:val="24"/>
          <w:szCs w:val="24"/>
          <w:lang w:val="en-US"/>
        </w:rPr>
        <w:t>I</w:t>
      </w:r>
      <w:r w:rsidRPr="00E0308D">
        <w:rPr>
          <w:sz w:val="24"/>
          <w:szCs w:val="24"/>
          <w:lang w:val="en-US"/>
        </w:rPr>
        <w:t xml:space="preserve">nternational </w:t>
      </w:r>
      <w:r>
        <w:rPr>
          <w:sz w:val="24"/>
          <w:szCs w:val="24"/>
          <w:lang w:val="en-US"/>
        </w:rPr>
        <w:t>T</w:t>
      </w:r>
      <w:r w:rsidRPr="00E0308D">
        <w:rPr>
          <w:sz w:val="24"/>
          <w:szCs w:val="24"/>
          <w:lang w:val="en-US"/>
        </w:rPr>
        <w:t>rade, 20</w:t>
      </w:r>
      <w:r>
        <w:rPr>
          <w:sz w:val="24"/>
          <w:szCs w:val="24"/>
          <w:lang w:val="en-US"/>
        </w:rPr>
        <w:t>12</w:t>
      </w:r>
      <w:r w:rsidRPr="00E0308D">
        <w:rPr>
          <w:sz w:val="24"/>
          <w:szCs w:val="24"/>
          <w:lang w:val="en-US"/>
        </w:rPr>
        <w:t>.</w:t>
      </w:r>
    </w:p>
    <w:p w14:paraId="1F1FB5C6" w14:textId="77777777" w:rsidR="007A3527" w:rsidRPr="00E0308D" w:rsidRDefault="007A3527" w:rsidP="007A3527">
      <w:pPr>
        <w:spacing w:after="0" w:line="240" w:lineRule="auto"/>
        <w:jc w:val="both"/>
        <w:rPr>
          <w:rFonts w:cs="Times New Roman"/>
          <w:i/>
          <w:sz w:val="24"/>
          <w:szCs w:val="24"/>
          <w:lang w:val="en-US"/>
        </w:rPr>
      </w:pPr>
    </w:p>
    <w:p w14:paraId="1E8D1E89" w14:textId="77777777" w:rsidR="007A3527" w:rsidRPr="00E0308D" w:rsidRDefault="007A3527" w:rsidP="007A3527">
      <w:pPr>
        <w:spacing w:after="0" w:line="240" w:lineRule="auto"/>
        <w:rPr>
          <w:sz w:val="24"/>
          <w:szCs w:val="24"/>
          <w:lang w:val="en-US"/>
        </w:rPr>
      </w:pPr>
    </w:p>
    <w:p w14:paraId="26D92AB0" w14:textId="77777777" w:rsidR="007A3527" w:rsidRPr="009D1772" w:rsidRDefault="007A3527" w:rsidP="007A3527">
      <w:pPr>
        <w:spacing w:after="0" w:line="240" w:lineRule="auto"/>
        <w:jc w:val="both"/>
        <w:rPr>
          <w:b/>
          <w:sz w:val="24"/>
          <w:szCs w:val="24"/>
          <w:u w:val="single"/>
        </w:rPr>
      </w:pPr>
      <w:r w:rsidRPr="009D1772">
        <w:rPr>
          <w:b/>
          <w:sz w:val="24"/>
          <w:szCs w:val="24"/>
          <w:u w:val="single"/>
        </w:rPr>
        <w:t>Ενδεικτική βιβλιογραφία Για την ενέγγυο πίστωση και την εγγυητική επιστολή</w:t>
      </w:r>
    </w:p>
    <w:p w14:paraId="74476F43" w14:textId="77777777" w:rsidR="007A3527" w:rsidRPr="00E0308D" w:rsidRDefault="007A3527" w:rsidP="007A3527">
      <w:pPr>
        <w:spacing w:after="0" w:line="240" w:lineRule="auto"/>
        <w:jc w:val="both"/>
        <w:rPr>
          <w:sz w:val="24"/>
          <w:szCs w:val="24"/>
        </w:rPr>
      </w:pPr>
      <w:r w:rsidRPr="00E0308D">
        <w:rPr>
          <w:sz w:val="24"/>
          <w:szCs w:val="24"/>
        </w:rPr>
        <w:t>Απ. Γεωργιάδης, Η εξασφάλιση των πιστώσεων 2008.</w:t>
      </w:r>
    </w:p>
    <w:p w14:paraId="7384488F" w14:textId="77777777" w:rsidR="007A3527" w:rsidRPr="00E0308D" w:rsidRDefault="007A3527" w:rsidP="007A3527">
      <w:pPr>
        <w:spacing w:after="0" w:line="240" w:lineRule="auto"/>
        <w:jc w:val="both"/>
        <w:rPr>
          <w:sz w:val="24"/>
          <w:szCs w:val="24"/>
        </w:rPr>
      </w:pPr>
      <w:r w:rsidRPr="00E0308D">
        <w:rPr>
          <w:sz w:val="24"/>
          <w:szCs w:val="24"/>
        </w:rPr>
        <w:t xml:space="preserve">Χρήστος Χρυσάνθης, Η δικαστική απαγόρευση της είσπραξης εγγυητικής επιστολής ή ενέγγυας πίστωσης στη νομολογία, Δημοσιεύματα Μακεδονικής Ένωσης Εμπορικού Δικαίου 1999. </w:t>
      </w:r>
    </w:p>
    <w:p w14:paraId="34E09375" w14:textId="77777777" w:rsidR="007A3527" w:rsidRPr="00E0308D" w:rsidRDefault="007A3527" w:rsidP="007A3527">
      <w:pPr>
        <w:spacing w:after="0" w:line="240" w:lineRule="auto"/>
        <w:jc w:val="both"/>
        <w:rPr>
          <w:sz w:val="24"/>
          <w:szCs w:val="24"/>
        </w:rPr>
      </w:pPr>
      <w:r w:rsidRPr="00E0308D">
        <w:rPr>
          <w:sz w:val="24"/>
          <w:szCs w:val="24"/>
        </w:rPr>
        <w:t>Χρήστος Χρυσάνθης, σε ΕπισκΕΔ 1999, 954.</w:t>
      </w:r>
    </w:p>
    <w:p w14:paraId="2685AC93" w14:textId="77777777" w:rsidR="007A3527" w:rsidRPr="00E0308D" w:rsidRDefault="007A3527" w:rsidP="007A3527">
      <w:pPr>
        <w:spacing w:after="0" w:line="240" w:lineRule="auto"/>
        <w:jc w:val="both"/>
        <w:rPr>
          <w:sz w:val="24"/>
          <w:szCs w:val="24"/>
        </w:rPr>
      </w:pPr>
      <w:r w:rsidRPr="00E0308D">
        <w:rPr>
          <w:sz w:val="24"/>
          <w:szCs w:val="24"/>
        </w:rPr>
        <w:t>Χρυσάνθης, Η έκταση του ελέγχου στα έγγραφα της τραπεζικής ενέγγυας πίστωσης, ΕΕμπΔ 1995, 190.</w:t>
      </w:r>
    </w:p>
    <w:p w14:paraId="713A384D" w14:textId="77777777" w:rsidR="007A3527" w:rsidRPr="00E0308D" w:rsidRDefault="007A3527" w:rsidP="007A3527">
      <w:pPr>
        <w:spacing w:after="0" w:line="240" w:lineRule="auto"/>
        <w:jc w:val="both"/>
        <w:rPr>
          <w:sz w:val="24"/>
          <w:szCs w:val="24"/>
          <w:lang w:val="en-US"/>
        </w:rPr>
      </w:pPr>
      <w:r w:rsidRPr="00E0308D">
        <w:rPr>
          <w:sz w:val="24"/>
          <w:szCs w:val="24"/>
          <w:lang w:val="en-US"/>
        </w:rPr>
        <w:t>Clive Schmitthoff, The law and practice of international trade, 2007.</w:t>
      </w:r>
    </w:p>
    <w:p w14:paraId="618EC4F4" w14:textId="77777777" w:rsidR="007A3527" w:rsidRPr="00E0308D" w:rsidRDefault="007A3527" w:rsidP="007A3527">
      <w:pPr>
        <w:spacing w:after="0" w:line="240" w:lineRule="auto"/>
        <w:jc w:val="both"/>
        <w:rPr>
          <w:sz w:val="24"/>
          <w:szCs w:val="24"/>
        </w:rPr>
      </w:pPr>
      <w:r w:rsidRPr="00E0308D">
        <w:rPr>
          <w:sz w:val="24"/>
          <w:szCs w:val="24"/>
        </w:rPr>
        <w:lastRenderedPageBreak/>
        <w:t>Νομολογία: ΜΠΑ 6837/2008, ΕΕμπΔ 2010, 962 με παρατ. Χρυσάνθη – ΠΠΑ 10544/97, ΕΕμπΔ 1999, 723.</w:t>
      </w:r>
    </w:p>
    <w:p w14:paraId="3D269C88" w14:textId="77777777" w:rsidR="007A3527" w:rsidRPr="009D1772" w:rsidRDefault="007A3527" w:rsidP="007A3527">
      <w:pPr>
        <w:spacing w:after="0" w:line="240" w:lineRule="auto"/>
        <w:jc w:val="both"/>
        <w:rPr>
          <w:b/>
          <w:sz w:val="24"/>
          <w:szCs w:val="24"/>
        </w:rPr>
      </w:pPr>
    </w:p>
    <w:p w14:paraId="0D4FE9B9" w14:textId="77777777" w:rsidR="007A3527" w:rsidRPr="009D1772" w:rsidRDefault="007A3527" w:rsidP="007A3527">
      <w:pPr>
        <w:spacing w:after="0" w:line="240" w:lineRule="auto"/>
        <w:jc w:val="both"/>
        <w:rPr>
          <w:b/>
          <w:sz w:val="24"/>
          <w:szCs w:val="24"/>
          <w:u w:val="single"/>
        </w:rPr>
      </w:pPr>
      <w:r w:rsidRPr="009D1772">
        <w:rPr>
          <w:b/>
          <w:sz w:val="24"/>
          <w:szCs w:val="24"/>
          <w:u w:val="single"/>
        </w:rPr>
        <w:t xml:space="preserve">Ενδεικτική βιβλιογραφία Για την αλληλεξάρτηση της σύμβασης διεθνούς πώλησης, με τη σύμβαση θαλάσσιας μεταφοράς και την ενέγγυο πίστωση </w:t>
      </w:r>
    </w:p>
    <w:p w14:paraId="4DC6094A" w14:textId="77777777" w:rsidR="007A3527" w:rsidRPr="00E0308D" w:rsidRDefault="007A3527" w:rsidP="007A3527">
      <w:pPr>
        <w:spacing w:after="0" w:line="240" w:lineRule="auto"/>
        <w:jc w:val="both"/>
        <w:rPr>
          <w:sz w:val="24"/>
          <w:szCs w:val="24"/>
          <w:lang w:val="en-US"/>
        </w:rPr>
      </w:pPr>
      <w:r w:rsidRPr="00E0308D">
        <w:rPr>
          <w:sz w:val="24"/>
          <w:szCs w:val="24"/>
          <w:lang w:val="en-US"/>
        </w:rPr>
        <w:t>Christos S. Chrissanthis, The interrelation of the contract of sale with the contract of carriage and the letter of credit in international trade, Revue Hellenique De Droit International, vol. 49, 1996, p. 515-532.</w:t>
      </w:r>
    </w:p>
    <w:p w14:paraId="415F46BB" w14:textId="77777777" w:rsidR="007A3527" w:rsidRPr="00E0308D" w:rsidRDefault="007A3527" w:rsidP="007A3527">
      <w:pPr>
        <w:spacing w:after="0" w:line="240" w:lineRule="auto"/>
        <w:jc w:val="both"/>
        <w:rPr>
          <w:sz w:val="24"/>
          <w:szCs w:val="24"/>
        </w:rPr>
      </w:pPr>
      <w:r w:rsidRPr="00E0308D">
        <w:rPr>
          <w:sz w:val="24"/>
          <w:szCs w:val="24"/>
        </w:rPr>
        <w:t xml:space="preserve">Χρήστος Χρυσάνθης, Η ρήτρα φόρτωσης επί του καταστρώματος και η επίδρασή της στις συμβάσεις της ναύλωσης, της πώλησης και της ενέγγυας πίστωσης, Παρατηρήσεις στην ΑΠ 622/1994, ΕΕμπΔ 1996, 363 επ., 365 επ. </w:t>
      </w:r>
    </w:p>
    <w:p w14:paraId="7F294E85" w14:textId="77777777" w:rsidR="007A3527" w:rsidRPr="00E0308D" w:rsidRDefault="007A3527" w:rsidP="007A3527">
      <w:pPr>
        <w:spacing w:after="0" w:line="240" w:lineRule="auto"/>
        <w:jc w:val="both"/>
        <w:rPr>
          <w:sz w:val="24"/>
          <w:szCs w:val="24"/>
          <w:lang w:val="en-US"/>
        </w:rPr>
      </w:pPr>
      <w:r w:rsidRPr="00E0308D">
        <w:rPr>
          <w:sz w:val="24"/>
          <w:szCs w:val="24"/>
          <w:lang w:val="en-US"/>
        </w:rPr>
        <w:t>Clive Schmitthoff, The law and practice of international trade, 2007.</w:t>
      </w:r>
    </w:p>
    <w:p w14:paraId="6EB6354E" w14:textId="77777777" w:rsidR="007A3527" w:rsidRPr="00E0308D" w:rsidRDefault="007A3527" w:rsidP="007A3527">
      <w:pPr>
        <w:spacing w:after="0" w:line="240" w:lineRule="auto"/>
        <w:jc w:val="both"/>
        <w:rPr>
          <w:sz w:val="24"/>
          <w:szCs w:val="24"/>
          <w:lang w:val="en-US"/>
        </w:rPr>
      </w:pPr>
      <w:r w:rsidRPr="00E0308D">
        <w:rPr>
          <w:sz w:val="24"/>
          <w:szCs w:val="24"/>
        </w:rPr>
        <w:t>Νομολογία: ΕφΑθ 1292/1993, ΕΕμπΔ 1993, 578.</w:t>
      </w:r>
    </w:p>
    <w:p w14:paraId="5F27EE3D" w14:textId="77777777" w:rsidR="007A3527" w:rsidRPr="00E0308D" w:rsidRDefault="007A3527" w:rsidP="007A3527">
      <w:pPr>
        <w:spacing w:after="0" w:line="240" w:lineRule="auto"/>
        <w:jc w:val="both"/>
        <w:rPr>
          <w:sz w:val="24"/>
          <w:szCs w:val="24"/>
          <w:lang w:val="en-US"/>
        </w:rPr>
      </w:pPr>
    </w:p>
    <w:p w14:paraId="19EB9293" w14:textId="77777777" w:rsidR="007A3527" w:rsidRDefault="007A3527" w:rsidP="007A3527">
      <w:pPr>
        <w:jc w:val="both"/>
      </w:pPr>
    </w:p>
    <w:p w14:paraId="7D62C0E7" w14:textId="77777777" w:rsidR="002E59BC" w:rsidRDefault="002E59BC"/>
    <w:sectPr w:rsidR="00772E34" w:rsidSect="002B09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27"/>
    <w:rsid w:val="00174F30"/>
    <w:rsid w:val="00183822"/>
    <w:rsid w:val="0024336B"/>
    <w:rsid w:val="00760FE5"/>
    <w:rsid w:val="007A3527"/>
    <w:rsid w:val="007A69FC"/>
    <w:rsid w:val="009D12E7"/>
    <w:rsid w:val="00B54811"/>
    <w:rsid w:val="00B914DB"/>
    <w:rsid w:val="00B93099"/>
    <w:rsid w:val="00BF0A12"/>
    <w:rsid w:val="00D06CED"/>
    <w:rsid w:val="00DF5039"/>
    <w:rsid w:val="00E84E6E"/>
    <w:rsid w:val="00F15C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5268"/>
  <w15:docId w15:val="{478CBF8C-A48C-4F80-AC7C-CFDE2326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7770</Characters>
  <Application>Microsoft Office Word</Application>
  <DocSecurity>0</DocSecurity>
  <Lines>64</Lines>
  <Paragraphs>18</Paragraphs>
  <ScaleCrop>false</ScaleCrop>
  <HeadingPairs>
    <vt:vector size="6" baseType="variant">
      <vt:variant>
        <vt:lpstr>Title</vt:lpstr>
      </vt:variant>
      <vt:variant>
        <vt:i4>1</vt:i4>
      </vt:variant>
      <vt:variant>
        <vt:lpstr>Τίτλος</vt:lpstr>
      </vt:variant>
      <vt:variant>
        <vt:i4>1</vt:i4>
      </vt:variant>
      <vt:variant>
        <vt:lpstr>Επικεφαλίδες</vt:lpstr>
      </vt:variant>
      <vt:variant>
        <vt:i4>2</vt:i4>
      </vt:variant>
    </vt:vector>
  </HeadingPairs>
  <TitlesOfParts>
    <vt:vector size="4" baseType="lpstr">
      <vt:lpstr/>
      <vt:lpstr/>
      <vt:lpstr>Φλάμπουρας Δ., Το δίκαιο της διεθνούς πώλησης κινητών. Συμβολή στην ερμηνεία της</vt:lpstr>
      <vt:lpstr>-Η κατανομή και η μετάθεση του κινδύνου στην πώληση κινητών, 2007.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ChristodoulouD</dc:creator>
  <cp:lastModifiedBy>Dimitris Ph. Christodoulou</cp:lastModifiedBy>
  <cp:revision>2</cp:revision>
  <dcterms:created xsi:type="dcterms:W3CDTF">2024-03-07T08:16:00Z</dcterms:created>
  <dcterms:modified xsi:type="dcterms:W3CDTF">2024-03-07T08:16:00Z</dcterms:modified>
</cp:coreProperties>
</file>