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0A" w:rsidRDefault="0000200A" w:rsidP="00604935">
      <w:pPr>
        <w:pStyle w:val="MessageHeader"/>
        <w:pBdr>
          <w:right w:val="single" w:sz="6" w:space="0" w:color="auto"/>
        </w:pBdr>
        <w:spacing w:after="120" w:line="240" w:lineRule="auto"/>
      </w:pPr>
      <w:r>
        <w:t>ΤΟΜΕΑΣ ΔΗΜΟΣΙΟΥ ΔΙΚΑΙΟΥ</w:t>
      </w:r>
    </w:p>
    <w:p w:rsidR="00727448" w:rsidRDefault="00727448" w:rsidP="00604935">
      <w:pPr>
        <w:pStyle w:val="MessageHeader"/>
        <w:pBdr>
          <w:right w:val="single" w:sz="6" w:space="0" w:color="auto"/>
        </w:pBdr>
        <w:spacing w:after="120" w:line="240" w:lineRule="auto"/>
      </w:pPr>
      <w:r>
        <w:t>201</w:t>
      </w:r>
      <w:r w:rsidR="004C39D8">
        <w:t>2</w:t>
      </w:r>
      <w:r>
        <w:t>-201</w:t>
      </w:r>
      <w:r w:rsidR="004C39D8">
        <w:t>3</w:t>
      </w:r>
      <w:r>
        <w:t xml:space="preserve"> Εαρινό Εξάμηνο </w:t>
      </w:r>
    </w:p>
    <w:p w:rsidR="0000200A" w:rsidRPr="00782B2B" w:rsidRDefault="0000200A" w:rsidP="00604935">
      <w:pPr>
        <w:pStyle w:val="MessageHeader"/>
        <w:pBdr>
          <w:right w:val="single" w:sz="6" w:space="0" w:color="auto"/>
        </w:pBdr>
        <w:spacing w:after="120" w:line="240" w:lineRule="auto"/>
      </w:pPr>
      <w:r>
        <w:t xml:space="preserve">Γενικό Διοικητικό Δίκαιο </w:t>
      </w:r>
      <w:r w:rsidR="00604935">
        <w:t xml:space="preserve">- </w:t>
      </w:r>
      <w:r>
        <w:t xml:space="preserve">Φροντιστήριο </w:t>
      </w:r>
    </w:p>
    <w:p w:rsidR="0056161E" w:rsidRPr="0056161E" w:rsidRDefault="00782B2B" w:rsidP="00A3733D">
      <w:pPr>
        <w:pStyle w:val="MessageHeader"/>
        <w:pBdr>
          <w:right w:val="single" w:sz="6" w:space="0" w:color="auto"/>
        </w:pBdr>
        <w:spacing w:after="120" w:line="240" w:lineRule="auto"/>
      </w:pPr>
      <w:r>
        <w:t>1</w:t>
      </w:r>
      <w:r w:rsidR="004C39D8">
        <w:t>0.04.2013</w:t>
      </w:r>
    </w:p>
    <w:p w:rsidR="0006203E" w:rsidRPr="00A3733D" w:rsidRDefault="00BD2075" w:rsidP="00A3733D">
      <w:pPr>
        <w:pStyle w:val="Heading1"/>
      </w:pPr>
      <w:proofErr w:type="gramStart"/>
      <w:r>
        <w:rPr>
          <w:lang w:val="en-US"/>
        </w:rPr>
        <w:t>V</w:t>
      </w:r>
      <w:r w:rsidR="00480312">
        <w:rPr>
          <w:lang w:val="en-US"/>
        </w:rPr>
        <w:t>I</w:t>
      </w:r>
      <w:r w:rsidR="00BF5CC8">
        <w:t>Ι</w:t>
      </w:r>
      <w:r w:rsidR="00A3733D">
        <w:rPr>
          <w:lang w:val="en-US"/>
        </w:rPr>
        <w:t>I</w:t>
      </w:r>
      <w:r w:rsidR="0006203E">
        <w:t>.</w:t>
      </w:r>
      <w:proofErr w:type="gramEnd"/>
      <w:r w:rsidR="0006203E">
        <w:t xml:space="preserve"> </w:t>
      </w:r>
      <w:r w:rsidR="00F95320">
        <w:t xml:space="preserve">Γνωμοδοτική διαδικασία – Ελαττωματικές διοικητικές πράξεις </w:t>
      </w:r>
    </w:p>
    <w:p w:rsidR="0006203E" w:rsidRPr="0006203E" w:rsidRDefault="00A3733D" w:rsidP="0006203E">
      <w:pPr>
        <w:pStyle w:val="Heading2"/>
      </w:pPr>
      <w:r>
        <w:t>1</w:t>
      </w:r>
      <w:r w:rsidR="00A76311">
        <w:t>2</w:t>
      </w:r>
      <w:r w:rsidR="00A76311" w:rsidRPr="00A76311">
        <w:rPr>
          <w:vertAlign w:val="superscript"/>
        </w:rPr>
        <w:t>ο</w:t>
      </w:r>
      <w:r w:rsidR="00A76311">
        <w:t xml:space="preserve"> </w:t>
      </w:r>
      <w:r w:rsidR="0006203E">
        <w:t>Πρακτικ</w:t>
      </w:r>
      <w:r w:rsidR="00A76311">
        <w:t>ό</w:t>
      </w:r>
      <w:r w:rsidR="0006203E">
        <w:t xml:space="preserve"> θέμα</w:t>
      </w:r>
    </w:p>
    <w:p w:rsidR="002B7F85" w:rsidRDefault="00BF5CC8" w:rsidP="002B7F85">
      <w:pPr>
        <w:pStyle w:val="ListParagraph"/>
        <w:numPr>
          <w:ilvl w:val="0"/>
          <w:numId w:val="47"/>
        </w:numPr>
        <w:jc w:val="both"/>
      </w:pPr>
      <w:r>
        <w:t xml:space="preserve">Σύμφωνα με διάταξη νόμου, οι </w:t>
      </w:r>
      <w:r w:rsidR="005A3EAF">
        <w:t>οριστικές παραχωρήσεις</w:t>
      </w:r>
      <w:r w:rsidR="00C83B69">
        <w:t xml:space="preserve"> (ΟΠ)</w:t>
      </w:r>
      <w:r w:rsidR="005A3EAF">
        <w:t xml:space="preserve"> μεταλλείων</w:t>
      </w:r>
      <w:r w:rsidR="00232A13">
        <w:t xml:space="preserve"> </w:t>
      </w:r>
      <w:r>
        <w:t>χορηγούνται με απόφαση του Υπουργο</w:t>
      </w:r>
      <w:r w:rsidR="005A3EAF">
        <w:t>ύ έπειτα</w:t>
      </w:r>
      <w:r>
        <w:t xml:space="preserve"> από γνώμη του</w:t>
      </w:r>
      <w:r w:rsidR="005A3EAF">
        <w:t xml:space="preserve"> ΙΓΜΕ σχετικά με τη δυναμικότητα του μεταλλείου και την δυνατότητα δημιουργίας βιώσιμης μονάδας</w:t>
      </w:r>
      <w:r>
        <w:t xml:space="preserve">. </w:t>
      </w:r>
    </w:p>
    <w:p w:rsidR="002B7F85" w:rsidRDefault="00BF5CC8" w:rsidP="002B7F85">
      <w:pPr>
        <w:pStyle w:val="ListParagraph"/>
        <w:numPr>
          <w:ilvl w:val="0"/>
          <w:numId w:val="47"/>
        </w:numPr>
        <w:jc w:val="both"/>
      </w:pPr>
      <w:r>
        <w:t xml:space="preserve">Ο Α υπέβαλε αίτηση για τη χορήγηση </w:t>
      </w:r>
      <w:r w:rsidR="005A3EAF">
        <w:t xml:space="preserve">ΟΠ </w:t>
      </w:r>
      <w:r>
        <w:t>και παρά τη θετική γνώμη του</w:t>
      </w:r>
      <w:r w:rsidR="005A3EAF">
        <w:t xml:space="preserve"> ΙΓΜΕ</w:t>
      </w:r>
      <w:r>
        <w:t xml:space="preserve">, ο Υπουργός απάντησε </w:t>
      </w:r>
      <w:r w:rsidR="00A76311">
        <w:t xml:space="preserve">αρνητικά </w:t>
      </w:r>
      <w:r>
        <w:t>επί της αιτήσεως του Α</w:t>
      </w:r>
      <w:r w:rsidR="002B7F85">
        <w:t>, χωρίς να παραθέσει στην απόφασή του ειδική αιτιολογία</w:t>
      </w:r>
      <w:r>
        <w:t xml:space="preserve">. </w:t>
      </w:r>
    </w:p>
    <w:p w:rsidR="00BF5CC8" w:rsidRPr="002B7F85" w:rsidRDefault="00BF5CC8" w:rsidP="002B7F85">
      <w:pPr>
        <w:pStyle w:val="ListParagraph"/>
        <w:numPr>
          <w:ilvl w:val="0"/>
          <w:numId w:val="47"/>
        </w:numPr>
        <w:jc w:val="both"/>
      </w:pPr>
      <w:r w:rsidRPr="002B7F85">
        <w:t xml:space="preserve">Ο Α διαμαρτύρεται γιατί πιστεύει ότι </w:t>
      </w:r>
      <w:r w:rsidR="00A76311" w:rsidRPr="002B7F85">
        <w:t xml:space="preserve">(α) </w:t>
      </w:r>
      <w:r w:rsidRPr="002B7F85">
        <w:t xml:space="preserve">ο Υπουργός ήταν υποχρεωμένος να ακολουθήσει τη γνώμη του </w:t>
      </w:r>
      <w:r w:rsidR="005A3EAF">
        <w:t>ΙΓΜΕ</w:t>
      </w:r>
      <w:r w:rsidRPr="002B7F85">
        <w:t xml:space="preserve"> και να του χορηγ</w:t>
      </w:r>
      <w:r w:rsidR="005A3EAF">
        <w:t xml:space="preserve">ήσει την ΟΠ </w:t>
      </w:r>
      <w:r w:rsidR="00A76311" w:rsidRPr="002B7F85">
        <w:t>και (β) σε κάθε περίπτωση όφειλε να αιτιολογήσει την διαφοροποίησή του</w:t>
      </w:r>
      <w:r w:rsidRPr="002B7F85">
        <w:t>.</w:t>
      </w:r>
      <w:r w:rsidR="00A76311" w:rsidRPr="002B7F85">
        <w:t xml:space="preserve"> Είναι νόμιμοι οι ισχυρισμοί του Α; </w:t>
      </w:r>
    </w:p>
    <w:p w:rsidR="002B7F85" w:rsidRPr="002B7F85" w:rsidRDefault="002B7F85" w:rsidP="002B7F85">
      <w:pPr>
        <w:jc w:val="both"/>
        <w:rPr>
          <w:b/>
        </w:rPr>
      </w:pPr>
    </w:p>
    <w:p w:rsidR="0000096A" w:rsidRPr="00084F48" w:rsidRDefault="00D63448" w:rsidP="0000096A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Τι αρμοδιότητα ασκεί </w:t>
      </w:r>
      <w:r w:rsidR="00A76311">
        <w:rPr>
          <w:b/>
        </w:rPr>
        <w:t xml:space="preserve">εν προκειμένω </w:t>
      </w:r>
      <w:r w:rsidR="00223F39">
        <w:rPr>
          <w:b/>
        </w:rPr>
        <w:t>το ΙΓΜΕ</w:t>
      </w:r>
      <w:r>
        <w:rPr>
          <w:b/>
        </w:rPr>
        <w:t xml:space="preserve">; </w:t>
      </w:r>
      <w:r w:rsidR="00A214E6">
        <w:rPr>
          <w:b/>
        </w:rPr>
        <w:t xml:space="preserve"> </w:t>
      </w:r>
    </w:p>
    <w:p w:rsidR="00D63448" w:rsidRDefault="00D63448" w:rsidP="00D63448">
      <w:pPr>
        <w:pStyle w:val="ListParagraph"/>
        <w:numPr>
          <w:ilvl w:val="0"/>
          <w:numId w:val="24"/>
        </w:numPr>
        <w:jc w:val="both"/>
      </w:pPr>
      <w:r>
        <w:t>Γνωμοδοτική αρμοδιότητα – διαδικασία:</w:t>
      </w:r>
    </w:p>
    <w:p w:rsidR="00C16CDE" w:rsidRDefault="00C16CDE" w:rsidP="00C16CDE">
      <w:pPr>
        <w:pStyle w:val="ListParagraph"/>
        <w:numPr>
          <w:ilvl w:val="1"/>
          <w:numId w:val="24"/>
        </w:numPr>
        <w:tabs>
          <w:tab w:val="clear" w:pos="1440"/>
          <w:tab w:val="num" w:pos="1080"/>
        </w:tabs>
        <w:ind w:left="1080"/>
        <w:jc w:val="both"/>
      </w:pPr>
      <w:r>
        <w:t xml:space="preserve">Τι είναι; </w:t>
      </w:r>
    </w:p>
    <w:p w:rsidR="00D63448" w:rsidRDefault="00D63448" w:rsidP="00C16CDE">
      <w:pPr>
        <w:ind w:left="720"/>
        <w:jc w:val="both"/>
      </w:pPr>
      <w:r w:rsidRPr="00D63448">
        <w:t xml:space="preserve">Νομική έκφραση μίας άποψης από μονομελές ή συλλογικό διοικητικό όργανο που απευθύνεται προς άλλο όργανο της διοίκησης το οποίο έχει αρμοδιότητα έκδοσης απόφασης επί του θέματος στο οποίο αφορά η γνώμη </w:t>
      </w:r>
    </w:p>
    <w:p w:rsidR="00C16CDE" w:rsidRPr="00D63448" w:rsidRDefault="00C16CDE" w:rsidP="00C16CDE">
      <w:pPr>
        <w:pStyle w:val="ListParagraph"/>
        <w:numPr>
          <w:ilvl w:val="1"/>
          <w:numId w:val="24"/>
        </w:numPr>
        <w:tabs>
          <w:tab w:val="clear" w:pos="1440"/>
          <w:tab w:val="num" w:pos="1080"/>
        </w:tabs>
        <w:ind w:left="1080"/>
        <w:jc w:val="both"/>
      </w:pPr>
      <w:r>
        <w:t xml:space="preserve">Τι αποτέλεσμα έχει; </w:t>
      </w:r>
    </w:p>
    <w:p w:rsidR="00D63448" w:rsidRPr="00D63448" w:rsidRDefault="00D63448" w:rsidP="00C16CDE">
      <w:pPr>
        <w:ind w:left="720"/>
        <w:jc w:val="both"/>
      </w:pPr>
      <w:r w:rsidRPr="00D63448">
        <w:t xml:space="preserve">Επηρεάζει το περιεχόμενο της διοικητικής πράξης που πρόκειται να εκδοθεί από το όργανο το οποίο έχει αποφασιστική αρμοδιότητα </w:t>
      </w:r>
    </w:p>
    <w:p w:rsidR="00C16CDE" w:rsidRPr="00C16CDE" w:rsidRDefault="00C16CDE" w:rsidP="00C16CDE">
      <w:pPr>
        <w:pStyle w:val="ListParagraph"/>
        <w:numPr>
          <w:ilvl w:val="1"/>
          <w:numId w:val="24"/>
        </w:numPr>
        <w:tabs>
          <w:tab w:val="clear" w:pos="1440"/>
          <w:tab w:val="num" w:pos="1080"/>
        </w:tabs>
        <w:ind w:left="1080"/>
        <w:jc w:val="both"/>
      </w:pPr>
      <w:r w:rsidRPr="00C16CDE">
        <w:t xml:space="preserve">Πως επηρεάζει την απόφαση; </w:t>
      </w:r>
    </w:p>
    <w:p w:rsidR="00305EB6" w:rsidRPr="00C16CDE" w:rsidRDefault="00D63448" w:rsidP="00C16CDE">
      <w:pPr>
        <w:ind w:left="720"/>
        <w:jc w:val="both"/>
        <w:rPr>
          <w:b/>
        </w:rPr>
      </w:pPr>
      <w:r w:rsidRPr="00D63448">
        <w:t xml:space="preserve">Ο βαθμός επηρεασμού καθορίζεται από το είδος της γνώμης που εκάστοτε προβλέπεται (απλή – σύμφωνη – πρόταση) </w:t>
      </w:r>
    </w:p>
    <w:p w:rsidR="00232A13" w:rsidRPr="00232A13" w:rsidRDefault="00232A13" w:rsidP="00232A13">
      <w:pPr>
        <w:jc w:val="both"/>
        <w:rPr>
          <w:b/>
        </w:rPr>
      </w:pPr>
    </w:p>
    <w:p w:rsidR="00114AC2" w:rsidRDefault="00A76311" w:rsidP="00F95320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Τι </w:t>
      </w:r>
      <w:r w:rsidR="00232A13">
        <w:rPr>
          <w:b/>
        </w:rPr>
        <w:t xml:space="preserve">είδους </w:t>
      </w:r>
      <w:r w:rsidR="00D63448">
        <w:rPr>
          <w:b/>
        </w:rPr>
        <w:t xml:space="preserve">γνωμοδοτική </w:t>
      </w:r>
      <w:r w:rsidR="00F95320">
        <w:rPr>
          <w:b/>
        </w:rPr>
        <w:t>διαδικασία</w:t>
      </w:r>
      <w:r>
        <w:rPr>
          <w:b/>
        </w:rPr>
        <w:t xml:space="preserve"> </w:t>
      </w:r>
      <w:r w:rsidR="00232A13">
        <w:rPr>
          <w:b/>
        </w:rPr>
        <w:t xml:space="preserve">απαντάται </w:t>
      </w:r>
      <w:r>
        <w:rPr>
          <w:b/>
        </w:rPr>
        <w:t>στο παράδειγμα</w:t>
      </w:r>
      <w:r w:rsidR="00D63448">
        <w:rPr>
          <w:b/>
        </w:rPr>
        <w:t xml:space="preserve">; </w:t>
      </w:r>
    </w:p>
    <w:p w:rsidR="00896CCA" w:rsidRDefault="00D63448" w:rsidP="00BC3518">
      <w:pPr>
        <w:jc w:val="both"/>
        <w:rPr>
          <w:bCs/>
          <w:i/>
          <w:iCs/>
        </w:rPr>
      </w:pPr>
      <w:r w:rsidRPr="00BC3518">
        <w:rPr>
          <w:bCs/>
          <w:i/>
          <w:iCs/>
        </w:rPr>
        <w:t xml:space="preserve">Προβλεπόμενη από τις οικείες διατάξεις: </w:t>
      </w:r>
    </w:p>
    <w:p w:rsidR="00D63448" w:rsidRPr="00BC3518" w:rsidRDefault="00A76311" w:rsidP="00BC3518">
      <w:pPr>
        <w:jc w:val="both"/>
        <w:rPr>
          <w:bCs/>
        </w:rPr>
      </w:pPr>
      <w:r w:rsidRPr="00BC3518">
        <w:rPr>
          <w:bCs/>
          <w:i/>
          <w:iCs/>
        </w:rPr>
        <w:lastRenderedPageBreak/>
        <w:t>[</w:t>
      </w:r>
      <w:r w:rsidR="00D63448" w:rsidRPr="00BC3518">
        <w:rPr>
          <w:bCs/>
        </w:rPr>
        <w:t xml:space="preserve">Σύνταγμα (102 παρ. 4, 103 παρ. 4) </w:t>
      </w:r>
      <w:r w:rsidRPr="00BC3518">
        <w:rPr>
          <w:bCs/>
        </w:rPr>
        <w:t xml:space="preserve">- </w:t>
      </w:r>
      <w:r w:rsidR="00D63448" w:rsidRPr="00BC3518">
        <w:rPr>
          <w:bCs/>
        </w:rPr>
        <w:t xml:space="preserve">Νόμος – συγκεκριμένες και ορισμένες ρυθμίσεις </w:t>
      </w:r>
      <w:r w:rsidRPr="00BC3518">
        <w:rPr>
          <w:bCs/>
        </w:rPr>
        <w:t xml:space="preserve">- </w:t>
      </w:r>
      <w:r w:rsidR="00D63448" w:rsidRPr="00BC3518">
        <w:rPr>
          <w:bCs/>
        </w:rPr>
        <w:t xml:space="preserve">Κανονιστικές πράξεις </w:t>
      </w:r>
      <w:r w:rsidRPr="00BC3518">
        <w:rPr>
          <w:bCs/>
        </w:rPr>
        <w:t>]</w:t>
      </w:r>
      <w:r w:rsidR="00D63448" w:rsidRPr="00BC3518">
        <w:rPr>
          <w:bCs/>
        </w:rPr>
        <w:t xml:space="preserve"> </w:t>
      </w:r>
    </w:p>
    <w:p w:rsidR="00C16CDE" w:rsidRPr="00C16CDE" w:rsidRDefault="00C16CDE" w:rsidP="00C16CDE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Εάν οι διατάξεις δεν προέβλεπαν γνωμοδότηση του ΙΓΜΕ και ο Υπουργός </w:t>
      </w:r>
      <w:r w:rsidR="00BC3518">
        <w:rPr>
          <w:b/>
          <w:bCs/>
        </w:rPr>
        <w:t xml:space="preserve">ωστόσο </w:t>
      </w:r>
      <w:r>
        <w:rPr>
          <w:b/>
          <w:bCs/>
        </w:rPr>
        <w:t>τη ζητο</w:t>
      </w:r>
      <w:r w:rsidR="00BC3518">
        <w:rPr>
          <w:b/>
          <w:bCs/>
        </w:rPr>
        <w:t xml:space="preserve">ύσε, τι είδους γνωμοδοτική διαδικασία θα είχαμε; </w:t>
      </w:r>
    </w:p>
    <w:p w:rsidR="00D63448" w:rsidRPr="00896CCA" w:rsidRDefault="00D63448" w:rsidP="00896CCA">
      <w:pPr>
        <w:jc w:val="both"/>
        <w:rPr>
          <w:bCs/>
          <w:i/>
          <w:iCs/>
        </w:rPr>
      </w:pPr>
      <w:r w:rsidRPr="00896CCA">
        <w:rPr>
          <w:bCs/>
          <w:i/>
          <w:iCs/>
        </w:rPr>
        <w:t xml:space="preserve">Οικειοθελής </w:t>
      </w:r>
      <w:r w:rsidR="00F95320" w:rsidRPr="00896CCA">
        <w:rPr>
          <w:bCs/>
          <w:i/>
          <w:iCs/>
        </w:rPr>
        <w:t xml:space="preserve">γνωμοδοτική διαδικασία </w:t>
      </w:r>
    </w:p>
    <w:p w:rsidR="00D63448" w:rsidRPr="00D63448" w:rsidRDefault="00D63448" w:rsidP="00D63448">
      <w:pPr>
        <w:pStyle w:val="ListParagraph"/>
        <w:numPr>
          <w:ilvl w:val="0"/>
          <w:numId w:val="30"/>
        </w:numPr>
        <w:ind w:left="720"/>
        <w:jc w:val="both"/>
        <w:rPr>
          <w:bCs/>
        </w:rPr>
      </w:pPr>
      <w:r w:rsidRPr="00D63448">
        <w:rPr>
          <w:bCs/>
        </w:rPr>
        <w:t>τη ζητά το αποφασίζον όργανο, εφόσον αυτό δεν απαγορεύεται από αντίθετη διάταξη για να διαφωτιστεί</w:t>
      </w:r>
    </w:p>
    <w:p w:rsidR="00D63448" w:rsidRPr="00D63448" w:rsidRDefault="00D63448" w:rsidP="00D63448">
      <w:pPr>
        <w:pStyle w:val="ListParagraph"/>
        <w:numPr>
          <w:ilvl w:val="0"/>
          <w:numId w:val="30"/>
        </w:numPr>
        <w:ind w:left="720"/>
        <w:jc w:val="both"/>
        <w:rPr>
          <w:bCs/>
        </w:rPr>
      </w:pPr>
      <w:r w:rsidRPr="00D63448">
        <w:rPr>
          <w:bCs/>
        </w:rPr>
        <w:t xml:space="preserve">Μορφή αυτοδέσμευσης της Διοίκησης – εάν αποφασίσει γνωμοδοτική διαδικασία οφείλει να την τηρήσει, άλλως ακυρότητα </w:t>
      </w:r>
    </w:p>
    <w:p w:rsidR="00D63448" w:rsidRDefault="00D63448" w:rsidP="00D63448">
      <w:pPr>
        <w:pStyle w:val="ListParagraph"/>
        <w:numPr>
          <w:ilvl w:val="0"/>
          <w:numId w:val="30"/>
        </w:numPr>
        <w:ind w:left="720"/>
        <w:jc w:val="both"/>
        <w:rPr>
          <w:bCs/>
        </w:rPr>
      </w:pPr>
      <w:r w:rsidRPr="00D63448">
        <w:rPr>
          <w:bCs/>
        </w:rPr>
        <w:t>Ακυρότητα οικειοθελούς γνωμοδότησης συνεπάγεται ακυρ</w:t>
      </w:r>
      <w:r w:rsidR="00896CCA">
        <w:rPr>
          <w:bCs/>
        </w:rPr>
        <w:t xml:space="preserve">ότητα και της εκτελεστής πράξης, όπως συμβαίνει στις γνωμοδοτήσεις γενικά. </w:t>
      </w:r>
      <w:r w:rsidR="00DC4060">
        <w:rPr>
          <w:bCs/>
        </w:rPr>
        <w:t>Τυχόν αιτιάσεις περί κακής συγκρότησης του οργάνου που γνωμοδοτεί σε οικειοθελή διαδικασία προβάλλονται αλυσιτελώς κατά του κύρους της πράξης (</w:t>
      </w:r>
      <w:proofErr w:type="spellStart"/>
      <w:r w:rsidR="00DC4060">
        <w:rPr>
          <w:bCs/>
        </w:rPr>
        <w:t>ΣτΕ</w:t>
      </w:r>
      <w:proofErr w:type="spellEnd"/>
      <w:r w:rsidR="00DC4060">
        <w:rPr>
          <w:bCs/>
        </w:rPr>
        <w:t xml:space="preserve"> </w:t>
      </w:r>
      <w:proofErr w:type="spellStart"/>
      <w:r w:rsidR="00DC4060">
        <w:rPr>
          <w:bCs/>
        </w:rPr>
        <w:t>Ολ</w:t>
      </w:r>
      <w:proofErr w:type="spellEnd"/>
      <w:r w:rsidR="00DC4060">
        <w:rPr>
          <w:bCs/>
        </w:rPr>
        <w:t xml:space="preserve"> 1093/1987)</w:t>
      </w:r>
    </w:p>
    <w:p w:rsidR="00896CCA" w:rsidRDefault="00896CCA" w:rsidP="00D63448">
      <w:pPr>
        <w:pStyle w:val="ListParagraph"/>
        <w:numPr>
          <w:ilvl w:val="0"/>
          <w:numId w:val="30"/>
        </w:numPr>
        <w:ind w:left="720"/>
        <w:jc w:val="both"/>
        <w:rPr>
          <w:bCs/>
        </w:rPr>
      </w:pPr>
      <w:r>
        <w:rPr>
          <w:bCs/>
        </w:rPr>
        <w:t xml:space="preserve">Πάντα απλή γνώμη (όχι σύμφωνη) βλ. ά. 20 παρ. 3 ΚΔΔ </w:t>
      </w:r>
    </w:p>
    <w:p w:rsidR="005A3EAF" w:rsidRPr="005A3EAF" w:rsidRDefault="00896CCA" w:rsidP="005A3EAF">
      <w:pPr>
        <w:jc w:val="both"/>
        <w:rPr>
          <w:bCs/>
        </w:rPr>
      </w:pPr>
      <w:r>
        <w:rPr>
          <w:bCs/>
        </w:rPr>
        <w:t xml:space="preserve">Προσοχή: δεν αλλοιώνονται οι κανόνες για την αρμοδιότητα – το όργανο που είναι αρμόδιο να αποφασίσει παραμένει αρμόδιο και δεν αλλάζει η διακριτική ευχέρεια, ούτε επεκτείνεται το αντικείμενο της αρμοδιότητας </w:t>
      </w:r>
    </w:p>
    <w:p w:rsidR="00896CCA" w:rsidRDefault="00896CCA" w:rsidP="00896CCA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Ενόσω προβλέπεται στο νόμο γνωμοδότηση του ΙΓΜΕ μπορεί ο Υπουργός να ζητήσει και τη γνωμοδότηση άλλου οργάνου, υποστηρίζοντας ότι το όργανο αυτό έχει καλύτερη γνώση της υπόθεσης (π.χ. </w:t>
      </w:r>
      <w:r w:rsidR="00DC4060">
        <w:rPr>
          <w:b/>
        </w:rPr>
        <w:t xml:space="preserve">συγκρότηση </w:t>
      </w:r>
      <w:r w:rsidR="00DC4060">
        <w:rPr>
          <w:b/>
          <w:lang w:val="en-US"/>
        </w:rPr>
        <w:t>ad</w:t>
      </w:r>
      <w:r w:rsidR="00DC4060" w:rsidRPr="00DC4060">
        <w:rPr>
          <w:b/>
        </w:rPr>
        <w:t xml:space="preserve"> </w:t>
      </w:r>
      <w:r w:rsidR="00DC4060">
        <w:rPr>
          <w:b/>
          <w:lang w:val="en-US"/>
        </w:rPr>
        <w:t>hoc</w:t>
      </w:r>
      <w:r w:rsidR="00DC4060" w:rsidRPr="00DC4060">
        <w:rPr>
          <w:b/>
        </w:rPr>
        <w:t xml:space="preserve"> </w:t>
      </w:r>
      <w:r w:rsidR="00DC4060">
        <w:rPr>
          <w:b/>
        </w:rPr>
        <w:t>επιτροπής</w:t>
      </w:r>
      <w:r>
        <w:rPr>
          <w:b/>
        </w:rPr>
        <w:t>);</w:t>
      </w:r>
    </w:p>
    <w:p w:rsidR="00896CCA" w:rsidRPr="00896CCA" w:rsidRDefault="00896CCA" w:rsidP="00896CCA">
      <w:pPr>
        <w:jc w:val="both"/>
      </w:pPr>
      <w:r w:rsidRPr="00896CCA">
        <w:t xml:space="preserve">Ναι, αρκεί να μην </w:t>
      </w:r>
      <w:r w:rsidR="00DC4060">
        <w:t>θίγεται η</w:t>
      </w:r>
      <w:r>
        <w:t xml:space="preserve"> προβλεπ</w:t>
      </w:r>
      <w:r w:rsidR="00DC4060">
        <w:t>όμενη</w:t>
      </w:r>
      <w:r>
        <w:t xml:space="preserve"> γνωμοδοτικής διαδικασίας</w:t>
      </w:r>
    </w:p>
    <w:p w:rsidR="00D63448" w:rsidRPr="00BF5CC8" w:rsidRDefault="00A76311" w:rsidP="00BF5CC8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Σε ποια </w:t>
      </w:r>
      <w:r w:rsidRPr="002B7F85">
        <w:rPr>
          <w:b/>
        </w:rPr>
        <w:t>κατηγορία</w:t>
      </w:r>
      <w:r w:rsidR="00D63448" w:rsidRPr="00BF5CC8">
        <w:rPr>
          <w:b/>
        </w:rPr>
        <w:t xml:space="preserve"> </w:t>
      </w:r>
      <w:r>
        <w:rPr>
          <w:b/>
        </w:rPr>
        <w:t xml:space="preserve">εντάσσεται η </w:t>
      </w:r>
      <w:r w:rsidR="00F95320" w:rsidRPr="00BF5CC8">
        <w:rPr>
          <w:b/>
        </w:rPr>
        <w:t>γνώμη</w:t>
      </w:r>
      <w:r>
        <w:rPr>
          <w:b/>
        </w:rPr>
        <w:t xml:space="preserve"> του </w:t>
      </w:r>
      <w:r w:rsidR="00D86E48">
        <w:rPr>
          <w:b/>
        </w:rPr>
        <w:t>ΙΓΜΕ</w:t>
      </w:r>
      <w:r w:rsidR="002B7F85">
        <w:rPr>
          <w:b/>
        </w:rPr>
        <w:t xml:space="preserve"> (άρθρο 20 ΚΔΔ);</w:t>
      </w:r>
    </w:p>
    <w:p w:rsidR="00A76311" w:rsidRPr="00CC279A" w:rsidRDefault="00A76311" w:rsidP="00CC279A">
      <w:pPr>
        <w:ind w:left="540"/>
        <w:jc w:val="both"/>
        <w:rPr>
          <w:bCs/>
        </w:rPr>
      </w:pPr>
      <w:r w:rsidRPr="00CC279A">
        <w:rPr>
          <w:bCs/>
        </w:rPr>
        <w:t xml:space="preserve">Κατηγορίες: </w:t>
      </w:r>
    </w:p>
    <w:p w:rsidR="00D63448" w:rsidRPr="00D63448" w:rsidRDefault="00D63448" w:rsidP="00CC279A">
      <w:pPr>
        <w:pStyle w:val="ListParagraph"/>
        <w:numPr>
          <w:ilvl w:val="0"/>
          <w:numId w:val="32"/>
        </w:numPr>
        <w:jc w:val="both"/>
        <w:rPr>
          <w:bCs/>
        </w:rPr>
      </w:pPr>
      <w:r w:rsidRPr="00CC279A">
        <w:rPr>
          <w:b/>
          <w:bCs/>
          <w:i/>
        </w:rPr>
        <w:t>Απλή γνώμη</w:t>
      </w:r>
      <w:r>
        <w:rPr>
          <w:bCs/>
        </w:rPr>
        <w:t xml:space="preserve"> [</w:t>
      </w:r>
      <w:r w:rsidRPr="00D63448">
        <w:rPr>
          <w:bCs/>
        </w:rPr>
        <w:t>και το πρακτικ</w:t>
      </w:r>
      <w:r>
        <w:rPr>
          <w:bCs/>
        </w:rPr>
        <w:t xml:space="preserve">ό επεξεργασίας Π.Δ. από το </w:t>
      </w:r>
      <w:proofErr w:type="spellStart"/>
      <w:r>
        <w:rPr>
          <w:bCs/>
        </w:rPr>
        <w:t>ΣτΕ</w:t>
      </w:r>
      <w:proofErr w:type="spellEnd"/>
      <w:r>
        <w:rPr>
          <w:bCs/>
        </w:rPr>
        <w:t>]</w:t>
      </w:r>
    </w:p>
    <w:p w:rsidR="00D63448" w:rsidRPr="00D63448" w:rsidRDefault="00D63448" w:rsidP="00CC279A">
      <w:pPr>
        <w:pStyle w:val="ListParagraph"/>
        <w:numPr>
          <w:ilvl w:val="0"/>
          <w:numId w:val="32"/>
        </w:numPr>
        <w:jc w:val="both"/>
        <w:rPr>
          <w:bCs/>
        </w:rPr>
      </w:pPr>
      <w:r w:rsidRPr="00D63448">
        <w:rPr>
          <w:bCs/>
        </w:rPr>
        <w:t xml:space="preserve">Σύμφωνη </w:t>
      </w:r>
      <w:r>
        <w:rPr>
          <w:bCs/>
        </w:rPr>
        <w:t xml:space="preserve">γνώμη </w:t>
      </w:r>
    </w:p>
    <w:p w:rsidR="00D63448" w:rsidRPr="00D63448" w:rsidRDefault="00D63448" w:rsidP="00CC279A">
      <w:pPr>
        <w:pStyle w:val="ListParagraph"/>
        <w:numPr>
          <w:ilvl w:val="0"/>
          <w:numId w:val="32"/>
        </w:numPr>
        <w:jc w:val="both"/>
        <w:rPr>
          <w:bCs/>
        </w:rPr>
      </w:pPr>
      <w:r w:rsidRPr="00D63448">
        <w:rPr>
          <w:bCs/>
        </w:rPr>
        <w:t xml:space="preserve">Πρόταση </w:t>
      </w:r>
    </w:p>
    <w:p w:rsidR="00D63448" w:rsidRPr="00D63448" w:rsidRDefault="00D63448" w:rsidP="00CC279A">
      <w:pPr>
        <w:pStyle w:val="ListParagraph"/>
        <w:numPr>
          <w:ilvl w:val="0"/>
          <w:numId w:val="32"/>
        </w:numPr>
        <w:jc w:val="both"/>
        <w:rPr>
          <w:bCs/>
        </w:rPr>
      </w:pPr>
      <w:r w:rsidRPr="00D63448">
        <w:rPr>
          <w:bCs/>
        </w:rPr>
        <w:t>Υποχρεωτική</w:t>
      </w:r>
      <w:r>
        <w:rPr>
          <w:bCs/>
        </w:rPr>
        <w:t xml:space="preserve"> γνωμοδότηση</w:t>
      </w:r>
      <w:r w:rsidRPr="00D63448">
        <w:rPr>
          <w:bCs/>
        </w:rPr>
        <w:t xml:space="preserve">: κατ’ </w:t>
      </w:r>
      <w:proofErr w:type="spellStart"/>
      <w:r w:rsidRPr="00D63448">
        <w:rPr>
          <w:bCs/>
        </w:rPr>
        <w:t>ουσίαν</w:t>
      </w:r>
      <w:proofErr w:type="spellEnd"/>
      <w:r w:rsidRPr="00D63448">
        <w:rPr>
          <w:bCs/>
        </w:rPr>
        <w:t xml:space="preserve"> εκτελεστή πράξη </w:t>
      </w:r>
      <w:r w:rsidR="00637942">
        <w:rPr>
          <w:bCs/>
        </w:rPr>
        <w:t xml:space="preserve">/ στάδιο της σύνθετης διοικητικής ενέργειας </w:t>
      </w:r>
    </w:p>
    <w:p w:rsidR="005A3EAF" w:rsidRPr="005A3EAF" w:rsidRDefault="005A3EAF" w:rsidP="005A3EAF">
      <w:pPr>
        <w:jc w:val="both"/>
        <w:rPr>
          <w:bCs/>
        </w:rPr>
      </w:pPr>
    </w:p>
    <w:p w:rsidR="00CC279A" w:rsidRDefault="00CC279A" w:rsidP="002B7F85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Μπορούσε το ΙΓΜΕ να αλλάξει τη γνώμη του πριν την έκδοση της απόφασης του Υπουργού και υπό ποιες προϋποθέσεις; Θα ίσχυε το ίδιο εάν ο νόμος προέβλεπε ότι το ΙΓΜΕ χορηγεί σύμφωνη γνώμη και στη συγκεκριμένη περίπτωση η γνώμη αυτή ήταν αρνητική; </w:t>
      </w:r>
    </w:p>
    <w:p w:rsidR="00CC279A" w:rsidRPr="00CC279A" w:rsidRDefault="00CC279A" w:rsidP="00CC279A">
      <w:pPr>
        <w:jc w:val="both"/>
      </w:pPr>
      <w:r w:rsidRPr="00CC279A">
        <w:t>Ναι</w:t>
      </w:r>
      <w:r>
        <w:t>, με την προϋπόθεση της</w:t>
      </w:r>
      <w:r w:rsidR="00637942">
        <w:t xml:space="preserve"> ειδικής</w:t>
      </w:r>
      <w:r>
        <w:t xml:space="preserve"> αιτιολογίας – ακόμη και μετά από νέα εκτίμηση των ίδιων πραγματικών περιστατικών – Για την αρνητική σύμφωνη γνώμη ισχύουν οι κανόνες της ανάκλησης</w:t>
      </w:r>
    </w:p>
    <w:p w:rsidR="002B7F85" w:rsidRPr="002B7F85" w:rsidRDefault="002B7F85" w:rsidP="002B7F85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 xml:space="preserve">Ήταν υποχρεωμένος ο Υπουργός να </w:t>
      </w:r>
      <w:r w:rsidR="00F10C0A">
        <w:rPr>
          <w:b/>
        </w:rPr>
        <w:t xml:space="preserve">αποδεχθεί την απλή γνώμη του </w:t>
      </w:r>
      <w:r w:rsidR="00D86E48">
        <w:rPr>
          <w:b/>
        </w:rPr>
        <w:t>ΙΓΜΕ</w:t>
      </w:r>
      <w:r w:rsidR="00F10C0A">
        <w:rPr>
          <w:b/>
        </w:rPr>
        <w:t xml:space="preserve">; </w:t>
      </w:r>
    </w:p>
    <w:p w:rsidR="00D63448" w:rsidRPr="00D63448" w:rsidRDefault="00D63448" w:rsidP="00CC279A">
      <w:pPr>
        <w:jc w:val="both"/>
      </w:pPr>
      <w:r w:rsidRPr="00D63448">
        <w:t>Δεν είναι δεσμευτικό το περιεχόμεν</w:t>
      </w:r>
      <w:r w:rsidR="00F10C0A">
        <w:t>ο</w:t>
      </w:r>
      <w:r w:rsidRPr="00D63448">
        <w:t xml:space="preserve"> της </w:t>
      </w:r>
      <w:r w:rsidR="00F10C0A">
        <w:t xml:space="preserve">απλής γνώμης </w:t>
      </w:r>
      <w:r w:rsidRPr="00D63448">
        <w:t>για το αποφασίζον όργανο = μπορεί να εκδώσει πράξη διαφορετικού περιεχομένου</w:t>
      </w:r>
    </w:p>
    <w:p w:rsidR="005A3EAF" w:rsidRDefault="005A3EAF" w:rsidP="005A3EAF">
      <w:pPr>
        <w:jc w:val="both"/>
      </w:pPr>
    </w:p>
    <w:p w:rsidR="00F10C0A" w:rsidRPr="00F10C0A" w:rsidRDefault="00F10C0A" w:rsidP="00F10C0A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Ήταν υποχρεωμένος ο Υπουργός να αιτιολογήσει την απόκλισή του από τη γνώμη του </w:t>
      </w:r>
      <w:r w:rsidR="00D86E48">
        <w:rPr>
          <w:b/>
        </w:rPr>
        <w:t>ΙΓΜΕ</w:t>
      </w:r>
      <w:r>
        <w:rPr>
          <w:b/>
        </w:rPr>
        <w:t xml:space="preserve">; </w:t>
      </w:r>
    </w:p>
    <w:p w:rsidR="00D63448" w:rsidRPr="00D63448" w:rsidRDefault="00D63448" w:rsidP="00A76311">
      <w:pPr>
        <w:pStyle w:val="ListParagraph"/>
        <w:numPr>
          <w:ilvl w:val="1"/>
          <w:numId w:val="26"/>
        </w:numPr>
        <w:jc w:val="both"/>
      </w:pPr>
      <w:r w:rsidRPr="00D63448">
        <w:t xml:space="preserve">Υποχρεώσεις αποφασίζοντος οργάνου όταν προβλέπεται απλή γνώμη από το νόμο: </w:t>
      </w:r>
    </w:p>
    <w:p w:rsidR="00D63448" w:rsidRPr="00D63448" w:rsidRDefault="00D63448" w:rsidP="00B4565D">
      <w:pPr>
        <w:pStyle w:val="ListParagraph"/>
        <w:numPr>
          <w:ilvl w:val="2"/>
          <w:numId w:val="26"/>
        </w:numPr>
        <w:jc w:val="both"/>
      </w:pPr>
      <w:r w:rsidRPr="00D63448">
        <w:t xml:space="preserve">Να διατυπώσει ερώτημα προς το γνωμοδοτικό όργανο </w:t>
      </w:r>
    </w:p>
    <w:p w:rsidR="00D63448" w:rsidRDefault="00D63448" w:rsidP="00B4565D">
      <w:pPr>
        <w:pStyle w:val="ListParagraph"/>
        <w:numPr>
          <w:ilvl w:val="2"/>
          <w:numId w:val="26"/>
        </w:numPr>
        <w:jc w:val="both"/>
      </w:pPr>
      <w:r w:rsidRPr="00D63448">
        <w:t xml:space="preserve">Να αιτιολογήσει </w:t>
      </w:r>
      <w:r w:rsidRPr="00F10C0A">
        <w:rPr>
          <w:i/>
        </w:rPr>
        <w:t>ειδικά</w:t>
      </w:r>
      <w:r w:rsidRPr="00D63448">
        <w:t xml:space="preserve"> τυχόν απόκλιση από τη γνώμη – διαφορετικά ακυρότητα ως αναιτιολόγητη πράξη </w:t>
      </w:r>
    </w:p>
    <w:p w:rsidR="005A3EAF" w:rsidRPr="005A3EAF" w:rsidRDefault="005A3EAF" w:rsidP="005A3EAF">
      <w:pPr>
        <w:jc w:val="both"/>
        <w:rPr>
          <w:b/>
        </w:rPr>
      </w:pPr>
    </w:p>
    <w:p w:rsidR="00880BD6" w:rsidRDefault="00F10C0A" w:rsidP="006519BC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Απαιτείτο η ειδική αιτιολογία να περιλαμβάνεται στο σώμα της απόφασης του Υπουργού; </w:t>
      </w:r>
    </w:p>
    <w:p w:rsidR="005A3EAF" w:rsidRPr="00DC4060" w:rsidRDefault="00DC4060" w:rsidP="005A3EAF">
      <w:pPr>
        <w:jc w:val="both"/>
      </w:pPr>
      <w:r w:rsidRPr="00DC4060">
        <w:t>Βλ. άρθρο 17 παρ. 2 ΚΔΔ</w:t>
      </w:r>
    </w:p>
    <w:p w:rsidR="00F10C0A" w:rsidRDefault="00F10C0A" w:rsidP="006519BC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Εάν ο Υπουργός θεωρούσε ότι δεσμεύεται από τη γνώμη του </w:t>
      </w:r>
      <w:r w:rsidR="00D86E48">
        <w:rPr>
          <w:b/>
        </w:rPr>
        <w:t>ΙΓΜΕ</w:t>
      </w:r>
      <w:r>
        <w:rPr>
          <w:b/>
        </w:rPr>
        <w:t xml:space="preserve"> και εξέδιδε θετική απόφαση για το λόγο αυτό παρά τη διαφωνία του, θα μπορούσε ο Χ που τυχόν θίγεται από την </w:t>
      </w:r>
      <w:r w:rsidR="00D86E48">
        <w:rPr>
          <w:b/>
        </w:rPr>
        <w:t>δημιουργία του μεταλλείου</w:t>
      </w:r>
      <w:r w:rsidR="00232A13">
        <w:rPr>
          <w:b/>
        </w:rPr>
        <w:t xml:space="preserve"> </w:t>
      </w:r>
      <w:r>
        <w:rPr>
          <w:b/>
        </w:rPr>
        <w:t>να προσβάλλει την άδεια</w:t>
      </w:r>
      <w:r w:rsidR="005A3EAF">
        <w:rPr>
          <w:b/>
        </w:rPr>
        <w:t xml:space="preserve"> του Α</w:t>
      </w:r>
      <w:r w:rsidR="00223F39">
        <w:rPr>
          <w:b/>
        </w:rPr>
        <w:t xml:space="preserve"> για το λόγο αυτό</w:t>
      </w:r>
      <w:r>
        <w:rPr>
          <w:b/>
        </w:rPr>
        <w:t xml:space="preserve">; </w:t>
      </w:r>
    </w:p>
    <w:p w:rsidR="00DC4060" w:rsidRDefault="00DC4060" w:rsidP="00DC4060">
      <w:pPr>
        <w:jc w:val="both"/>
      </w:pPr>
      <w:r w:rsidRPr="00D63448">
        <w:t xml:space="preserve">Εάν το αποφασίζον όργανο θεωρήσει ότι δεσμεύεται από </w:t>
      </w:r>
      <w:r>
        <w:t>την απλή γνώμη</w:t>
      </w:r>
      <w:r w:rsidRPr="00D63448">
        <w:t xml:space="preserve"> </w:t>
      </w:r>
      <w:r>
        <w:t>και εκδώσει πράξη σύμφωνα με τη γνώμη παρότι δεν συμφωνεί</w:t>
      </w:r>
      <w:r w:rsidRPr="00D63448">
        <w:t xml:space="preserve">, τότε η πράξη που εκδίδεται </w:t>
      </w:r>
      <w:r>
        <w:t>είναι ελαττωματική</w:t>
      </w:r>
    </w:p>
    <w:p w:rsidR="005A3EAF" w:rsidRPr="005A3EAF" w:rsidRDefault="005A3EAF" w:rsidP="005A3EAF">
      <w:pPr>
        <w:jc w:val="both"/>
        <w:rPr>
          <w:b/>
        </w:rPr>
      </w:pPr>
    </w:p>
    <w:p w:rsidR="00232A13" w:rsidRDefault="00232A13" w:rsidP="006519BC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Θα μπορούσε ο Χ να στραφεί δικαστικά κατά της γνώμης του </w:t>
      </w:r>
      <w:r w:rsidR="00D86E48">
        <w:rPr>
          <w:b/>
        </w:rPr>
        <w:t>ΙΓΜΕ</w:t>
      </w:r>
      <w:r>
        <w:rPr>
          <w:b/>
        </w:rPr>
        <w:t xml:space="preserve">; </w:t>
      </w:r>
    </w:p>
    <w:p w:rsidR="00232A13" w:rsidRPr="00232A13" w:rsidRDefault="00232A13" w:rsidP="00232A13">
      <w:pPr>
        <w:jc w:val="both"/>
      </w:pPr>
      <w:r>
        <w:t xml:space="preserve">Η απλή γνώμη: </w:t>
      </w:r>
    </w:p>
    <w:p w:rsidR="00232A13" w:rsidRPr="00D63448" w:rsidRDefault="00232A13" w:rsidP="00232A13">
      <w:pPr>
        <w:pStyle w:val="ListParagraph"/>
        <w:numPr>
          <w:ilvl w:val="1"/>
          <w:numId w:val="1"/>
        </w:numPr>
        <w:jc w:val="both"/>
      </w:pPr>
      <w:r w:rsidRPr="00D63448">
        <w:t>Δεν είναι εκτελεστή πράξη - Δεν είναι αυτοτελής – ενσωματώνεται στην εκτελεστή</w:t>
      </w:r>
    </w:p>
    <w:p w:rsidR="00232A13" w:rsidRDefault="00232A13" w:rsidP="00232A13">
      <w:pPr>
        <w:pStyle w:val="ListParagraph"/>
        <w:numPr>
          <w:ilvl w:val="1"/>
          <w:numId w:val="1"/>
        </w:numPr>
        <w:jc w:val="both"/>
      </w:pPr>
      <w:r w:rsidRPr="00D63448">
        <w:t xml:space="preserve">Δεν δημιουργεί νέα νομική κατάσταση ούτε επάγεται έννομα αποτελέσματα για το διοικούμενο στον οποίο αφορά </w:t>
      </w:r>
    </w:p>
    <w:p w:rsidR="00232A13" w:rsidRDefault="00232A13" w:rsidP="00232A13">
      <w:pPr>
        <w:pStyle w:val="ListParagraph"/>
        <w:numPr>
          <w:ilvl w:val="1"/>
          <w:numId w:val="1"/>
        </w:numPr>
        <w:jc w:val="both"/>
      </w:pPr>
      <w:r w:rsidRPr="00D63448">
        <w:t xml:space="preserve">Δεν προσβάλλεται αυτοτελώς – τυχόν πλημμέλειά της </w:t>
      </w:r>
      <w:r>
        <w:t xml:space="preserve">όμως, </w:t>
      </w:r>
      <w:r w:rsidRPr="00D63448">
        <w:t xml:space="preserve">επηρεάζει το κύρος της εκτελεστής πράξης που ερείδεται στη γνώμη </w:t>
      </w:r>
      <w:r w:rsidR="00DC4060">
        <w:t xml:space="preserve">(για λόγους επιείκειας το </w:t>
      </w:r>
      <w:proofErr w:type="spellStart"/>
      <w:r w:rsidR="00DC4060">
        <w:t>ΣτΕ</w:t>
      </w:r>
      <w:proofErr w:type="spellEnd"/>
      <w:r w:rsidR="00DC4060">
        <w:t xml:space="preserve"> δέχεται καθ’ ερμηνεία του δικογράφου ότι τυχόν αίτηση ακύρωσης κατά απλής γνώμης στρέφεται και κατά της εκτελεστής που εκδίδεται με βάση αυτήν)</w:t>
      </w:r>
    </w:p>
    <w:p w:rsidR="00232A13" w:rsidRDefault="00232A13" w:rsidP="00232A13">
      <w:pPr>
        <w:jc w:val="both"/>
      </w:pPr>
    </w:p>
    <w:p w:rsidR="00F10C0A" w:rsidRDefault="00232A13" w:rsidP="00232A13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Εάν ο Υπουργός δεν είχε ζητήσει τη γνώμη του </w:t>
      </w:r>
      <w:r w:rsidR="00D86E48">
        <w:rPr>
          <w:b/>
        </w:rPr>
        <w:t xml:space="preserve">ΙΓΜΕ </w:t>
      </w:r>
      <w:r>
        <w:rPr>
          <w:b/>
        </w:rPr>
        <w:t xml:space="preserve">και απέρριπτε την αίτηση του Α, η απόφασή του θα ήταν νόμιμη; </w:t>
      </w:r>
      <w:r w:rsidR="00D86E48">
        <w:rPr>
          <w:b/>
        </w:rPr>
        <w:t xml:space="preserve">Εάν ήταν ελαττωματική σε ποια κατηγορία θα ενέπιπτε; </w:t>
      </w:r>
    </w:p>
    <w:p w:rsidR="00232A13" w:rsidRDefault="00D86E48" w:rsidP="00232A13">
      <w:pPr>
        <w:jc w:val="both"/>
        <w:rPr>
          <w:bCs/>
        </w:rPr>
      </w:pPr>
      <w:r>
        <w:rPr>
          <w:bCs/>
        </w:rPr>
        <w:lastRenderedPageBreak/>
        <w:t xml:space="preserve">(Α) </w:t>
      </w:r>
      <w:r w:rsidR="00232A13">
        <w:rPr>
          <w:bCs/>
        </w:rPr>
        <w:t>Οι προβλεπόμενες από το νόμο γνωμοδοτικές διαδικασίες διακρίνονται σε</w:t>
      </w:r>
      <w:r w:rsidR="00232A13" w:rsidRPr="00232A13">
        <w:rPr>
          <w:bCs/>
        </w:rPr>
        <w:t xml:space="preserve">: </w:t>
      </w:r>
    </w:p>
    <w:p w:rsidR="00232A13" w:rsidRPr="00232A13" w:rsidRDefault="00232A13" w:rsidP="00232A13">
      <w:pPr>
        <w:pStyle w:val="ListParagraph"/>
        <w:numPr>
          <w:ilvl w:val="0"/>
          <w:numId w:val="48"/>
        </w:numPr>
        <w:jc w:val="both"/>
        <w:rPr>
          <w:bCs/>
        </w:rPr>
      </w:pPr>
      <w:r w:rsidRPr="00232A13">
        <w:rPr>
          <w:b/>
          <w:bCs/>
        </w:rPr>
        <w:t>Υποχρεωτικές</w:t>
      </w:r>
      <w:r w:rsidR="005A3EAF">
        <w:rPr>
          <w:b/>
          <w:bCs/>
        </w:rPr>
        <w:t xml:space="preserve"> γνωμοδοτικές διαδικασίες</w:t>
      </w:r>
      <w:r w:rsidRPr="00232A13">
        <w:rPr>
          <w:bCs/>
        </w:rPr>
        <w:t xml:space="preserve">: ουσιώδης τύπος της διαδικασίας </w:t>
      </w:r>
    </w:p>
    <w:p w:rsidR="00232A13" w:rsidRPr="00232A13" w:rsidRDefault="00232A13" w:rsidP="00232A13">
      <w:pPr>
        <w:pStyle w:val="ListParagraph"/>
        <w:numPr>
          <w:ilvl w:val="0"/>
          <w:numId w:val="48"/>
        </w:numPr>
        <w:jc w:val="both"/>
        <w:rPr>
          <w:bCs/>
        </w:rPr>
      </w:pPr>
      <w:r w:rsidRPr="00232A13">
        <w:rPr>
          <w:b/>
          <w:bCs/>
        </w:rPr>
        <w:t>Προαιρετικές</w:t>
      </w:r>
      <w:r w:rsidR="005A3EAF">
        <w:rPr>
          <w:b/>
          <w:bCs/>
        </w:rPr>
        <w:t xml:space="preserve"> γνωμοδοτικές διαδικασίες</w:t>
      </w:r>
      <w:r w:rsidRPr="00232A13">
        <w:rPr>
          <w:bCs/>
        </w:rPr>
        <w:t xml:space="preserve">: όπου υπάρχει διακριτική ευχέρεια οργάνου να ζητήσει τη γνώμη </w:t>
      </w:r>
    </w:p>
    <w:p w:rsidR="00232A13" w:rsidRDefault="005A3EAF" w:rsidP="00232A13">
      <w:pPr>
        <w:jc w:val="both"/>
      </w:pPr>
      <w:r w:rsidRPr="005A3EAF">
        <w:t xml:space="preserve">Όταν </w:t>
      </w:r>
      <w:r>
        <w:t>δεν προκύπτει με σαφήνεια τι είδους, μάλλον θα πρέπει να γίνεται δεκτό ότι δεν υπάρχει υπο</w:t>
      </w:r>
      <w:r w:rsidR="00DC4060">
        <w:t xml:space="preserve">χρεωτική γνωμοδοτική διαδικασία (άποψη – αποσκοπεί στη διαφύλαξη της αρμοδιότητας του αποφασίζοντος οργάνου) </w:t>
      </w:r>
    </w:p>
    <w:p w:rsidR="00DC4060" w:rsidRPr="005A3EAF" w:rsidRDefault="00DC4060" w:rsidP="00232A13">
      <w:pPr>
        <w:jc w:val="both"/>
      </w:pPr>
      <w:r>
        <w:t>Συνήθως η προβλεπόμενη γνωμοδοτική διαδικασία είναι υποχρεωτική με την έννοια ότι δημιουργείται ουσιώδης τύπος της διαδικασίας.</w:t>
      </w:r>
    </w:p>
    <w:p w:rsidR="00D86E48" w:rsidRPr="00D86E48" w:rsidRDefault="00D86E48" w:rsidP="00D86E48">
      <w:pPr>
        <w:jc w:val="both"/>
        <w:rPr>
          <w:b/>
        </w:rPr>
      </w:pPr>
      <w:r w:rsidRPr="00D86E48">
        <w:rPr>
          <w:bCs/>
        </w:rPr>
        <w:t>(Β)</w:t>
      </w:r>
      <w:r>
        <w:rPr>
          <w:bCs/>
        </w:rPr>
        <w:t xml:space="preserve"> Ελαττωματικές πράξεις της Διοίκησης </w:t>
      </w:r>
    </w:p>
    <w:p w:rsidR="00D86E48" w:rsidRDefault="00D86E48" w:rsidP="00D86E48">
      <w:pPr>
        <w:pStyle w:val="ListParagraph"/>
        <w:numPr>
          <w:ilvl w:val="0"/>
          <w:numId w:val="41"/>
        </w:numPr>
        <w:jc w:val="both"/>
        <w:rPr>
          <w:b/>
        </w:rPr>
      </w:pPr>
      <w:r>
        <w:rPr>
          <w:bCs/>
        </w:rPr>
        <w:t xml:space="preserve"> </w:t>
      </w:r>
      <w:r>
        <w:rPr>
          <w:b/>
        </w:rPr>
        <w:t>Τριπλή διάκριση ελαττωματικών πράξεων</w:t>
      </w:r>
    </w:p>
    <w:p w:rsidR="00D86E48" w:rsidRDefault="00D86E48" w:rsidP="00D86E48">
      <w:pPr>
        <w:pStyle w:val="ListParagraph"/>
        <w:numPr>
          <w:ilvl w:val="2"/>
          <w:numId w:val="1"/>
        </w:numPr>
        <w:jc w:val="both"/>
      </w:pPr>
      <w:r w:rsidRPr="00143F79">
        <w:t>Ανυπόστατες (από ιδιώτη, δεν φέρουν εξωτερικά γνωρίσματα, προϊόν βίας)</w:t>
      </w:r>
    </w:p>
    <w:p w:rsidR="00D86E48" w:rsidRDefault="00D86E48" w:rsidP="00D86E48">
      <w:pPr>
        <w:pStyle w:val="ListParagraph"/>
        <w:numPr>
          <w:ilvl w:val="2"/>
          <w:numId w:val="1"/>
        </w:numPr>
        <w:jc w:val="both"/>
      </w:pPr>
      <w:r>
        <w:t>Άκυρες (καθ’ υπέρβαση καθηκόντων – κατά κλάδο αναρμόδιο όργανο)</w:t>
      </w:r>
    </w:p>
    <w:p w:rsidR="00D86E48" w:rsidRDefault="00D86E48" w:rsidP="00D86E48">
      <w:pPr>
        <w:pStyle w:val="ListParagraph"/>
        <w:numPr>
          <w:ilvl w:val="2"/>
          <w:numId w:val="1"/>
        </w:numPr>
        <w:jc w:val="both"/>
      </w:pPr>
      <w:r>
        <w:t>Ακυρώσιμες οι πράξεις που πάσχουν ελάττωμα (αναρμοδιότητα, τύπος, ουσιαστική διάταξη νόμου)</w:t>
      </w:r>
    </w:p>
    <w:p w:rsidR="00D86E48" w:rsidRPr="00143F79" w:rsidRDefault="00D86E48" w:rsidP="00D86E48">
      <w:pPr>
        <w:pStyle w:val="ListParagraph"/>
        <w:numPr>
          <w:ilvl w:val="0"/>
          <w:numId w:val="42"/>
        </w:numPr>
        <w:jc w:val="both"/>
        <w:rPr>
          <w:b/>
        </w:rPr>
      </w:pPr>
      <w:r w:rsidRPr="00143F79">
        <w:rPr>
          <w:b/>
        </w:rPr>
        <w:t>Διπλή διάκριση</w:t>
      </w:r>
    </w:p>
    <w:p w:rsidR="00D86E48" w:rsidRDefault="00D86E48" w:rsidP="00D86E48">
      <w:pPr>
        <w:pStyle w:val="ListParagraph"/>
        <w:numPr>
          <w:ilvl w:val="0"/>
          <w:numId w:val="44"/>
        </w:numPr>
        <w:jc w:val="both"/>
      </w:pPr>
      <w:r>
        <w:t>Ανυπόστατες (ανυπόστατες και άκυρες)</w:t>
      </w:r>
    </w:p>
    <w:p w:rsidR="00D86E48" w:rsidRDefault="00D86E48" w:rsidP="00D86E48">
      <w:pPr>
        <w:pStyle w:val="ListParagraph"/>
        <w:numPr>
          <w:ilvl w:val="0"/>
          <w:numId w:val="44"/>
        </w:numPr>
        <w:jc w:val="both"/>
      </w:pPr>
      <w:r>
        <w:t>Άκυρες (ακυρώσιμες)</w:t>
      </w:r>
    </w:p>
    <w:p w:rsidR="00D86E48" w:rsidRPr="00143F79" w:rsidRDefault="00D86E48" w:rsidP="00D86E48">
      <w:pPr>
        <w:pStyle w:val="ListParagraph"/>
        <w:numPr>
          <w:ilvl w:val="0"/>
          <w:numId w:val="43"/>
        </w:numPr>
        <w:jc w:val="both"/>
        <w:rPr>
          <w:b/>
        </w:rPr>
      </w:pPr>
      <w:r w:rsidRPr="00143F79">
        <w:rPr>
          <w:b/>
        </w:rPr>
        <w:t xml:space="preserve">Σημασία διάκρισης </w:t>
      </w:r>
    </w:p>
    <w:p w:rsidR="00D86E48" w:rsidRDefault="00D86E48" w:rsidP="00D86E48">
      <w:pPr>
        <w:pStyle w:val="ListParagraph"/>
        <w:numPr>
          <w:ilvl w:val="0"/>
          <w:numId w:val="45"/>
        </w:numPr>
        <w:jc w:val="both"/>
      </w:pPr>
      <w:r>
        <w:t xml:space="preserve">Ανυπόστατες και άκυρες: όχι τεκμήριο νομιμότητας, όχι </w:t>
      </w:r>
      <w:proofErr w:type="spellStart"/>
      <w:r>
        <w:t>εκτελεστότητα</w:t>
      </w:r>
      <w:proofErr w:type="spellEnd"/>
      <w:r>
        <w:t>, όχι αίτηση ακύρωσης, όχι αστική ευθύνη</w:t>
      </w:r>
    </w:p>
    <w:p w:rsidR="005A3EAF" w:rsidRDefault="00D86E48" w:rsidP="00D86E48">
      <w:pPr>
        <w:pStyle w:val="ListParagraph"/>
        <w:numPr>
          <w:ilvl w:val="0"/>
          <w:numId w:val="45"/>
        </w:numPr>
        <w:jc w:val="both"/>
        <w:rPr>
          <w:bCs/>
        </w:rPr>
      </w:pPr>
      <w:r>
        <w:t>Άκυρες: έχουν τεκμήριο νομιμότητας, παράγουν έννομα αποτελέσματα, δημιουργούν αστική ευθύνη</w:t>
      </w:r>
    </w:p>
    <w:p w:rsidR="00D86E48" w:rsidRDefault="00D86E48" w:rsidP="00B4565D">
      <w:pPr>
        <w:pStyle w:val="ListParagraph"/>
        <w:ind w:left="0"/>
        <w:jc w:val="both"/>
        <w:rPr>
          <w:bCs/>
        </w:rPr>
      </w:pPr>
    </w:p>
    <w:p w:rsidR="00D86E48" w:rsidRDefault="00D86E48" w:rsidP="005A3EAF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Θα μπορούσε ο Υπουργός να ισχυρισθεί ότι η γνώμη του ΙΓΜΕ χορηγήθηκε προφορικώς; </w:t>
      </w:r>
    </w:p>
    <w:p w:rsidR="00D86E48" w:rsidRPr="00D86E48" w:rsidRDefault="00223F39" w:rsidP="00223F39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Θα μπορούσε ο Υπουργός να ισχυρισθεί ότι μετά την έκδοση της απόφασής του εκδόθηκε η γνώμη του ΙΓΜΕ που πάντως δεν διαφέρει από την απόφασή του; </w:t>
      </w:r>
    </w:p>
    <w:p w:rsidR="005A3EAF" w:rsidRPr="005A3EAF" w:rsidRDefault="005A3EAF" w:rsidP="005A3EAF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Εάν η γνώμη του </w:t>
      </w:r>
      <w:r w:rsidR="00D86E48">
        <w:rPr>
          <w:b/>
          <w:bCs/>
        </w:rPr>
        <w:t xml:space="preserve">ΙΓΜΕ </w:t>
      </w:r>
      <w:r>
        <w:rPr>
          <w:b/>
          <w:bCs/>
        </w:rPr>
        <w:t>ήταν αρνητική χωρίς να προκύπτει αιτιολογία και στη συνέχεια απέρριπτε ο Υπουργός το αίτημα του Α επικαλούμενος τη</w:t>
      </w:r>
      <w:r w:rsidR="00D86E48">
        <w:rPr>
          <w:b/>
          <w:bCs/>
        </w:rPr>
        <w:t>ν αρνητική</w:t>
      </w:r>
      <w:r>
        <w:rPr>
          <w:b/>
          <w:bCs/>
        </w:rPr>
        <w:t xml:space="preserve"> γνώμη</w:t>
      </w:r>
      <w:r w:rsidR="00D86E48">
        <w:rPr>
          <w:b/>
          <w:bCs/>
        </w:rPr>
        <w:t xml:space="preserve"> του ΙΓΜΕ</w:t>
      </w:r>
      <w:r>
        <w:rPr>
          <w:b/>
          <w:bCs/>
        </w:rPr>
        <w:t xml:space="preserve">, θα μπορούσε ο Α να προσβάλλει επιτυχώς την άρνηση της Διοίκησης να του χορηγήσει </w:t>
      </w:r>
      <w:r w:rsidR="00D86E48">
        <w:rPr>
          <w:b/>
          <w:bCs/>
        </w:rPr>
        <w:t>την ΟΠ</w:t>
      </w:r>
      <w:r w:rsidR="00203DCF">
        <w:rPr>
          <w:b/>
          <w:bCs/>
        </w:rPr>
        <w:t xml:space="preserve">  λόγω έλλειψης αιτιολογίας</w:t>
      </w:r>
      <w:r w:rsidR="00D86E48">
        <w:rPr>
          <w:b/>
          <w:bCs/>
        </w:rPr>
        <w:t xml:space="preserve">; </w:t>
      </w:r>
    </w:p>
    <w:p w:rsidR="00B4565D" w:rsidRPr="00D86E48" w:rsidRDefault="00B4565D" w:rsidP="00D86E48">
      <w:pPr>
        <w:ind w:left="360"/>
        <w:jc w:val="both"/>
        <w:rPr>
          <w:bCs/>
        </w:rPr>
      </w:pPr>
      <w:r w:rsidRPr="00D86E48">
        <w:rPr>
          <w:bCs/>
        </w:rPr>
        <w:t xml:space="preserve">Αιτιολογία </w:t>
      </w:r>
      <w:r w:rsidR="00D86E48">
        <w:rPr>
          <w:bCs/>
        </w:rPr>
        <w:t xml:space="preserve">γνώμης </w:t>
      </w:r>
    </w:p>
    <w:p w:rsidR="00B4565D" w:rsidRPr="00B4565D" w:rsidRDefault="00B4565D" w:rsidP="00D86E48">
      <w:pPr>
        <w:pStyle w:val="ListParagraph"/>
        <w:numPr>
          <w:ilvl w:val="0"/>
          <w:numId w:val="37"/>
        </w:numPr>
        <w:jc w:val="both"/>
        <w:rPr>
          <w:bCs/>
        </w:rPr>
      </w:pPr>
      <w:r w:rsidRPr="00B4565D">
        <w:rPr>
          <w:bCs/>
        </w:rPr>
        <w:t>Κατά τη νομολογία</w:t>
      </w:r>
      <w:r w:rsidR="00637942">
        <w:rPr>
          <w:bCs/>
        </w:rPr>
        <w:t xml:space="preserve"> απαιτείται να είναι </w:t>
      </w:r>
      <w:r w:rsidRPr="00B4565D">
        <w:rPr>
          <w:bCs/>
        </w:rPr>
        <w:t>πλήρης, ορισμένη, επαρκής</w:t>
      </w:r>
    </w:p>
    <w:p w:rsidR="00F95320" w:rsidRDefault="00B4565D" w:rsidP="00D86E48">
      <w:pPr>
        <w:pStyle w:val="ListParagraph"/>
        <w:numPr>
          <w:ilvl w:val="0"/>
          <w:numId w:val="37"/>
        </w:numPr>
        <w:jc w:val="both"/>
        <w:rPr>
          <w:bCs/>
        </w:rPr>
      </w:pPr>
      <w:r w:rsidRPr="00B4565D">
        <w:rPr>
          <w:bCs/>
        </w:rPr>
        <w:t xml:space="preserve">Ανεπαρκής: </w:t>
      </w:r>
    </w:p>
    <w:p w:rsidR="00F95320" w:rsidRDefault="00B4565D" w:rsidP="00D86E48">
      <w:pPr>
        <w:pStyle w:val="ListParagraph"/>
        <w:numPr>
          <w:ilvl w:val="1"/>
          <w:numId w:val="37"/>
        </w:numPr>
        <w:jc w:val="both"/>
        <w:rPr>
          <w:bCs/>
        </w:rPr>
      </w:pPr>
      <w:r w:rsidRPr="00B4565D">
        <w:rPr>
          <w:bCs/>
        </w:rPr>
        <w:t xml:space="preserve">δεν απαντά σε ισχυρισμό διοικουμένου, </w:t>
      </w:r>
    </w:p>
    <w:p w:rsidR="00F95320" w:rsidRDefault="00B4565D" w:rsidP="00D86E48">
      <w:pPr>
        <w:pStyle w:val="ListParagraph"/>
        <w:numPr>
          <w:ilvl w:val="1"/>
          <w:numId w:val="37"/>
        </w:numPr>
        <w:jc w:val="both"/>
        <w:rPr>
          <w:bCs/>
        </w:rPr>
      </w:pPr>
      <w:r w:rsidRPr="00B4565D">
        <w:rPr>
          <w:bCs/>
        </w:rPr>
        <w:t xml:space="preserve">είναι γενική και αόριστη, </w:t>
      </w:r>
    </w:p>
    <w:p w:rsidR="00F95320" w:rsidRDefault="00B4565D" w:rsidP="00D86E48">
      <w:pPr>
        <w:pStyle w:val="ListParagraph"/>
        <w:numPr>
          <w:ilvl w:val="1"/>
          <w:numId w:val="37"/>
        </w:numPr>
        <w:jc w:val="both"/>
        <w:rPr>
          <w:bCs/>
        </w:rPr>
      </w:pPr>
      <w:r w:rsidRPr="00B4565D">
        <w:rPr>
          <w:bCs/>
        </w:rPr>
        <w:t xml:space="preserve">αναφέρεται συλλήβδην σε λόγους χωρίς να εξειδικεύει, </w:t>
      </w:r>
    </w:p>
    <w:p w:rsidR="00B4565D" w:rsidRPr="00B4565D" w:rsidRDefault="00B4565D" w:rsidP="00D86E48">
      <w:pPr>
        <w:pStyle w:val="ListParagraph"/>
        <w:numPr>
          <w:ilvl w:val="1"/>
          <w:numId w:val="37"/>
        </w:numPr>
        <w:jc w:val="both"/>
        <w:rPr>
          <w:bCs/>
        </w:rPr>
      </w:pPr>
      <w:r w:rsidRPr="00B4565D">
        <w:rPr>
          <w:bCs/>
        </w:rPr>
        <w:lastRenderedPageBreak/>
        <w:t xml:space="preserve">απορρίπτει αίτημα χωρίς εξέταση περιστατικών που επικαλείται ο διοικούμενος </w:t>
      </w:r>
    </w:p>
    <w:p w:rsidR="00B4565D" w:rsidRPr="00B4565D" w:rsidRDefault="00B4565D" w:rsidP="00D86E48">
      <w:pPr>
        <w:pStyle w:val="ListParagraph"/>
        <w:numPr>
          <w:ilvl w:val="0"/>
          <w:numId w:val="37"/>
        </w:numPr>
        <w:jc w:val="both"/>
        <w:rPr>
          <w:bCs/>
        </w:rPr>
      </w:pPr>
      <w:r w:rsidRPr="00B4565D">
        <w:rPr>
          <w:bCs/>
        </w:rPr>
        <w:t>Η αιτιολογία</w:t>
      </w:r>
      <w:r w:rsidR="00637942">
        <w:rPr>
          <w:bCs/>
        </w:rPr>
        <w:t xml:space="preserve"> της γνώμης </w:t>
      </w:r>
      <w:r w:rsidRPr="00B4565D">
        <w:rPr>
          <w:bCs/>
        </w:rPr>
        <w:t xml:space="preserve"> συνδέεται με την αιτιολογία της εκτελεστής πράξης </w:t>
      </w:r>
    </w:p>
    <w:p w:rsidR="00B4565D" w:rsidRPr="00B4565D" w:rsidRDefault="00B4565D" w:rsidP="00D86E48">
      <w:pPr>
        <w:pStyle w:val="ListParagraph"/>
        <w:numPr>
          <w:ilvl w:val="0"/>
          <w:numId w:val="37"/>
        </w:numPr>
        <w:jc w:val="both"/>
        <w:rPr>
          <w:bCs/>
        </w:rPr>
      </w:pPr>
      <w:r w:rsidRPr="00B4565D">
        <w:rPr>
          <w:bCs/>
        </w:rPr>
        <w:t xml:space="preserve">Η αιτιολογία της εκτελεστής πράξης δεν καλύπτει την πλημμέλεια της </w:t>
      </w:r>
      <w:r w:rsidRPr="00637942">
        <w:rPr>
          <w:bCs/>
          <w:i/>
        </w:rPr>
        <w:t>σύμφωνης γνώμης ή πρότασης</w:t>
      </w:r>
      <w:r w:rsidRPr="00B4565D">
        <w:rPr>
          <w:bCs/>
        </w:rPr>
        <w:t xml:space="preserve"> </w:t>
      </w:r>
    </w:p>
    <w:p w:rsidR="00B4565D" w:rsidRDefault="00B4565D" w:rsidP="00D86E48">
      <w:pPr>
        <w:pStyle w:val="ListParagraph"/>
        <w:numPr>
          <w:ilvl w:val="0"/>
          <w:numId w:val="37"/>
        </w:numPr>
        <w:jc w:val="both"/>
        <w:rPr>
          <w:bCs/>
        </w:rPr>
      </w:pPr>
      <w:r w:rsidRPr="00B4565D">
        <w:rPr>
          <w:bCs/>
        </w:rPr>
        <w:t xml:space="preserve">Ειδική αιτιολογία όταν το γνωμοδοτικό όργανο αλλάζει την γνώμη του πριν από την έκδοση της εκτελεστής πράξης </w:t>
      </w:r>
    </w:p>
    <w:p w:rsidR="00D86E48" w:rsidRPr="00D86E48" w:rsidRDefault="00D86E48" w:rsidP="00D86E48">
      <w:pPr>
        <w:jc w:val="both"/>
        <w:rPr>
          <w:bCs/>
        </w:rPr>
      </w:pPr>
    </w:p>
    <w:p w:rsidR="00D86E48" w:rsidRPr="00D86E48" w:rsidRDefault="00D86E48" w:rsidP="00D86E48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Εάν ο Υπουργός είχε ζητήσει τη γνώμη του ΙΓΜΕ αλλά αυτό παρά την παρέλευση μεγάλου χρονικού διαστήματος δεν υπέβαλε τη γνώμη του, θα μπορούσε να αποφασίσει νομίμως σχετικά με την αίτηση του Α; </w:t>
      </w:r>
    </w:p>
    <w:p w:rsidR="00B4565D" w:rsidRDefault="00637942" w:rsidP="00637942">
      <w:pPr>
        <w:ind w:left="360"/>
        <w:jc w:val="both"/>
        <w:rPr>
          <w:bCs/>
        </w:rPr>
      </w:pPr>
      <w:r>
        <w:rPr>
          <w:bCs/>
        </w:rPr>
        <w:t>Άρθρο 20 παρ.4 ΚΔΔ:</w:t>
      </w:r>
      <w:r w:rsidR="00D86E48" w:rsidRPr="00D86E48">
        <w:rPr>
          <w:bCs/>
        </w:rPr>
        <w:t xml:space="preserve"> </w:t>
      </w:r>
      <w:r w:rsidR="00B4565D" w:rsidRPr="00D86E48">
        <w:rPr>
          <w:bCs/>
        </w:rPr>
        <w:t>Αναμονή έκδοσης γνώμης για εύλογο χρόνο από το αποφασίζον όργανο (</w:t>
      </w:r>
      <w:r>
        <w:rPr>
          <w:bCs/>
        </w:rPr>
        <w:t xml:space="preserve">άλλως </w:t>
      </w:r>
      <w:r w:rsidR="00B4565D" w:rsidRPr="00D86E48">
        <w:rPr>
          <w:bCs/>
        </w:rPr>
        <w:t xml:space="preserve">όπως ορίζεται στις οικείες διατάξεις) </w:t>
      </w:r>
    </w:p>
    <w:p w:rsidR="00D86E48" w:rsidRDefault="00D86E48" w:rsidP="00D86E48">
      <w:pPr>
        <w:ind w:left="720"/>
        <w:jc w:val="both"/>
        <w:rPr>
          <w:bCs/>
        </w:rPr>
      </w:pPr>
    </w:p>
    <w:p w:rsidR="00D86E48" w:rsidRPr="00D86E48" w:rsidRDefault="00D86E48" w:rsidP="00D86E48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Εάν από την έκδοση της γνώμης του ΙΓΜΕ μέχρι τη λήψη απόφασης του Υπουργού είχε μεσολαβήσει μεγάλο χρονικό διάστημα (π.χ. 1 </w:t>
      </w:r>
      <w:r w:rsidR="00223F39">
        <w:rPr>
          <w:b/>
          <w:bCs/>
        </w:rPr>
        <w:t xml:space="preserve">έτος), η απόφαση του Υπουργού </w:t>
      </w:r>
      <w:r w:rsidR="00637942">
        <w:rPr>
          <w:b/>
          <w:bCs/>
        </w:rPr>
        <w:t>θα είχε ληφθεί</w:t>
      </w:r>
      <w:r w:rsidR="00223F39">
        <w:rPr>
          <w:b/>
          <w:bCs/>
        </w:rPr>
        <w:t xml:space="preserve"> νομίμως; </w:t>
      </w:r>
    </w:p>
    <w:p w:rsidR="00B4565D" w:rsidRPr="00637942" w:rsidRDefault="00B4565D" w:rsidP="00637942">
      <w:pPr>
        <w:pBdr>
          <w:bottom w:val="single" w:sz="6" w:space="1" w:color="auto"/>
        </w:pBdr>
        <w:ind w:left="360"/>
        <w:jc w:val="both"/>
        <w:rPr>
          <w:bCs/>
        </w:rPr>
      </w:pPr>
      <w:r w:rsidRPr="00637942">
        <w:rPr>
          <w:bCs/>
        </w:rPr>
        <w:t xml:space="preserve">Να μην απέχει από την εκτελεστή πράξη πέραν του ευλόγου χρόνου, άλλως κίνδυνος να μην αναφέρονται στα ίδια πραγματικά και νομικά δεδομένα </w:t>
      </w:r>
    </w:p>
    <w:p w:rsidR="00C83B69" w:rsidRDefault="00C83B69" w:rsidP="00F95320">
      <w:pPr>
        <w:pStyle w:val="ListParagraph"/>
        <w:jc w:val="both"/>
        <w:rPr>
          <w:bCs/>
        </w:rPr>
      </w:pPr>
    </w:p>
    <w:p w:rsidR="00C83B69" w:rsidRDefault="00C83B69" w:rsidP="00C83B69">
      <w:pPr>
        <w:pStyle w:val="Heading1"/>
      </w:pPr>
      <w:r>
        <w:t>Μικρά πρακτικά θέματα</w:t>
      </w:r>
    </w:p>
    <w:p w:rsidR="00C83B69" w:rsidRDefault="007B19AD" w:rsidP="007B19AD">
      <w:pPr>
        <w:jc w:val="both"/>
      </w:pPr>
      <w:r>
        <w:t xml:space="preserve">Ι. </w:t>
      </w:r>
      <w:r w:rsidR="00C83B69">
        <w:t xml:space="preserve">Με απόφαση του </w:t>
      </w:r>
      <w:r w:rsidR="00C45305">
        <w:t xml:space="preserve">15μελούς </w:t>
      </w:r>
      <w:r>
        <w:t>συλλογικού οργάνου Σ</w:t>
      </w:r>
      <w:r w:rsidR="00C83B69">
        <w:t xml:space="preserve"> επιβλήθηκε στον Ρ/Τ σταθμό Χ πρόστιμο επειδή παραβιάσθηκε η νομοθεσία σχετικά με την προστασία ανηλίκων. Ο σταθμός Χ υποστηρίζει ότι είναι παράνομη η απόφαση επειδή</w:t>
      </w:r>
      <w:r w:rsidR="002D51DA">
        <w:t>:</w:t>
      </w:r>
      <w:r w:rsidR="00C83B69">
        <w:t xml:space="preserve"> </w:t>
      </w:r>
    </w:p>
    <w:p w:rsidR="00C83B69" w:rsidRDefault="007B19AD" w:rsidP="007B19AD">
      <w:pPr>
        <w:pStyle w:val="ListParagraph"/>
        <w:numPr>
          <w:ilvl w:val="1"/>
          <w:numId w:val="1"/>
        </w:numPr>
        <w:jc w:val="both"/>
      </w:pPr>
      <w:r>
        <w:t xml:space="preserve">Κατά </w:t>
      </w:r>
      <w:r w:rsidR="00C83B69">
        <w:t xml:space="preserve">τη συνεδρίαση κατά την οποία ελήφθη η απόφαση συμμετείχε μέλος του </w:t>
      </w:r>
      <w:r>
        <w:t>Σ</w:t>
      </w:r>
      <w:r w:rsidR="00C83B69">
        <w:t xml:space="preserve">, το οποίο δεν είχε λάβει μέρος σε προηγούμενες συνεδριάσεις κατά τις οποίες συζητήθηκε το θέμα. </w:t>
      </w:r>
      <w:r>
        <w:t>(ά. 14 παρ. 5 ΚΔΔ και 15 παρ. 2 ΚΔΔ),</w:t>
      </w:r>
    </w:p>
    <w:p w:rsidR="00C83B69" w:rsidRDefault="00C33ED8" w:rsidP="007B19AD">
      <w:pPr>
        <w:pStyle w:val="ListParagraph"/>
        <w:numPr>
          <w:ilvl w:val="1"/>
          <w:numId w:val="1"/>
        </w:numPr>
        <w:jc w:val="both"/>
      </w:pPr>
      <w:r>
        <w:t>τ</w:t>
      </w:r>
      <w:r w:rsidR="00C83B69">
        <w:t xml:space="preserve">ο θέμα δεν είχε εγγραφεί στην ημερήσια διάταξη </w:t>
      </w:r>
      <w:r w:rsidR="007B19AD">
        <w:t xml:space="preserve">(14 παρ. 9 ΚΔΔ), </w:t>
      </w:r>
    </w:p>
    <w:p w:rsidR="00C83B69" w:rsidRDefault="00C33ED8" w:rsidP="007B19AD">
      <w:pPr>
        <w:pStyle w:val="ListParagraph"/>
        <w:numPr>
          <w:ilvl w:val="1"/>
          <w:numId w:val="1"/>
        </w:numPr>
        <w:jc w:val="both"/>
      </w:pPr>
      <w:r>
        <w:t xml:space="preserve">η απόφαση δεν ελήφθη ομοφώνως και δεν καταγράφεται η άποψη της μειοψηφίας </w:t>
      </w:r>
      <w:r w:rsidR="007B19AD">
        <w:t xml:space="preserve">(15 παρ. 1 και παρ. 5 &amp; 6 ΚΔΔ), </w:t>
      </w:r>
    </w:p>
    <w:p w:rsidR="00C33ED8" w:rsidRPr="007B19AD" w:rsidRDefault="00C33ED8" w:rsidP="007B19AD">
      <w:pPr>
        <w:pStyle w:val="ListParagraph"/>
        <w:numPr>
          <w:ilvl w:val="1"/>
          <w:numId w:val="1"/>
        </w:numPr>
        <w:jc w:val="both"/>
        <w:rPr>
          <w:i/>
        </w:rPr>
      </w:pPr>
      <w:r w:rsidRPr="007B19AD">
        <w:rPr>
          <w:i/>
        </w:rPr>
        <w:t xml:space="preserve">η πράξη ορισμού του μέλους Α του </w:t>
      </w:r>
      <w:r w:rsidR="007B19AD">
        <w:rPr>
          <w:i/>
        </w:rPr>
        <w:t>Σ</w:t>
      </w:r>
      <w:r w:rsidRPr="007B19AD">
        <w:rPr>
          <w:i/>
        </w:rPr>
        <w:t xml:space="preserve"> είναι παράνομη</w:t>
      </w:r>
      <w:r w:rsidR="007B19AD" w:rsidRPr="007B19AD">
        <w:rPr>
          <w:i/>
        </w:rPr>
        <w:t xml:space="preserve"> </w:t>
      </w:r>
    </w:p>
    <w:p w:rsidR="00C33ED8" w:rsidRDefault="00C33ED8" w:rsidP="007B19AD">
      <w:pPr>
        <w:pStyle w:val="ListParagraph"/>
        <w:numPr>
          <w:ilvl w:val="1"/>
          <w:numId w:val="1"/>
        </w:numPr>
        <w:jc w:val="both"/>
      </w:pPr>
      <w:r>
        <w:t xml:space="preserve">ο διορισμός του Β </w:t>
      </w:r>
      <w:r w:rsidR="007B19AD">
        <w:t xml:space="preserve">στη θέση γενικού γραμματέα του Υπουργείου Χ, ο οποίος </w:t>
      </w:r>
      <w:r>
        <w:t xml:space="preserve">συμμετέχει </w:t>
      </w:r>
      <w:r>
        <w:rPr>
          <w:lang w:val="en-US"/>
        </w:rPr>
        <w:t>ex</w:t>
      </w:r>
      <w:r w:rsidRPr="00C33ED8">
        <w:t xml:space="preserve"> </w:t>
      </w:r>
      <w:r>
        <w:rPr>
          <w:lang w:val="en-US"/>
        </w:rPr>
        <w:t>officio</w:t>
      </w:r>
      <w:r w:rsidRPr="00C33ED8">
        <w:t xml:space="preserve"> </w:t>
      </w:r>
      <w:r w:rsidR="007B19AD">
        <w:t>στο</w:t>
      </w:r>
      <w:r w:rsidR="002D51DA">
        <w:t xml:space="preserve"> </w:t>
      </w:r>
      <w:r w:rsidR="007B19AD">
        <w:t>Σ</w:t>
      </w:r>
      <w:r w:rsidR="002D51DA">
        <w:t xml:space="preserve"> είναι παράνομος</w:t>
      </w:r>
    </w:p>
    <w:p w:rsidR="002D51DA" w:rsidRPr="007B19AD" w:rsidRDefault="002D51DA" w:rsidP="007B19AD">
      <w:pPr>
        <w:pStyle w:val="ListParagraph"/>
        <w:numPr>
          <w:ilvl w:val="1"/>
          <w:numId w:val="1"/>
        </w:numPr>
        <w:jc w:val="both"/>
        <w:rPr>
          <w:i/>
        </w:rPr>
      </w:pPr>
      <w:r w:rsidRPr="007B19AD">
        <w:rPr>
          <w:i/>
        </w:rPr>
        <w:t xml:space="preserve">είχε λήξει η θητεία δύο εκ των μελών του </w:t>
      </w:r>
      <w:r w:rsidR="007B19AD">
        <w:rPr>
          <w:i/>
        </w:rPr>
        <w:t>Σ</w:t>
      </w:r>
      <w:r w:rsidRPr="007B19AD">
        <w:rPr>
          <w:i/>
        </w:rPr>
        <w:t xml:space="preserve"> πριν από 4 μήνες </w:t>
      </w:r>
      <w:r w:rsidR="007B19AD" w:rsidRPr="007B19AD">
        <w:rPr>
          <w:i/>
        </w:rPr>
        <w:t>(άρθρο 13 παρ. 5)</w:t>
      </w:r>
    </w:p>
    <w:p w:rsidR="002D51DA" w:rsidRDefault="002D51DA" w:rsidP="007B19AD">
      <w:pPr>
        <w:pStyle w:val="ListParagraph"/>
        <w:numPr>
          <w:ilvl w:val="1"/>
          <w:numId w:val="1"/>
        </w:numPr>
        <w:jc w:val="both"/>
      </w:pPr>
      <w:r>
        <w:t xml:space="preserve">η απόφαση δεν φέρει αιτιολογία στο σώμα της </w:t>
      </w:r>
      <w:r w:rsidR="007B19AD">
        <w:t xml:space="preserve">(17 παρ. 2) </w:t>
      </w:r>
    </w:p>
    <w:p w:rsidR="007B19AD" w:rsidRDefault="007B19AD" w:rsidP="007B19AD">
      <w:pPr>
        <w:pStyle w:val="ListParagraph"/>
        <w:numPr>
          <w:ilvl w:val="1"/>
          <w:numId w:val="1"/>
        </w:numPr>
        <w:jc w:val="both"/>
      </w:pPr>
      <w:r>
        <w:t>Κατά τη συνεδρίαση συμμετείχε το αναπληρωματικό μέλος Β, παρότι συμμετείχε και το αντίστοιχο τακτικό</w:t>
      </w:r>
    </w:p>
    <w:p w:rsidR="00C45305" w:rsidRDefault="00C45305" w:rsidP="007B19AD">
      <w:pPr>
        <w:pStyle w:val="ListParagraph"/>
        <w:numPr>
          <w:ilvl w:val="1"/>
          <w:numId w:val="1"/>
        </w:numPr>
        <w:jc w:val="both"/>
      </w:pPr>
      <w:r>
        <w:lastRenderedPageBreak/>
        <w:t xml:space="preserve">Η απόφαση επιβολής προστίμου δεν φέρει υπογραφή των μελών του Σ (ά. 15 παρ. 8) </w:t>
      </w:r>
    </w:p>
    <w:p w:rsidR="00C45305" w:rsidRDefault="00C45305" w:rsidP="007B19AD">
      <w:pPr>
        <w:pStyle w:val="ListParagraph"/>
        <w:numPr>
          <w:ilvl w:val="1"/>
          <w:numId w:val="1"/>
        </w:numPr>
        <w:jc w:val="both"/>
      </w:pPr>
      <w:r>
        <w:t xml:space="preserve">Κατά τη συνεδρίαση για τη λήψη απόφασης συμμετείχε το μέλος Μ το οποίο την προηγούμενη ημέρα είχε κάνει δημοσίως ιδιαίτερα αρνητικές δηλώσεις για το θέμα (άρθρο 7) </w:t>
      </w:r>
    </w:p>
    <w:p w:rsidR="00C45305" w:rsidRDefault="00C45305" w:rsidP="007B19AD">
      <w:pPr>
        <w:pStyle w:val="ListParagraph"/>
        <w:numPr>
          <w:ilvl w:val="1"/>
          <w:numId w:val="1"/>
        </w:numPr>
        <w:jc w:val="both"/>
      </w:pPr>
      <w:r>
        <w:t xml:space="preserve">Κατά τη συνεδρίαση παρίσταντο 7 μέλη </w:t>
      </w:r>
      <w:r w:rsidR="001D2E61">
        <w:t>του</w:t>
      </w:r>
      <w:r w:rsidR="00231815">
        <w:t xml:space="preserve"> Σ, η δε απόφαση ελήφθη με πλειοψηφία 4 ενώ ένα μέλος ψήφισε λευκό. </w:t>
      </w:r>
    </w:p>
    <w:p w:rsidR="00231815" w:rsidRDefault="00231815" w:rsidP="00231815">
      <w:pPr>
        <w:jc w:val="both"/>
      </w:pPr>
    </w:p>
    <w:p w:rsidR="002D51DA" w:rsidRDefault="007B19AD" w:rsidP="007B19AD">
      <w:pPr>
        <w:jc w:val="both"/>
      </w:pPr>
      <w:r>
        <w:t>Ποιο επιχείρημα θα ευδοκιμήσει</w:t>
      </w:r>
      <w:r w:rsidR="00C45305">
        <w:t xml:space="preserve"> και από τι ελάττωμα θα πάσχει η διοικητική πράξη (επιβολή προστίμου); </w:t>
      </w:r>
    </w:p>
    <w:p w:rsidR="007B19AD" w:rsidRPr="00C83B69" w:rsidRDefault="007B19AD" w:rsidP="007B19AD">
      <w:pPr>
        <w:jc w:val="both"/>
      </w:pPr>
    </w:p>
    <w:sectPr w:rsidR="007B19AD" w:rsidRPr="00C83B69" w:rsidSect="0091729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AF3" w:rsidRDefault="00D26AF3" w:rsidP="00343EF3">
      <w:pPr>
        <w:spacing w:after="0" w:line="240" w:lineRule="auto"/>
      </w:pPr>
      <w:r>
        <w:separator/>
      </w:r>
    </w:p>
  </w:endnote>
  <w:endnote w:type="continuationSeparator" w:id="0">
    <w:p w:rsidR="00D26AF3" w:rsidRDefault="00D26AF3" w:rsidP="0034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06" w:rsidRDefault="008329C6">
    <w:pPr>
      <w:pStyle w:val="Footer"/>
      <w:jc w:val="center"/>
    </w:pPr>
    <w:fldSimple w:instr=" PAGE   \* MERGEFORMAT ">
      <w:r w:rsidR="00231815">
        <w:rPr>
          <w:noProof/>
        </w:rPr>
        <w:t>6</w:t>
      </w:r>
    </w:fldSimple>
  </w:p>
  <w:p w:rsidR="002C2506" w:rsidRDefault="002C25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AF3" w:rsidRDefault="00D26AF3" w:rsidP="00343EF3">
      <w:pPr>
        <w:spacing w:after="0" w:line="240" w:lineRule="auto"/>
      </w:pPr>
      <w:r>
        <w:separator/>
      </w:r>
    </w:p>
  </w:footnote>
  <w:footnote w:type="continuationSeparator" w:id="0">
    <w:p w:rsidR="00D26AF3" w:rsidRDefault="00D26AF3" w:rsidP="00343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304"/>
    <w:multiLevelType w:val="hybridMultilevel"/>
    <w:tmpl w:val="5FC8F806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2012EF"/>
    <w:multiLevelType w:val="hybridMultilevel"/>
    <w:tmpl w:val="0106B42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544D5"/>
    <w:multiLevelType w:val="hybridMultilevel"/>
    <w:tmpl w:val="000ADC8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E0BB3"/>
    <w:multiLevelType w:val="hybridMultilevel"/>
    <w:tmpl w:val="8CCE5B3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DA6A6A"/>
    <w:multiLevelType w:val="hybridMultilevel"/>
    <w:tmpl w:val="E1086C4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CA3E6D"/>
    <w:multiLevelType w:val="hybridMultilevel"/>
    <w:tmpl w:val="1480DEEA"/>
    <w:lvl w:ilvl="0" w:tplc="0408001B">
      <w:start w:val="1"/>
      <w:numFmt w:val="lowerRoman"/>
      <w:lvlText w:val="%1."/>
      <w:lvlJc w:val="right"/>
      <w:pPr>
        <w:ind w:left="180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E6174"/>
    <w:multiLevelType w:val="hybridMultilevel"/>
    <w:tmpl w:val="E0BE8AC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417C9"/>
    <w:multiLevelType w:val="hybridMultilevel"/>
    <w:tmpl w:val="98FEF7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26A48"/>
    <w:multiLevelType w:val="hybridMultilevel"/>
    <w:tmpl w:val="21FAC0EA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C36ED9"/>
    <w:multiLevelType w:val="hybridMultilevel"/>
    <w:tmpl w:val="11A2D438"/>
    <w:lvl w:ilvl="0" w:tplc="4E94DDA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3E4F"/>
    <w:multiLevelType w:val="hybridMultilevel"/>
    <w:tmpl w:val="4CCA57E2"/>
    <w:lvl w:ilvl="0" w:tplc="ECE22D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ACA91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DAEA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8A6A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682E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7CB4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189E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C400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CC2A5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1D3A03FE"/>
    <w:multiLevelType w:val="hybridMultilevel"/>
    <w:tmpl w:val="8D9ADE9C"/>
    <w:lvl w:ilvl="0" w:tplc="97DE878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262912">
      <w:start w:val="16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2381DDC">
      <w:start w:val="166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D419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C645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6230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A4B5F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EC906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94BB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1E780748"/>
    <w:multiLevelType w:val="hybridMultilevel"/>
    <w:tmpl w:val="ECC03A44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BB6E99"/>
    <w:multiLevelType w:val="hybridMultilevel"/>
    <w:tmpl w:val="8408C0E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EF577D"/>
    <w:multiLevelType w:val="hybridMultilevel"/>
    <w:tmpl w:val="2CB4841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8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DF47AE"/>
    <w:multiLevelType w:val="hybridMultilevel"/>
    <w:tmpl w:val="2254731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2194599"/>
    <w:multiLevelType w:val="hybridMultilevel"/>
    <w:tmpl w:val="983CC560"/>
    <w:lvl w:ilvl="0" w:tplc="0408001B">
      <w:start w:val="1"/>
      <w:numFmt w:val="lowerRoman"/>
      <w:lvlText w:val="%1."/>
      <w:lvlJc w:val="right"/>
      <w:pPr>
        <w:ind w:left="900" w:hanging="180"/>
      </w:pPr>
    </w:lvl>
    <w:lvl w:ilvl="1" w:tplc="0408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24AD2D10"/>
    <w:multiLevelType w:val="hybridMultilevel"/>
    <w:tmpl w:val="EB9A35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446960"/>
    <w:multiLevelType w:val="hybridMultilevel"/>
    <w:tmpl w:val="901036C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ind w:left="1598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935096"/>
    <w:multiLevelType w:val="hybridMultilevel"/>
    <w:tmpl w:val="C91AA96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005CAF"/>
    <w:multiLevelType w:val="hybridMultilevel"/>
    <w:tmpl w:val="D4AAFB2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050514"/>
    <w:multiLevelType w:val="hybridMultilevel"/>
    <w:tmpl w:val="25C4599C"/>
    <w:lvl w:ilvl="0" w:tplc="1C4847C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A88E04">
      <w:start w:val="16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5B4BF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8CB0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86C7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F017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C1D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2058A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9423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34253AE1"/>
    <w:multiLevelType w:val="hybridMultilevel"/>
    <w:tmpl w:val="F16EC08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9614C4"/>
    <w:multiLevelType w:val="hybridMultilevel"/>
    <w:tmpl w:val="B5F4029C"/>
    <w:lvl w:ilvl="0" w:tplc="0408001B">
      <w:start w:val="1"/>
      <w:numFmt w:val="lowerRoman"/>
      <w:lvlText w:val="%1."/>
      <w:lvlJc w:val="right"/>
      <w:pPr>
        <w:ind w:left="180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9345AE"/>
    <w:multiLevelType w:val="hybridMultilevel"/>
    <w:tmpl w:val="D9BC979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AE3550"/>
    <w:multiLevelType w:val="hybridMultilevel"/>
    <w:tmpl w:val="C9F09D2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1E1482"/>
    <w:multiLevelType w:val="hybridMultilevel"/>
    <w:tmpl w:val="D9727856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6B1E08"/>
    <w:multiLevelType w:val="hybridMultilevel"/>
    <w:tmpl w:val="A8847BC8"/>
    <w:lvl w:ilvl="0" w:tplc="4E94DDA6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0524F72"/>
    <w:multiLevelType w:val="hybridMultilevel"/>
    <w:tmpl w:val="C91AA96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27831A1"/>
    <w:multiLevelType w:val="hybridMultilevel"/>
    <w:tmpl w:val="6C928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4D1CC5"/>
    <w:multiLevelType w:val="hybridMultilevel"/>
    <w:tmpl w:val="B6488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B250D9"/>
    <w:multiLevelType w:val="hybridMultilevel"/>
    <w:tmpl w:val="A53C7B4A"/>
    <w:lvl w:ilvl="0" w:tplc="5B6CA6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50AE9C">
      <w:start w:val="16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5F477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9AF4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F028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4EAA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7238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2E0F3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7816F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>
    <w:nsid w:val="4F3E46BD"/>
    <w:multiLevelType w:val="hybridMultilevel"/>
    <w:tmpl w:val="1A0A7AB8"/>
    <w:lvl w:ilvl="0" w:tplc="4B709D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DA38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7A98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9835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4877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52A8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6EAD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4E49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320BF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>
    <w:nsid w:val="54616640"/>
    <w:multiLevelType w:val="hybridMultilevel"/>
    <w:tmpl w:val="9760DD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51076F"/>
    <w:multiLevelType w:val="hybridMultilevel"/>
    <w:tmpl w:val="A6582592"/>
    <w:lvl w:ilvl="0" w:tplc="0408001B">
      <w:start w:val="1"/>
      <w:numFmt w:val="lowerRoman"/>
      <w:lvlText w:val="%1."/>
      <w:lvlJc w:val="right"/>
      <w:pPr>
        <w:ind w:left="180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745181"/>
    <w:multiLevelType w:val="hybridMultilevel"/>
    <w:tmpl w:val="0BC4D6FA"/>
    <w:lvl w:ilvl="0" w:tplc="B790B81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FA4AB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208A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EAA71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EC3C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6C4F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94ED1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227A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EC54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>
    <w:nsid w:val="614979A2"/>
    <w:multiLevelType w:val="hybridMultilevel"/>
    <w:tmpl w:val="F980627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1B36E7E"/>
    <w:multiLevelType w:val="hybridMultilevel"/>
    <w:tmpl w:val="40BA82B0"/>
    <w:lvl w:ilvl="0" w:tplc="0F14F5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CEB9AA">
      <w:start w:val="16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7C65D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D45C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2C19D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3054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330B9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8CEEC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7060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>
    <w:nsid w:val="62F92E70"/>
    <w:multiLevelType w:val="hybridMultilevel"/>
    <w:tmpl w:val="5304404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A800AD"/>
    <w:multiLevelType w:val="hybridMultilevel"/>
    <w:tmpl w:val="E14E0D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6A7971"/>
    <w:multiLevelType w:val="hybridMultilevel"/>
    <w:tmpl w:val="C91AA96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D34FDF"/>
    <w:multiLevelType w:val="hybridMultilevel"/>
    <w:tmpl w:val="E1086C4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291233"/>
    <w:multiLevelType w:val="hybridMultilevel"/>
    <w:tmpl w:val="B2C0F46A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E33624"/>
    <w:multiLevelType w:val="hybridMultilevel"/>
    <w:tmpl w:val="A07068B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34F713E"/>
    <w:multiLevelType w:val="hybridMultilevel"/>
    <w:tmpl w:val="65968852"/>
    <w:lvl w:ilvl="0" w:tplc="51ACB4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2A91F8">
      <w:start w:val="16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54838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DED1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7ABE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347B9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D4B0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22AA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6A813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5">
    <w:nsid w:val="747F7F10"/>
    <w:multiLevelType w:val="hybridMultilevel"/>
    <w:tmpl w:val="D57EEEC8"/>
    <w:lvl w:ilvl="0" w:tplc="0408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6">
    <w:nsid w:val="79590FCC"/>
    <w:multiLevelType w:val="hybridMultilevel"/>
    <w:tmpl w:val="6734B7A2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AFB4CC3"/>
    <w:multiLevelType w:val="hybridMultilevel"/>
    <w:tmpl w:val="9F505C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40"/>
  </w:num>
  <w:num w:numId="4">
    <w:abstractNumId w:val="3"/>
  </w:num>
  <w:num w:numId="5">
    <w:abstractNumId w:val="41"/>
  </w:num>
  <w:num w:numId="6">
    <w:abstractNumId w:val="4"/>
  </w:num>
  <w:num w:numId="7">
    <w:abstractNumId w:val="33"/>
  </w:num>
  <w:num w:numId="8">
    <w:abstractNumId w:val="17"/>
  </w:num>
  <w:num w:numId="9">
    <w:abstractNumId w:val="29"/>
  </w:num>
  <w:num w:numId="10">
    <w:abstractNumId w:val="47"/>
  </w:num>
  <w:num w:numId="11">
    <w:abstractNumId w:val="36"/>
  </w:num>
  <w:num w:numId="12">
    <w:abstractNumId w:val="7"/>
  </w:num>
  <w:num w:numId="13">
    <w:abstractNumId w:val="46"/>
  </w:num>
  <w:num w:numId="14">
    <w:abstractNumId w:val="0"/>
  </w:num>
  <w:num w:numId="15">
    <w:abstractNumId w:val="12"/>
  </w:num>
  <w:num w:numId="16">
    <w:abstractNumId w:val="43"/>
  </w:num>
  <w:num w:numId="17">
    <w:abstractNumId w:val="15"/>
  </w:num>
  <w:num w:numId="18">
    <w:abstractNumId w:val="27"/>
  </w:num>
  <w:num w:numId="19">
    <w:abstractNumId w:val="9"/>
  </w:num>
  <w:num w:numId="20">
    <w:abstractNumId w:val="39"/>
  </w:num>
  <w:num w:numId="21">
    <w:abstractNumId w:val="45"/>
  </w:num>
  <w:num w:numId="22">
    <w:abstractNumId w:val="44"/>
  </w:num>
  <w:num w:numId="23">
    <w:abstractNumId w:val="13"/>
  </w:num>
  <w:num w:numId="24">
    <w:abstractNumId w:val="20"/>
  </w:num>
  <w:num w:numId="25">
    <w:abstractNumId w:val="37"/>
  </w:num>
  <w:num w:numId="26">
    <w:abstractNumId w:val="18"/>
  </w:num>
  <w:num w:numId="27">
    <w:abstractNumId w:val="14"/>
  </w:num>
  <w:num w:numId="28">
    <w:abstractNumId w:val="22"/>
  </w:num>
  <w:num w:numId="29">
    <w:abstractNumId w:val="10"/>
  </w:num>
  <w:num w:numId="30">
    <w:abstractNumId w:val="34"/>
  </w:num>
  <w:num w:numId="31">
    <w:abstractNumId w:val="31"/>
  </w:num>
  <w:num w:numId="32">
    <w:abstractNumId w:val="16"/>
  </w:num>
  <w:num w:numId="33">
    <w:abstractNumId w:val="32"/>
  </w:num>
  <w:num w:numId="34">
    <w:abstractNumId w:val="6"/>
  </w:num>
  <w:num w:numId="35">
    <w:abstractNumId w:val="11"/>
  </w:num>
  <w:num w:numId="36">
    <w:abstractNumId w:val="21"/>
  </w:num>
  <w:num w:numId="37">
    <w:abstractNumId w:val="2"/>
  </w:num>
  <w:num w:numId="38">
    <w:abstractNumId w:val="35"/>
  </w:num>
  <w:num w:numId="39">
    <w:abstractNumId w:val="1"/>
  </w:num>
  <w:num w:numId="40">
    <w:abstractNumId w:val="24"/>
  </w:num>
  <w:num w:numId="41">
    <w:abstractNumId w:val="8"/>
  </w:num>
  <w:num w:numId="42">
    <w:abstractNumId w:val="26"/>
  </w:num>
  <w:num w:numId="43">
    <w:abstractNumId w:val="42"/>
  </w:num>
  <w:num w:numId="44">
    <w:abstractNumId w:val="5"/>
  </w:num>
  <w:num w:numId="45">
    <w:abstractNumId w:val="23"/>
  </w:num>
  <w:num w:numId="46">
    <w:abstractNumId w:val="28"/>
  </w:num>
  <w:num w:numId="47">
    <w:abstractNumId w:val="38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9ED"/>
    <w:rsid w:val="0000096A"/>
    <w:rsid w:val="0000200A"/>
    <w:rsid w:val="000247B0"/>
    <w:rsid w:val="0006203E"/>
    <w:rsid w:val="00084F48"/>
    <w:rsid w:val="000A361E"/>
    <w:rsid w:val="000D08B6"/>
    <w:rsid w:val="000E0BA4"/>
    <w:rsid w:val="000F34A6"/>
    <w:rsid w:val="000F62E5"/>
    <w:rsid w:val="00114AC2"/>
    <w:rsid w:val="001334BF"/>
    <w:rsid w:val="00136F35"/>
    <w:rsid w:val="00143F79"/>
    <w:rsid w:val="00145256"/>
    <w:rsid w:val="001700C0"/>
    <w:rsid w:val="001774B2"/>
    <w:rsid w:val="001B1F72"/>
    <w:rsid w:val="001D2E61"/>
    <w:rsid w:val="001F0120"/>
    <w:rsid w:val="00203DCF"/>
    <w:rsid w:val="00216063"/>
    <w:rsid w:val="002170B2"/>
    <w:rsid w:val="00221BE4"/>
    <w:rsid w:val="00223F39"/>
    <w:rsid w:val="00226590"/>
    <w:rsid w:val="00231815"/>
    <w:rsid w:val="0023262A"/>
    <w:rsid w:val="00232A13"/>
    <w:rsid w:val="00235D8B"/>
    <w:rsid w:val="002574CF"/>
    <w:rsid w:val="00261364"/>
    <w:rsid w:val="002B7F85"/>
    <w:rsid w:val="002C2506"/>
    <w:rsid w:val="002D51DA"/>
    <w:rsid w:val="002D5596"/>
    <w:rsid w:val="00305EB6"/>
    <w:rsid w:val="00341E0A"/>
    <w:rsid w:val="00343EF3"/>
    <w:rsid w:val="003557C9"/>
    <w:rsid w:val="003636BC"/>
    <w:rsid w:val="00367B94"/>
    <w:rsid w:val="00385A2C"/>
    <w:rsid w:val="00387BD8"/>
    <w:rsid w:val="003C4A54"/>
    <w:rsid w:val="00445360"/>
    <w:rsid w:val="00461E72"/>
    <w:rsid w:val="00474F96"/>
    <w:rsid w:val="00475228"/>
    <w:rsid w:val="004774D6"/>
    <w:rsid w:val="00480312"/>
    <w:rsid w:val="00493C1F"/>
    <w:rsid w:val="004943E4"/>
    <w:rsid w:val="004C39D8"/>
    <w:rsid w:val="004D469E"/>
    <w:rsid w:val="004D4724"/>
    <w:rsid w:val="004D52CB"/>
    <w:rsid w:val="004F2C74"/>
    <w:rsid w:val="00533C45"/>
    <w:rsid w:val="0056161E"/>
    <w:rsid w:val="00564F76"/>
    <w:rsid w:val="005A3EAF"/>
    <w:rsid w:val="00604935"/>
    <w:rsid w:val="0061359A"/>
    <w:rsid w:val="00620686"/>
    <w:rsid w:val="006279DC"/>
    <w:rsid w:val="00637942"/>
    <w:rsid w:val="006519BC"/>
    <w:rsid w:val="00662B4F"/>
    <w:rsid w:val="006D56DA"/>
    <w:rsid w:val="006F4FAE"/>
    <w:rsid w:val="0070729C"/>
    <w:rsid w:val="00727448"/>
    <w:rsid w:val="00735228"/>
    <w:rsid w:val="007508E8"/>
    <w:rsid w:val="00782B2B"/>
    <w:rsid w:val="007B19AD"/>
    <w:rsid w:val="007B741B"/>
    <w:rsid w:val="007F26C2"/>
    <w:rsid w:val="007F45A4"/>
    <w:rsid w:val="00823F4B"/>
    <w:rsid w:val="008268A1"/>
    <w:rsid w:val="00830DC9"/>
    <w:rsid w:val="008329C6"/>
    <w:rsid w:val="00834B88"/>
    <w:rsid w:val="0083623E"/>
    <w:rsid w:val="00880BD6"/>
    <w:rsid w:val="00896CCA"/>
    <w:rsid w:val="008A13A3"/>
    <w:rsid w:val="008D729D"/>
    <w:rsid w:val="008D79AF"/>
    <w:rsid w:val="009153A6"/>
    <w:rsid w:val="0091729B"/>
    <w:rsid w:val="00955068"/>
    <w:rsid w:val="00957E36"/>
    <w:rsid w:val="00986171"/>
    <w:rsid w:val="009901B5"/>
    <w:rsid w:val="009A32B7"/>
    <w:rsid w:val="009C7C07"/>
    <w:rsid w:val="00A00C46"/>
    <w:rsid w:val="00A214E6"/>
    <w:rsid w:val="00A3077C"/>
    <w:rsid w:val="00A3733D"/>
    <w:rsid w:val="00A37A6D"/>
    <w:rsid w:val="00A37C6B"/>
    <w:rsid w:val="00A76311"/>
    <w:rsid w:val="00AE6201"/>
    <w:rsid w:val="00AF2498"/>
    <w:rsid w:val="00B304CE"/>
    <w:rsid w:val="00B30CE0"/>
    <w:rsid w:val="00B4565D"/>
    <w:rsid w:val="00B56484"/>
    <w:rsid w:val="00B8278A"/>
    <w:rsid w:val="00B9129F"/>
    <w:rsid w:val="00BA79A4"/>
    <w:rsid w:val="00BC16D1"/>
    <w:rsid w:val="00BC3518"/>
    <w:rsid w:val="00BD2075"/>
    <w:rsid w:val="00BD4880"/>
    <w:rsid w:val="00BE62AC"/>
    <w:rsid w:val="00BF5CC8"/>
    <w:rsid w:val="00C16CDE"/>
    <w:rsid w:val="00C33ED8"/>
    <w:rsid w:val="00C45305"/>
    <w:rsid w:val="00C7043F"/>
    <w:rsid w:val="00C812D4"/>
    <w:rsid w:val="00C83B69"/>
    <w:rsid w:val="00CB1D57"/>
    <w:rsid w:val="00CC279A"/>
    <w:rsid w:val="00D26AF3"/>
    <w:rsid w:val="00D63448"/>
    <w:rsid w:val="00D73316"/>
    <w:rsid w:val="00D86E48"/>
    <w:rsid w:val="00DB3792"/>
    <w:rsid w:val="00DB6733"/>
    <w:rsid w:val="00DC4060"/>
    <w:rsid w:val="00DF7594"/>
    <w:rsid w:val="00E2391B"/>
    <w:rsid w:val="00E52824"/>
    <w:rsid w:val="00E54C93"/>
    <w:rsid w:val="00E82DCD"/>
    <w:rsid w:val="00ED411D"/>
    <w:rsid w:val="00EE4148"/>
    <w:rsid w:val="00EF2084"/>
    <w:rsid w:val="00EF7528"/>
    <w:rsid w:val="00F07D46"/>
    <w:rsid w:val="00F10C0A"/>
    <w:rsid w:val="00F17352"/>
    <w:rsid w:val="00F3748D"/>
    <w:rsid w:val="00F679ED"/>
    <w:rsid w:val="00F95320"/>
    <w:rsid w:val="00FC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0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8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20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3C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2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8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68A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268A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68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268A1"/>
    <w:pPr>
      <w:ind w:left="720"/>
      <w:contextualSpacing/>
    </w:pPr>
  </w:style>
  <w:style w:type="paragraph" w:styleId="MessageHeader">
    <w:name w:val="Message Header"/>
    <w:basedOn w:val="Normal"/>
    <w:link w:val="MessageHeaderChar"/>
    <w:uiPriority w:val="99"/>
    <w:unhideWhenUsed/>
    <w:rsid w:val="000020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00200A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6203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43E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EF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3E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EF3"/>
    <w:rPr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7522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F3851-0F03-475E-ABCE-B4FE4091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1510</Words>
  <Characters>8157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ΤΟΜΕΑΣ ΔΗΜΟΣΙΟΥ ΔΙΚΑΙΟΥ</vt:lpstr>
      <vt:lpstr>ΤΟΜΕΑΣ ΔΗΜΟΣΙΟΥ ΔΙΚΑΙΟΥ</vt:lpstr>
    </vt:vector>
  </TitlesOfParts>
  <Company>OFFICE</Company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ΤΟΜΕΑΣ ΔΗΜΟΣΙΟΥ ΔΙΚΑΙΟΥ</dc:title>
  <dc:creator>OWNER</dc:creator>
  <cp:lastModifiedBy>ΑΙ</cp:lastModifiedBy>
  <cp:revision>11</cp:revision>
  <dcterms:created xsi:type="dcterms:W3CDTF">2013-04-09T09:35:00Z</dcterms:created>
  <dcterms:modified xsi:type="dcterms:W3CDTF">2013-04-10T09:40:00Z</dcterms:modified>
</cp:coreProperties>
</file>