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2" w:rsidRDefault="00A67482">
      <w:pPr>
        <w:rPr>
          <w:lang w:val="el-GR"/>
        </w:rPr>
      </w:pPr>
      <w:r>
        <w:rPr>
          <w:lang w:val="el-GR"/>
        </w:rPr>
        <w:t>Διεθνείς Πτωχεύσεις</w:t>
      </w:r>
    </w:p>
    <w:p w:rsidR="00A67482" w:rsidRDefault="00A67482">
      <w:pPr>
        <w:rPr>
          <w:lang w:val="el-GR"/>
        </w:rPr>
      </w:pPr>
    </w:p>
    <w:p w:rsidR="00A67482" w:rsidRDefault="00A67482">
      <w:pPr>
        <w:rPr>
          <w:lang w:val="el-GR"/>
        </w:rPr>
      </w:pPr>
      <w:r>
        <w:rPr>
          <w:lang w:val="el-GR"/>
        </w:rPr>
        <w:t>Σημασία πολύ ευρύτερη των πτωχεύσεων που πραγματικά συμβαίνουν – το πιθανό πτωχευτικό δίκαιο κρίσιμο για την κατάρτιση της διεθνούς συναλλαγής</w:t>
      </w:r>
    </w:p>
    <w:p w:rsidR="00A67482" w:rsidRDefault="00A67482">
      <w:pPr>
        <w:rPr>
          <w:lang w:val="el-GR"/>
        </w:rPr>
      </w:pPr>
    </w:p>
    <w:p w:rsidR="00A67482" w:rsidRDefault="00A67482">
      <w:pPr>
        <w:rPr>
          <w:lang w:val="el-GR"/>
        </w:rPr>
      </w:pPr>
      <w:r>
        <w:rPr>
          <w:lang w:val="el-GR"/>
        </w:rPr>
        <w:t>Δύο κατευθύνσεις</w:t>
      </w:r>
    </w:p>
    <w:p w:rsidR="00A67482" w:rsidRDefault="00A67482">
      <w:pPr>
        <w:rPr>
          <w:lang w:val="el-GR"/>
        </w:rPr>
      </w:pPr>
      <w:r>
        <w:rPr>
          <w:lang w:val="el-GR"/>
        </w:rPr>
        <w:t>(α) Καθολικότητα και ενότητα</w:t>
      </w:r>
    </w:p>
    <w:p w:rsidR="00A67482" w:rsidRDefault="00A67482">
      <w:pPr>
        <w:rPr>
          <w:lang w:val="el-GR"/>
        </w:rPr>
      </w:pPr>
      <w:r>
        <w:rPr>
          <w:lang w:val="el-GR"/>
        </w:rPr>
        <w:t>(β) Εδαφικότητα και πολλαπλότητα</w:t>
      </w:r>
    </w:p>
    <w:p w:rsidR="00A67482" w:rsidRDefault="00A67482">
      <w:pPr>
        <w:rPr>
          <w:lang w:val="el-GR"/>
        </w:rPr>
      </w:pPr>
    </w:p>
    <w:p w:rsidR="00A67482" w:rsidRDefault="00A67482">
      <w:pPr>
        <w:rPr>
          <w:lang w:val="el-GR"/>
        </w:rPr>
      </w:pPr>
      <w:r>
        <w:rPr>
          <w:lang w:val="el-GR"/>
        </w:rPr>
        <w:t>Θέματα (σκοποί και δυσχέρειες) νομοθετικής πολιτικής</w:t>
      </w:r>
    </w:p>
    <w:p w:rsidR="00A67482" w:rsidRDefault="00A67482">
      <w:pPr>
        <w:rPr>
          <w:lang w:val="el-GR"/>
        </w:rPr>
      </w:pPr>
      <w:r>
        <w:rPr>
          <w:lang w:val="el-GR"/>
        </w:rPr>
        <w:t>(α) Ουσιαστικά δίκαιη αντιμετώπιση όλων των πιστωτών</w:t>
      </w:r>
    </w:p>
    <w:p w:rsidR="00A67482" w:rsidRDefault="00A67482">
      <w:pPr>
        <w:rPr>
          <w:lang w:val="el-GR"/>
        </w:rPr>
      </w:pPr>
      <w:r>
        <w:rPr>
          <w:lang w:val="el-GR"/>
        </w:rPr>
        <w:t>(β) Εκποίηση της επιχείρησης ως συνόλου</w:t>
      </w:r>
    </w:p>
    <w:p w:rsidR="00A67482" w:rsidRDefault="00A67482">
      <w:pPr>
        <w:rPr>
          <w:lang w:val="el-GR"/>
        </w:rPr>
      </w:pPr>
      <w:r>
        <w:rPr>
          <w:lang w:val="el-GR"/>
        </w:rPr>
        <w:t>(γ) Ύπαρξη ή μη εμπιστοσύνης στα αλλοδαπά πτωχευτικά δίκαια</w:t>
      </w:r>
    </w:p>
    <w:p w:rsidR="00A67482" w:rsidRDefault="00A67482">
      <w:pPr>
        <w:rPr>
          <w:lang w:val="el-GR"/>
        </w:rPr>
      </w:pPr>
      <w:r>
        <w:rPr>
          <w:lang w:val="el-GR"/>
        </w:rPr>
        <w:t>(δ) Ανάγκη εγγύτητας για τους εγχώριους πιστωτές</w:t>
      </w:r>
    </w:p>
    <w:p w:rsidR="00A67482" w:rsidRDefault="00A67482">
      <w:pPr>
        <w:rPr>
          <w:lang w:val="el-GR"/>
        </w:rPr>
      </w:pPr>
      <w:r>
        <w:rPr>
          <w:lang w:val="el-GR"/>
        </w:rPr>
        <w:t>(ε) Δημοσιονομικά συμφέροντα</w:t>
      </w:r>
    </w:p>
    <w:p w:rsidR="00A67482" w:rsidRDefault="00A67482">
      <w:pPr>
        <w:rPr>
          <w:lang w:val="el-GR"/>
        </w:rPr>
      </w:pPr>
      <w:r>
        <w:rPr>
          <w:lang w:val="el-GR"/>
        </w:rPr>
        <w:t>(στ) Δικαιολογημένες προσδοκίες</w:t>
      </w:r>
    </w:p>
    <w:p w:rsidR="00A67482" w:rsidRDefault="00A67482">
      <w:pPr>
        <w:rPr>
          <w:lang w:val="el-GR"/>
        </w:rPr>
      </w:pPr>
    </w:p>
    <w:p w:rsidR="00A67482" w:rsidRDefault="00A67482">
      <w:pPr>
        <w:rPr>
          <w:lang w:val="el-GR"/>
        </w:rPr>
      </w:pPr>
      <w:r>
        <w:rPr>
          <w:lang w:val="el-GR"/>
        </w:rPr>
        <w:t>Ζητήματα του πτωχευτικού διεθνούς δικαίου</w:t>
      </w:r>
    </w:p>
    <w:p w:rsidR="00A67482" w:rsidRDefault="00A67482">
      <w:pPr>
        <w:rPr>
          <w:lang w:val="el-GR"/>
        </w:rPr>
      </w:pPr>
      <w:r>
        <w:rPr>
          <w:lang w:val="el-GR"/>
        </w:rPr>
        <w:t>(α) Διεθνής δικαιοδοσία των ημεδαπών αρχών</w:t>
      </w:r>
    </w:p>
    <w:p w:rsidR="007F55F7" w:rsidRDefault="00A67482">
      <w:pPr>
        <w:rPr>
          <w:lang w:val="el-GR"/>
        </w:rPr>
      </w:pPr>
      <w:r>
        <w:rPr>
          <w:lang w:val="el-GR"/>
        </w:rPr>
        <w:t xml:space="preserve">(β) </w:t>
      </w:r>
      <w:r w:rsidR="007F55F7">
        <w:rPr>
          <w:lang w:val="el-GR"/>
        </w:rPr>
        <w:t>Αναγνώριση αλλοδαπών αποφάσεων</w:t>
      </w:r>
    </w:p>
    <w:p w:rsidR="007F55F7" w:rsidRDefault="007F55F7">
      <w:pPr>
        <w:rPr>
          <w:lang w:val="el-GR"/>
        </w:rPr>
      </w:pPr>
      <w:r>
        <w:rPr>
          <w:lang w:val="el-GR"/>
        </w:rPr>
        <w:t>(γ) Διεθνή αποτελέσματα ημεδαπής πτώχευσης</w:t>
      </w:r>
    </w:p>
    <w:p w:rsidR="00A67482" w:rsidRPr="005C5B94" w:rsidRDefault="007F55F7">
      <w:pPr>
        <w:rPr>
          <w:lang w:val="el-GR"/>
        </w:rPr>
      </w:pPr>
      <w:r>
        <w:rPr>
          <w:lang w:val="el-GR"/>
        </w:rPr>
        <w:t xml:space="preserve">(δ) Πεδίο εφαρμογής της </w:t>
      </w:r>
      <w:proofErr w:type="spellStart"/>
      <w:r>
        <w:t>lex</w:t>
      </w:r>
      <w:proofErr w:type="spellEnd"/>
      <w:r w:rsidRPr="005C5B94">
        <w:rPr>
          <w:lang w:val="el-GR"/>
        </w:rPr>
        <w:t xml:space="preserve"> </w:t>
      </w:r>
      <w:proofErr w:type="spellStart"/>
      <w:r>
        <w:t>concursus</w:t>
      </w:r>
      <w:proofErr w:type="spellEnd"/>
    </w:p>
    <w:p w:rsidR="00A67482" w:rsidRDefault="00A67482">
      <w:pPr>
        <w:rPr>
          <w:lang w:val="el-GR"/>
        </w:rPr>
      </w:pPr>
    </w:p>
    <w:p w:rsidR="007F55F7" w:rsidRDefault="00A67482">
      <w:pPr>
        <w:rPr>
          <w:lang w:val="el-GR"/>
        </w:rPr>
      </w:pPr>
      <w:r>
        <w:rPr>
          <w:lang w:val="el-GR"/>
        </w:rPr>
        <w:t xml:space="preserve">Ευρωπαϊκό και εθνικό πτωχευτικό διεθνές δίκαιο </w:t>
      </w:r>
    </w:p>
    <w:p w:rsidR="007F55F7" w:rsidRDefault="007F55F7" w:rsidP="007F55F7">
      <w:pPr>
        <w:pStyle w:val="a3"/>
        <w:numPr>
          <w:ilvl w:val="0"/>
          <w:numId w:val="1"/>
        </w:numPr>
        <w:rPr>
          <w:lang w:val="el-GR"/>
        </w:rPr>
      </w:pPr>
      <w:r w:rsidRPr="007F55F7">
        <w:rPr>
          <w:lang w:val="el-GR"/>
        </w:rPr>
        <w:t>Ευρωπαϊκό δ</w:t>
      </w:r>
      <w:r>
        <w:rPr>
          <w:lang w:val="el-GR"/>
        </w:rPr>
        <w:t>ί</w:t>
      </w:r>
      <w:r w:rsidRPr="007F55F7">
        <w:rPr>
          <w:lang w:val="el-GR"/>
        </w:rPr>
        <w:t>καιο</w:t>
      </w:r>
    </w:p>
    <w:p w:rsidR="0099225B" w:rsidRDefault="007F55F7" w:rsidP="007F55F7">
      <w:pPr>
        <w:pStyle w:val="a3"/>
        <w:rPr>
          <w:lang w:val="el-GR"/>
        </w:rPr>
      </w:pPr>
      <w:r>
        <w:rPr>
          <w:lang w:val="el-GR"/>
        </w:rPr>
        <w:t>(α) Κανονισμός 1346/2000</w:t>
      </w:r>
    </w:p>
    <w:p w:rsidR="0099225B" w:rsidRDefault="0099225B" w:rsidP="007F55F7">
      <w:pPr>
        <w:pStyle w:val="a3"/>
        <w:rPr>
          <w:lang w:val="el-GR"/>
        </w:rPr>
      </w:pPr>
      <w:r>
        <w:rPr>
          <w:lang w:val="el-GR"/>
        </w:rPr>
        <w:t>Πεδίο εφαρμογής:</w:t>
      </w:r>
    </w:p>
    <w:p w:rsidR="0099225B" w:rsidRDefault="0099225B" w:rsidP="007F55F7">
      <w:pPr>
        <w:pStyle w:val="a3"/>
        <w:rPr>
          <w:lang w:val="el-GR"/>
        </w:rPr>
      </w:pPr>
      <w:r>
        <w:rPr>
          <w:lang w:val="el-GR"/>
        </w:rPr>
        <w:t>- Καθ’ ύλη: αφερεγγυότητα + πτωχευτική απαλλοτρίωση + διορισμός συνδίκου + Παράρτημα Α</w:t>
      </w:r>
    </w:p>
    <w:p w:rsidR="0099225B" w:rsidRDefault="0099225B" w:rsidP="007F55F7">
      <w:pPr>
        <w:pStyle w:val="a3"/>
        <w:rPr>
          <w:lang w:val="el-GR"/>
        </w:rPr>
      </w:pPr>
      <w:r>
        <w:rPr>
          <w:lang w:val="el-GR"/>
        </w:rPr>
        <w:t>- Εξαιρέσεις: πιστωτικά ιδρύματα, ασφαλιστικές επιχειρήσεις, ορισμένες ΕΠΕΥ, ΟΣΕΚΑ</w:t>
      </w:r>
    </w:p>
    <w:p w:rsidR="0099225B" w:rsidRDefault="0099225B" w:rsidP="007F55F7">
      <w:pPr>
        <w:pStyle w:val="a3"/>
        <w:rPr>
          <w:lang w:val="el-GR"/>
        </w:rPr>
      </w:pPr>
      <w:r>
        <w:rPr>
          <w:lang w:val="el-GR"/>
        </w:rPr>
        <w:t xml:space="preserve">- Κατά τόπο: </w:t>
      </w:r>
      <w:r>
        <w:t>COMI</w:t>
      </w:r>
      <w:r w:rsidRPr="005C5B94">
        <w:rPr>
          <w:lang w:val="el-GR"/>
        </w:rPr>
        <w:t xml:space="preserve"> </w:t>
      </w:r>
      <w:r>
        <w:rPr>
          <w:lang w:val="el-GR"/>
        </w:rPr>
        <w:t>εντός ΕΕ</w:t>
      </w:r>
    </w:p>
    <w:p w:rsidR="00C832AE" w:rsidRDefault="0099225B" w:rsidP="007F55F7">
      <w:pPr>
        <w:pStyle w:val="a3"/>
        <w:rPr>
          <w:lang w:val="el-GR"/>
        </w:rPr>
      </w:pPr>
      <w:r>
        <w:rPr>
          <w:lang w:val="el-GR"/>
        </w:rPr>
        <w:t>Χαρακτηριστικά</w:t>
      </w:r>
      <w:r w:rsidR="00C832AE">
        <w:rPr>
          <w:lang w:val="el-GR"/>
        </w:rPr>
        <w:t>:</w:t>
      </w:r>
    </w:p>
    <w:p w:rsidR="00C832AE" w:rsidRDefault="00C832AE" w:rsidP="007F55F7">
      <w:pPr>
        <w:pStyle w:val="a3"/>
        <w:rPr>
          <w:lang w:val="el-GR"/>
        </w:rPr>
      </w:pPr>
      <w:r>
        <w:rPr>
          <w:lang w:val="el-GR"/>
        </w:rPr>
        <w:t>Περιορισμένη καθολικότητα: κύρια διαδικασία – τοπικές διαδικασίες</w:t>
      </w:r>
    </w:p>
    <w:p w:rsidR="007F55F7" w:rsidRPr="00C832AE" w:rsidRDefault="00C832AE" w:rsidP="007F55F7">
      <w:pPr>
        <w:pStyle w:val="a3"/>
        <w:rPr>
          <w:vertAlign w:val="subscript"/>
          <w:lang w:val="el-GR"/>
        </w:rPr>
      </w:pPr>
      <w:r>
        <w:t>Vis</w:t>
      </w:r>
      <w:r w:rsidRPr="005C5B94">
        <w:rPr>
          <w:lang w:val="el-GR"/>
        </w:rPr>
        <w:t xml:space="preserve"> </w:t>
      </w:r>
      <w:proofErr w:type="spellStart"/>
      <w:r>
        <w:t>attractiva</w:t>
      </w:r>
      <w:proofErr w:type="spellEnd"/>
      <w:r w:rsidRPr="005C5B94">
        <w:rPr>
          <w:lang w:val="el-GR"/>
        </w:rPr>
        <w:t xml:space="preserve"> </w:t>
      </w:r>
      <w:proofErr w:type="spellStart"/>
      <w:r>
        <w:t>concursus</w:t>
      </w:r>
      <w:proofErr w:type="spellEnd"/>
      <w:r w:rsidRPr="005C5B94">
        <w:rPr>
          <w:lang w:val="el-GR"/>
        </w:rPr>
        <w:t xml:space="preserve"> </w:t>
      </w:r>
      <w:r>
        <w:rPr>
          <w:lang w:val="el-GR"/>
        </w:rPr>
        <w:t>με σημαντικές εξαιρέσεις</w:t>
      </w:r>
    </w:p>
    <w:p w:rsidR="0099225B" w:rsidRDefault="007F55F7" w:rsidP="007F55F7">
      <w:pPr>
        <w:pStyle w:val="a3"/>
        <w:rPr>
          <w:lang w:val="el-GR"/>
        </w:rPr>
      </w:pPr>
      <w:r>
        <w:rPr>
          <w:lang w:val="el-GR"/>
        </w:rPr>
        <w:t xml:space="preserve">(β) </w:t>
      </w:r>
      <w:r w:rsidR="0099225B">
        <w:rPr>
          <w:lang w:val="el-GR"/>
        </w:rPr>
        <w:t>Οδηγία 2001/17 (</w:t>
      </w:r>
      <w:proofErr w:type="spellStart"/>
      <w:r w:rsidR="0099225B">
        <w:rPr>
          <w:lang w:val="el-GR"/>
        </w:rPr>
        <w:t>π.δ</w:t>
      </w:r>
      <w:proofErr w:type="spellEnd"/>
      <w:r w:rsidR="0099225B">
        <w:rPr>
          <w:lang w:val="el-GR"/>
        </w:rPr>
        <w:t>. 332/2003)</w:t>
      </w:r>
    </w:p>
    <w:p w:rsidR="00C832AE" w:rsidRDefault="0099225B" w:rsidP="007F55F7">
      <w:pPr>
        <w:pStyle w:val="a3"/>
        <w:rPr>
          <w:lang w:val="el-GR"/>
        </w:rPr>
      </w:pPr>
      <w:r>
        <w:rPr>
          <w:lang w:val="el-GR"/>
        </w:rPr>
        <w:t>(γ) Οδηγία 2001/24 (ν. 3458/2006)</w:t>
      </w:r>
    </w:p>
    <w:p w:rsidR="00C832AE" w:rsidRDefault="00C832AE" w:rsidP="007F55F7">
      <w:pPr>
        <w:pStyle w:val="a3"/>
        <w:rPr>
          <w:lang w:val="el-GR"/>
        </w:rPr>
      </w:pPr>
      <w:r>
        <w:rPr>
          <w:lang w:val="el-GR"/>
        </w:rPr>
        <w:t>Πεδίο εφαρμογής:</w:t>
      </w:r>
    </w:p>
    <w:p w:rsidR="00CA51CA" w:rsidRDefault="00CA51CA" w:rsidP="007F55F7">
      <w:pPr>
        <w:pStyle w:val="a3"/>
        <w:rPr>
          <w:lang w:val="el-GR"/>
        </w:rPr>
      </w:pPr>
      <w:r>
        <w:rPr>
          <w:lang w:val="el-GR"/>
        </w:rPr>
        <w:t>Κράτος μέλος καταγωγής/ καταστατική έδρα εντός ΕΕ</w:t>
      </w:r>
    </w:p>
    <w:p w:rsidR="00CA51CA" w:rsidRDefault="00CA51CA" w:rsidP="007F55F7">
      <w:pPr>
        <w:pStyle w:val="a3"/>
        <w:rPr>
          <w:lang w:val="el-GR"/>
        </w:rPr>
      </w:pPr>
      <w:r>
        <w:rPr>
          <w:lang w:val="el-GR"/>
        </w:rPr>
        <w:t>Χαρακτηριστικά</w:t>
      </w:r>
    </w:p>
    <w:p w:rsidR="00CA51CA" w:rsidRDefault="00CA51CA" w:rsidP="007F55F7">
      <w:pPr>
        <w:pStyle w:val="a3"/>
        <w:rPr>
          <w:lang w:val="el-GR"/>
        </w:rPr>
      </w:pPr>
      <w:r>
        <w:rPr>
          <w:lang w:val="el-GR"/>
        </w:rPr>
        <w:t>Απόλυτη καθολικότητα</w:t>
      </w:r>
    </w:p>
    <w:p w:rsidR="00CA51CA" w:rsidRDefault="00CA51CA" w:rsidP="00CA51CA">
      <w:pPr>
        <w:pStyle w:val="a3"/>
        <w:rPr>
          <w:lang w:val="el-GR"/>
        </w:rPr>
      </w:pPr>
      <w:r>
        <w:t>Vis</w:t>
      </w:r>
      <w:r w:rsidRPr="005C5B94">
        <w:rPr>
          <w:lang w:val="el-GR"/>
        </w:rPr>
        <w:t xml:space="preserve"> </w:t>
      </w:r>
      <w:proofErr w:type="spellStart"/>
      <w:r>
        <w:t>attractiva</w:t>
      </w:r>
      <w:proofErr w:type="spellEnd"/>
      <w:r w:rsidRPr="005C5B94">
        <w:rPr>
          <w:lang w:val="el-GR"/>
        </w:rPr>
        <w:t xml:space="preserve"> </w:t>
      </w:r>
      <w:proofErr w:type="spellStart"/>
      <w:r>
        <w:t>concursus</w:t>
      </w:r>
      <w:proofErr w:type="spellEnd"/>
      <w:r w:rsidRPr="005C5B94">
        <w:rPr>
          <w:lang w:val="el-GR"/>
        </w:rPr>
        <w:t xml:space="preserve"> </w:t>
      </w:r>
      <w:r>
        <w:rPr>
          <w:lang w:val="el-GR"/>
        </w:rPr>
        <w:t>με σημαντικές εξαιρέσεις</w:t>
      </w:r>
    </w:p>
    <w:p w:rsidR="00CA51CA" w:rsidRDefault="00CA51CA" w:rsidP="00CA51CA">
      <w:pPr>
        <w:pStyle w:val="a3"/>
        <w:rPr>
          <w:lang w:val="el-GR"/>
        </w:rPr>
      </w:pPr>
    </w:p>
    <w:p w:rsidR="00CA51CA" w:rsidRDefault="00CA51CA" w:rsidP="00CA51CA">
      <w:pPr>
        <w:pStyle w:val="a3"/>
        <w:rPr>
          <w:lang w:val="el-GR"/>
        </w:rPr>
      </w:pPr>
      <w:r>
        <w:rPr>
          <w:lang w:val="el-GR"/>
        </w:rPr>
        <w:t xml:space="preserve">Κενά στην κωδικοποίηση του ευρωπαϊκού δικαίου – ιδίως </w:t>
      </w:r>
      <w:proofErr w:type="spellStart"/>
      <w:r>
        <w:rPr>
          <w:lang w:val="el-GR"/>
        </w:rPr>
        <w:t>προπτωχευτικοί</w:t>
      </w:r>
      <w:proofErr w:type="spellEnd"/>
      <w:r>
        <w:rPr>
          <w:lang w:val="el-GR"/>
        </w:rPr>
        <w:t xml:space="preserve"> συμβιβασμοί</w:t>
      </w:r>
    </w:p>
    <w:p w:rsidR="007F55F7" w:rsidRPr="00CA51CA" w:rsidRDefault="007F55F7" w:rsidP="00CA51CA">
      <w:pPr>
        <w:pStyle w:val="a3"/>
        <w:rPr>
          <w:vertAlign w:val="subscript"/>
          <w:lang w:val="el-GR"/>
        </w:rPr>
      </w:pPr>
    </w:p>
    <w:p w:rsidR="00CA51CA" w:rsidRDefault="00CA51CA" w:rsidP="007F55F7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Εθνικό δίκαιο</w:t>
      </w:r>
    </w:p>
    <w:p w:rsidR="00CA51CA" w:rsidRDefault="00CA51CA" w:rsidP="00CA51CA">
      <w:pPr>
        <w:pStyle w:val="a3"/>
        <w:rPr>
          <w:lang w:val="el-GR"/>
        </w:rPr>
      </w:pPr>
      <w:r>
        <w:rPr>
          <w:lang w:val="el-GR"/>
        </w:rPr>
        <w:t xml:space="preserve">Άρθρο 780 </w:t>
      </w:r>
      <w:proofErr w:type="spellStart"/>
      <w:r>
        <w:rPr>
          <w:lang w:val="el-GR"/>
        </w:rPr>
        <w:t>ΚΠολΔ</w:t>
      </w:r>
      <w:proofErr w:type="spellEnd"/>
    </w:p>
    <w:p w:rsidR="00CA51CA" w:rsidRDefault="00CA51CA" w:rsidP="00CA51CA">
      <w:pPr>
        <w:pStyle w:val="a3"/>
        <w:rPr>
          <w:lang w:val="el-GR"/>
        </w:rPr>
      </w:pPr>
      <w:r>
        <w:rPr>
          <w:lang w:val="el-GR"/>
        </w:rPr>
        <w:t xml:space="preserve">Άρθρο 99 </w:t>
      </w:r>
      <w:proofErr w:type="spellStart"/>
      <w:r>
        <w:rPr>
          <w:lang w:val="el-GR"/>
        </w:rPr>
        <w:t>ΠτΚ</w:t>
      </w:r>
      <w:proofErr w:type="spellEnd"/>
    </w:p>
    <w:p w:rsidR="00A67482" w:rsidRPr="00E176E3" w:rsidRDefault="00CA51CA" w:rsidP="00CA51CA">
      <w:pPr>
        <w:pStyle w:val="a3"/>
      </w:pPr>
      <w:r>
        <w:rPr>
          <w:lang w:val="el-GR"/>
        </w:rPr>
        <w:t xml:space="preserve">Πρότυπος νόμος </w:t>
      </w:r>
      <w:r>
        <w:t>UNCITRAL (</w:t>
      </w:r>
      <w:r>
        <w:rPr>
          <w:lang w:val="el-GR"/>
        </w:rPr>
        <w:t xml:space="preserve">ν. </w:t>
      </w:r>
      <w:r w:rsidR="00E176E3">
        <w:t>3858/2010)</w:t>
      </w:r>
    </w:p>
    <w:sectPr w:rsidR="00A67482" w:rsidRPr="00E176E3" w:rsidSect="005C5B94">
      <w:pgSz w:w="11900" w:h="16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C24"/>
    <w:multiLevelType w:val="hybridMultilevel"/>
    <w:tmpl w:val="DE701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67482"/>
    <w:rsid w:val="005C5B94"/>
    <w:rsid w:val="007F55F7"/>
    <w:rsid w:val="0099225B"/>
    <w:rsid w:val="00A67482"/>
    <w:rsid w:val="00C832AE"/>
    <w:rsid w:val="00CA51CA"/>
    <w:rsid w:val="00E176E3"/>
    <w:rsid w:val="00FA04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1340</Characters>
  <Application>Microsoft Office Word</Application>
  <DocSecurity>0</DocSecurity>
  <Lines>11</Lines>
  <Paragraphs>3</Paragraphs>
  <ScaleCrop>false</ScaleCrop>
  <Company>Karatza-Partners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Evelyn</cp:lastModifiedBy>
  <cp:revision>3</cp:revision>
  <dcterms:created xsi:type="dcterms:W3CDTF">2012-02-16T08:24:00Z</dcterms:created>
  <dcterms:modified xsi:type="dcterms:W3CDTF">2012-02-16T11:15:00Z</dcterms:modified>
</cp:coreProperties>
</file>