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21" w:rsidRDefault="00DF7EEA" w:rsidP="00DF7EEA">
      <w:pPr>
        <w:pStyle w:val="NoSpacing"/>
        <w:jc w:val="center"/>
        <w:rPr>
          <w:b/>
          <w:sz w:val="26"/>
          <w:szCs w:val="26"/>
        </w:rPr>
      </w:pPr>
      <w:r w:rsidRPr="00DF7EEA">
        <w:rPr>
          <w:b/>
          <w:sz w:val="26"/>
          <w:szCs w:val="26"/>
        </w:rPr>
        <w:t>L. 4356/2015 Cohabitation Pact, exercise of rights, criminal and other provisions</w:t>
      </w:r>
    </w:p>
    <w:p w:rsidR="00DF7EEA" w:rsidRDefault="00DF7EEA" w:rsidP="00DF7EEA">
      <w:pPr>
        <w:pStyle w:val="NoSpacing"/>
        <w:jc w:val="center"/>
        <w:rPr>
          <w:b/>
          <w:sz w:val="26"/>
          <w:szCs w:val="26"/>
        </w:rPr>
      </w:pPr>
    </w:p>
    <w:p w:rsidR="00DF7EEA" w:rsidRDefault="00DF7EEA" w:rsidP="00DF7EEA">
      <w:pPr>
        <w:pStyle w:val="NoSpacing"/>
        <w:jc w:val="center"/>
        <w:rPr>
          <w:b/>
          <w:sz w:val="26"/>
          <w:szCs w:val="26"/>
        </w:rPr>
      </w:pPr>
      <w:r>
        <w:rPr>
          <w:b/>
          <w:sz w:val="26"/>
          <w:szCs w:val="26"/>
        </w:rPr>
        <w:t>CHAPTER 1</w:t>
      </w:r>
    </w:p>
    <w:p w:rsidR="00DF7EEA" w:rsidRDefault="00DF7EEA" w:rsidP="00DF7EEA">
      <w:pPr>
        <w:pStyle w:val="NoSpacing"/>
        <w:jc w:val="center"/>
        <w:rPr>
          <w:b/>
          <w:sz w:val="26"/>
          <w:szCs w:val="26"/>
        </w:rPr>
      </w:pPr>
      <w:r>
        <w:rPr>
          <w:b/>
          <w:sz w:val="26"/>
          <w:szCs w:val="26"/>
        </w:rPr>
        <w:t>COHABITATION PACT</w:t>
      </w:r>
    </w:p>
    <w:p w:rsidR="00DF7EEA" w:rsidRDefault="00DF7EEA" w:rsidP="00DF7EEA">
      <w:pPr>
        <w:pStyle w:val="NoSpacing"/>
        <w:jc w:val="center"/>
        <w:rPr>
          <w:b/>
          <w:sz w:val="26"/>
          <w:szCs w:val="26"/>
        </w:rPr>
      </w:pPr>
    </w:p>
    <w:p w:rsidR="00DF7EEA" w:rsidRDefault="00DF7EEA" w:rsidP="00DF7EEA">
      <w:pPr>
        <w:pStyle w:val="NoSpacing"/>
        <w:jc w:val="center"/>
        <w:rPr>
          <w:b/>
          <w:sz w:val="26"/>
          <w:szCs w:val="26"/>
        </w:rPr>
      </w:pPr>
      <w:r>
        <w:rPr>
          <w:b/>
          <w:sz w:val="26"/>
          <w:szCs w:val="26"/>
        </w:rPr>
        <w:t>ARTICLE 1</w:t>
      </w:r>
    </w:p>
    <w:p w:rsidR="00DF7EEA" w:rsidRDefault="00DF7EEA" w:rsidP="00DF7EEA">
      <w:pPr>
        <w:pStyle w:val="NoSpacing"/>
        <w:jc w:val="center"/>
        <w:rPr>
          <w:b/>
          <w:sz w:val="26"/>
          <w:szCs w:val="26"/>
        </w:rPr>
      </w:pPr>
      <w:r>
        <w:rPr>
          <w:b/>
          <w:sz w:val="26"/>
          <w:szCs w:val="26"/>
        </w:rPr>
        <w:t>Establishment</w:t>
      </w:r>
    </w:p>
    <w:p w:rsidR="00DF7EEA" w:rsidRDefault="00DF7EEA" w:rsidP="00973A41">
      <w:pPr>
        <w:pStyle w:val="NoSpacing"/>
        <w:ind w:firstLine="288"/>
        <w:jc w:val="both"/>
        <w:rPr>
          <w:sz w:val="26"/>
          <w:szCs w:val="26"/>
        </w:rPr>
      </w:pPr>
      <w:r>
        <w:rPr>
          <w:sz w:val="26"/>
          <w:szCs w:val="26"/>
        </w:rPr>
        <w:t>The agreement between adults, regardless of their gender, by which they organize their cohabitation (cohabitation pact) is executed in person and is vested the notarial deed.</w:t>
      </w:r>
      <w:r w:rsidR="00CD3202">
        <w:rPr>
          <w:sz w:val="26"/>
          <w:szCs w:val="26"/>
        </w:rPr>
        <w:t xml:space="preserve"> The agreement enters into validity after a copy of the notarial deed is presented to the Registrar of their place of residence. The copy of the deed presented is recorded in a special book kept at the Registry Office.</w:t>
      </w:r>
    </w:p>
    <w:p w:rsidR="00CD3202" w:rsidRDefault="00CD3202" w:rsidP="00CD3202">
      <w:pPr>
        <w:pStyle w:val="NoSpacing"/>
        <w:jc w:val="both"/>
        <w:rPr>
          <w:sz w:val="26"/>
          <w:szCs w:val="26"/>
        </w:rPr>
      </w:pPr>
    </w:p>
    <w:p w:rsidR="00CD3202" w:rsidRDefault="00CD3202" w:rsidP="00CD3202">
      <w:pPr>
        <w:pStyle w:val="NoSpacing"/>
        <w:jc w:val="center"/>
        <w:rPr>
          <w:b/>
          <w:sz w:val="26"/>
          <w:szCs w:val="26"/>
        </w:rPr>
      </w:pPr>
      <w:r>
        <w:rPr>
          <w:b/>
          <w:sz w:val="26"/>
          <w:szCs w:val="26"/>
        </w:rPr>
        <w:t>ARTICLE 2</w:t>
      </w:r>
    </w:p>
    <w:p w:rsidR="00CD3202" w:rsidRDefault="00CD3202" w:rsidP="00500050">
      <w:pPr>
        <w:pStyle w:val="NoSpacing"/>
        <w:ind w:firstLine="270"/>
        <w:jc w:val="center"/>
        <w:rPr>
          <w:b/>
          <w:sz w:val="26"/>
          <w:szCs w:val="26"/>
        </w:rPr>
      </w:pPr>
      <w:r>
        <w:rPr>
          <w:b/>
          <w:sz w:val="26"/>
          <w:szCs w:val="26"/>
        </w:rPr>
        <w:t>Conditions</w:t>
      </w:r>
    </w:p>
    <w:p w:rsidR="0093386B" w:rsidRDefault="0093386B" w:rsidP="00500050">
      <w:pPr>
        <w:pStyle w:val="NoSpacing"/>
        <w:numPr>
          <w:ilvl w:val="0"/>
          <w:numId w:val="1"/>
        </w:numPr>
        <w:ind w:left="0" w:firstLine="270"/>
        <w:jc w:val="both"/>
        <w:rPr>
          <w:sz w:val="26"/>
          <w:szCs w:val="26"/>
        </w:rPr>
      </w:pPr>
      <w:r>
        <w:rPr>
          <w:sz w:val="26"/>
          <w:szCs w:val="26"/>
        </w:rPr>
        <w:t>Full capacity to enter juridical acts is required in order to contract a cohabitation pact.</w:t>
      </w:r>
    </w:p>
    <w:p w:rsidR="0093386B" w:rsidRDefault="0093386B" w:rsidP="00500050">
      <w:pPr>
        <w:pStyle w:val="NoSpacing"/>
        <w:numPr>
          <w:ilvl w:val="0"/>
          <w:numId w:val="1"/>
        </w:numPr>
        <w:ind w:left="0" w:firstLine="270"/>
        <w:jc w:val="both"/>
        <w:rPr>
          <w:sz w:val="26"/>
          <w:szCs w:val="26"/>
        </w:rPr>
      </w:pPr>
      <w:r>
        <w:rPr>
          <w:sz w:val="26"/>
          <w:szCs w:val="26"/>
        </w:rPr>
        <w:t>Contracting a cohabitation pact is prohibited:</w:t>
      </w:r>
    </w:p>
    <w:p w:rsidR="0093386B" w:rsidRDefault="0093386B" w:rsidP="00500050">
      <w:pPr>
        <w:pStyle w:val="NoSpacing"/>
        <w:numPr>
          <w:ilvl w:val="0"/>
          <w:numId w:val="2"/>
        </w:numPr>
        <w:ind w:left="0" w:firstLine="270"/>
        <w:jc w:val="both"/>
        <w:rPr>
          <w:sz w:val="26"/>
          <w:szCs w:val="26"/>
        </w:rPr>
      </w:pPr>
      <w:r>
        <w:rPr>
          <w:sz w:val="26"/>
          <w:szCs w:val="26"/>
        </w:rPr>
        <w:t>if there is a marriage or a cohabitation pact between the interested persons or between one of them and another person,</w:t>
      </w:r>
    </w:p>
    <w:p w:rsidR="0093386B" w:rsidRPr="00973A41" w:rsidRDefault="0093386B" w:rsidP="00500050">
      <w:pPr>
        <w:pStyle w:val="NoSpacing"/>
        <w:numPr>
          <w:ilvl w:val="0"/>
          <w:numId w:val="2"/>
        </w:numPr>
        <w:ind w:left="0" w:firstLine="270"/>
        <w:jc w:val="both"/>
        <w:rPr>
          <w:sz w:val="26"/>
          <w:szCs w:val="26"/>
        </w:rPr>
      </w:pPr>
      <w:r>
        <w:rPr>
          <w:sz w:val="26"/>
          <w:szCs w:val="26"/>
        </w:rPr>
        <w:t>between blood relatives in the direct line unlimitedly, between blood relatives in the collateral line until the 4</w:t>
      </w:r>
      <w:r w:rsidRPr="0093386B">
        <w:rPr>
          <w:sz w:val="26"/>
          <w:szCs w:val="26"/>
          <w:vertAlign w:val="superscript"/>
        </w:rPr>
        <w:t>th</w:t>
      </w:r>
      <w:r>
        <w:rPr>
          <w:sz w:val="26"/>
          <w:szCs w:val="26"/>
        </w:rPr>
        <w:t xml:space="preserve"> degree of relation included, as well as </w:t>
      </w:r>
      <w:r w:rsidRPr="00973A41">
        <w:rPr>
          <w:sz w:val="26"/>
          <w:szCs w:val="26"/>
        </w:rPr>
        <w:t>between relatives by marriage in the direct line unlimitedly</w:t>
      </w:r>
      <w:r w:rsidR="00FE39B8">
        <w:rPr>
          <w:sz w:val="26"/>
          <w:szCs w:val="26"/>
        </w:rPr>
        <w:t xml:space="preserve"> and</w:t>
      </w:r>
    </w:p>
    <w:p w:rsidR="0093386B" w:rsidRDefault="0093386B" w:rsidP="00500050">
      <w:pPr>
        <w:pStyle w:val="NoSpacing"/>
        <w:numPr>
          <w:ilvl w:val="0"/>
          <w:numId w:val="2"/>
        </w:numPr>
        <w:ind w:left="0" w:firstLine="270"/>
        <w:jc w:val="both"/>
        <w:rPr>
          <w:sz w:val="26"/>
          <w:szCs w:val="26"/>
        </w:rPr>
      </w:pPr>
      <w:proofErr w:type="gramStart"/>
      <w:r>
        <w:rPr>
          <w:sz w:val="26"/>
          <w:szCs w:val="26"/>
        </w:rPr>
        <w:t>between</w:t>
      </w:r>
      <w:proofErr w:type="gramEnd"/>
      <w:r>
        <w:rPr>
          <w:sz w:val="26"/>
          <w:szCs w:val="26"/>
        </w:rPr>
        <w:t xml:space="preserve"> the adoptive parent and child.</w:t>
      </w:r>
    </w:p>
    <w:p w:rsidR="00CD3202" w:rsidRDefault="0093386B" w:rsidP="00500050">
      <w:pPr>
        <w:pStyle w:val="NoSpacing"/>
        <w:numPr>
          <w:ilvl w:val="0"/>
          <w:numId w:val="1"/>
        </w:numPr>
        <w:ind w:left="0" w:firstLine="270"/>
        <w:jc w:val="both"/>
        <w:rPr>
          <w:sz w:val="26"/>
          <w:szCs w:val="26"/>
        </w:rPr>
      </w:pPr>
      <w:r>
        <w:rPr>
          <w:sz w:val="26"/>
          <w:szCs w:val="26"/>
        </w:rPr>
        <w:t xml:space="preserve">In case of violation of the provisions of the present article, the cohabitation pact will be null. </w:t>
      </w:r>
      <w:r w:rsidR="004038E2">
        <w:rPr>
          <w:sz w:val="26"/>
          <w:szCs w:val="26"/>
        </w:rPr>
        <w:t xml:space="preserve">The pact is also </w:t>
      </w:r>
      <w:proofErr w:type="gramStart"/>
      <w:r w:rsidR="004038E2">
        <w:rPr>
          <w:sz w:val="26"/>
          <w:szCs w:val="26"/>
        </w:rPr>
        <w:t>null</w:t>
      </w:r>
      <w:proofErr w:type="gramEnd"/>
      <w:r w:rsidR="004038E2">
        <w:rPr>
          <w:sz w:val="26"/>
          <w:szCs w:val="26"/>
        </w:rPr>
        <w:t>, when it is fictitious.</w:t>
      </w:r>
    </w:p>
    <w:p w:rsidR="004038E2" w:rsidRDefault="004038E2" w:rsidP="00500050">
      <w:pPr>
        <w:pStyle w:val="NoSpacing"/>
        <w:ind w:firstLine="270"/>
        <w:jc w:val="both"/>
        <w:rPr>
          <w:sz w:val="26"/>
          <w:szCs w:val="26"/>
        </w:rPr>
      </w:pPr>
    </w:p>
    <w:p w:rsidR="004038E2" w:rsidRDefault="004038E2" w:rsidP="004038E2">
      <w:pPr>
        <w:pStyle w:val="NoSpacing"/>
        <w:jc w:val="center"/>
        <w:rPr>
          <w:b/>
          <w:sz w:val="26"/>
          <w:szCs w:val="26"/>
        </w:rPr>
      </w:pPr>
      <w:r>
        <w:rPr>
          <w:b/>
          <w:sz w:val="26"/>
          <w:szCs w:val="26"/>
        </w:rPr>
        <w:t>ARTICLE 3</w:t>
      </w:r>
    </w:p>
    <w:p w:rsidR="004038E2" w:rsidRDefault="004038E2" w:rsidP="004038E2">
      <w:pPr>
        <w:pStyle w:val="NoSpacing"/>
        <w:jc w:val="center"/>
        <w:rPr>
          <w:b/>
          <w:sz w:val="26"/>
          <w:szCs w:val="26"/>
        </w:rPr>
      </w:pPr>
      <w:r>
        <w:rPr>
          <w:b/>
          <w:sz w:val="26"/>
          <w:szCs w:val="26"/>
        </w:rPr>
        <w:t>Null and voidable pact</w:t>
      </w:r>
    </w:p>
    <w:p w:rsidR="004038E2" w:rsidRDefault="004038E2" w:rsidP="00500050">
      <w:pPr>
        <w:pStyle w:val="NoSpacing"/>
        <w:numPr>
          <w:ilvl w:val="0"/>
          <w:numId w:val="3"/>
        </w:numPr>
        <w:ind w:left="0" w:firstLine="360"/>
        <w:jc w:val="both"/>
        <w:rPr>
          <w:sz w:val="26"/>
          <w:szCs w:val="26"/>
        </w:rPr>
      </w:pPr>
      <w:r>
        <w:rPr>
          <w:sz w:val="26"/>
          <w:szCs w:val="26"/>
        </w:rPr>
        <w:t>Th</w:t>
      </w:r>
      <w:bookmarkStart w:id="0" w:name="_GoBack"/>
      <w:bookmarkEnd w:id="0"/>
      <w:r>
        <w:rPr>
          <w:sz w:val="26"/>
          <w:szCs w:val="26"/>
        </w:rPr>
        <w:t xml:space="preserve">e nullity of the cohabitation pact according to the previous article is declared </w:t>
      </w:r>
      <w:r w:rsidR="00777581">
        <w:rPr>
          <w:sz w:val="26"/>
          <w:szCs w:val="26"/>
        </w:rPr>
        <w:t>by</w:t>
      </w:r>
      <w:r>
        <w:rPr>
          <w:sz w:val="26"/>
          <w:szCs w:val="26"/>
        </w:rPr>
        <w:t xml:space="preserve"> a</w:t>
      </w:r>
      <w:r w:rsidR="00F91F0F">
        <w:rPr>
          <w:sz w:val="26"/>
          <w:szCs w:val="26"/>
        </w:rPr>
        <w:t>n</w:t>
      </w:r>
      <w:r>
        <w:rPr>
          <w:sz w:val="26"/>
          <w:szCs w:val="26"/>
        </w:rPr>
        <w:t xml:space="preserve"> </w:t>
      </w:r>
      <w:r w:rsidR="00F91F0F">
        <w:rPr>
          <w:sz w:val="26"/>
          <w:szCs w:val="26"/>
        </w:rPr>
        <w:t>irrevocable</w:t>
      </w:r>
      <w:r>
        <w:rPr>
          <w:sz w:val="26"/>
          <w:szCs w:val="26"/>
        </w:rPr>
        <w:t xml:space="preserve"> judgment. Except for the </w:t>
      </w:r>
      <w:r w:rsidR="00F6227D">
        <w:rPr>
          <w:sz w:val="26"/>
          <w:szCs w:val="26"/>
        </w:rPr>
        <w:t>contracting</w:t>
      </w:r>
      <w:r>
        <w:rPr>
          <w:sz w:val="26"/>
          <w:szCs w:val="26"/>
        </w:rPr>
        <w:t xml:space="preserve"> parties, the action can be also filed by anybody who claims a legal interest of a family nature, as well as </w:t>
      </w:r>
      <w:r w:rsidRPr="00B46A08">
        <w:rPr>
          <w:i/>
          <w:sz w:val="26"/>
          <w:szCs w:val="26"/>
        </w:rPr>
        <w:t xml:space="preserve">ex officio </w:t>
      </w:r>
      <w:r>
        <w:rPr>
          <w:sz w:val="26"/>
          <w:szCs w:val="26"/>
        </w:rPr>
        <w:t>by the public prosecutor</w:t>
      </w:r>
      <w:r w:rsidR="00B46A08">
        <w:rPr>
          <w:sz w:val="26"/>
          <w:szCs w:val="26"/>
        </w:rPr>
        <w:t>, i</w:t>
      </w:r>
      <w:r w:rsidR="00DD03AA">
        <w:rPr>
          <w:sz w:val="26"/>
          <w:szCs w:val="26"/>
        </w:rPr>
        <w:t>n case</w:t>
      </w:r>
      <w:r w:rsidR="00B46A08">
        <w:rPr>
          <w:sz w:val="26"/>
          <w:szCs w:val="26"/>
        </w:rPr>
        <w:t xml:space="preserve"> the cohabitation pact is against the public order.</w:t>
      </w:r>
    </w:p>
    <w:p w:rsidR="00B46A08" w:rsidRDefault="00B46A08" w:rsidP="00500050">
      <w:pPr>
        <w:pStyle w:val="NoSpacing"/>
        <w:numPr>
          <w:ilvl w:val="0"/>
          <w:numId w:val="3"/>
        </w:numPr>
        <w:ind w:left="0" w:firstLine="360"/>
        <w:jc w:val="both"/>
        <w:rPr>
          <w:sz w:val="26"/>
          <w:szCs w:val="26"/>
        </w:rPr>
      </w:pPr>
      <w:r>
        <w:rPr>
          <w:sz w:val="26"/>
          <w:szCs w:val="26"/>
        </w:rPr>
        <w:t xml:space="preserve">In case there are defects of will, the provisions about the voidable marriage are applied </w:t>
      </w:r>
      <w:r w:rsidRPr="00B46A08">
        <w:rPr>
          <w:i/>
          <w:sz w:val="26"/>
          <w:szCs w:val="26"/>
        </w:rPr>
        <w:t>mutatis mutandis</w:t>
      </w:r>
      <w:r w:rsidRPr="00B46A08">
        <w:rPr>
          <w:sz w:val="26"/>
          <w:szCs w:val="26"/>
        </w:rPr>
        <w:t>.</w:t>
      </w:r>
      <w:r>
        <w:rPr>
          <w:sz w:val="26"/>
          <w:szCs w:val="26"/>
        </w:rPr>
        <w:t xml:space="preserve"> The related judgment must become </w:t>
      </w:r>
      <w:r w:rsidR="00F91F0F">
        <w:rPr>
          <w:sz w:val="26"/>
          <w:szCs w:val="26"/>
        </w:rPr>
        <w:t>irrevocable</w:t>
      </w:r>
      <w:r>
        <w:rPr>
          <w:sz w:val="26"/>
          <w:szCs w:val="26"/>
        </w:rPr>
        <w:t>.</w:t>
      </w:r>
    </w:p>
    <w:p w:rsidR="00B46A08" w:rsidRDefault="00B46A08" w:rsidP="00500050">
      <w:pPr>
        <w:pStyle w:val="NoSpacing"/>
        <w:numPr>
          <w:ilvl w:val="0"/>
          <w:numId w:val="3"/>
        </w:numPr>
        <w:ind w:left="0" w:firstLine="360"/>
        <w:jc w:val="both"/>
        <w:rPr>
          <w:sz w:val="26"/>
          <w:szCs w:val="26"/>
        </w:rPr>
      </w:pPr>
      <w:r>
        <w:rPr>
          <w:sz w:val="26"/>
          <w:szCs w:val="26"/>
        </w:rPr>
        <w:t xml:space="preserve">Through the </w:t>
      </w:r>
      <w:r w:rsidR="00F91F0F">
        <w:rPr>
          <w:sz w:val="26"/>
          <w:szCs w:val="26"/>
        </w:rPr>
        <w:t>irrevocable</w:t>
      </w:r>
      <w:r>
        <w:rPr>
          <w:sz w:val="26"/>
          <w:szCs w:val="26"/>
        </w:rPr>
        <w:t xml:space="preserve"> judgment, which nullifies the cohabitation pact, its consequences are cancelled retrospectively. The pact’s voidance shall not affect the paternity of the children.</w:t>
      </w:r>
    </w:p>
    <w:p w:rsidR="005F73DB" w:rsidRDefault="005F73DB" w:rsidP="005F73DB">
      <w:pPr>
        <w:pStyle w:val="NoSpacing"/>
        <w:jc w:val="both"/>
        <w:rPr>
          <w:sz w:val="26"/>
          <w:szCs w:val="26"/>
        </w:rPr>
      </w:pPr>
    </w:p>
    <w:p w:rsidR="005F73DB" w:rsidRDefault="005F73DB" w:rsidP="005F73DB">
      <w:pPr>
        <w:pStyle w:val="NoSpacing"/>
        <w:jc w:val="center"/>
        <w:rPr>
          <w:b/>
          <w:sz w:val="26"/>
          <w:szCs w:val="26"/>
        </w:rPr>
      </w:pPr>
      <w:r>
        <w:rPr>
          <w:b/>
          <w:sz w:val="26"/>
          <w:szCs w:val="26"/>
        </w:rPr>
        <w:t>ARTICLE 4</w:t>
      </w:r>
    </w:p>
    <w:p w:rsidR="005F73DB" w:rsidRDefault="005F73DB" w:rsidP="005F73DB">
      <w:pPr>
        <w:pStyle w:val="NoSpacing"/>
        <w:jc w:val="center"/>
        <w:rPr>
          <w:b/>
          <w:sz w:val="26"/>
          <w:szCs w:val="26"/>
        </w:rPr>
      </w:pPr>
      <w:r>
        <w:rPr>
          <w:b/>
          <w:sz w:val="26"/>
          <w:szCs w:val="26"/>
        </w:rPr>
        <w:lastRenderedPageBreak/>
        <w:t>Surname</w:t>
      </w:r>
    </w:p>
    <w:p w:rsidR="005F73DB" w:rsidRDefault="005F73DB" w:rsidP="00973A41">
      <w:pPr>
        <w:pStyle w:val="NoSpacing"/>
        <w:ind w:firstLine="288"/>
        <w:jc w:val="both"/>
        <w:rPr>
          <w:sz w:val="26"/>
          <w:szCs w:val="26"/>
        </w:rPr>
      </w:pPr>
      <w:r>
        <w:rPr>
          <w:sz w:val="26"/>
          <w:szCs w:val="26"/>
        </w:rPr>
        <w:t xml:space="preserve">The cohabitation pact does not alter the surname of the </w:t>
      </w:r>
      <w:r w:rsidR="00F6227D">
        <w:rPr>
          <w:sz w:val="26"/>
          <w:szCs w:val="26"/>
        </w:rPr>
        <w:t>contracting</w:t>
      </w:r>
      <w:r>
        <w:rPr>
          <w:sz w:val="26"/>
          <w:szCs w:val="26"/>
        </w:rPr>
        <w:t xml:space="preserve"> parties. Each of them may, if the other </w:t>
      </w:r>
      <w:proofErr w:type="gramStart"/>
      <w:r>
        <w:rPr>
          <w:sz w:val="26"/>
          <w:szCs w:val="26"/>
        </w:rPr>
        <w:t>consents,</w:t>
      </w:r>
      <w:proofErr w:type="gramEnd"/>
      <w:r>
        <w:rPr>
          <w:sz w:val="26"/>
          <w:szCs w:val="26"/>
        </w:rPr>
        <w:t xml:space="preserve"> use the other’s surname at his/her social relations or add it to his/her own.</w:t>
      </w:r>
    </w:p>
    <w:p w:rsidR="005F73DB" w:rsidRDefault="005F73DB" w:rsidP="005F73DB">
      <w:pPr>
        <w:pStyle w:val="NoSpacing"/>
        <w:jc w:val="both"/>
        <w:rPr>
          <w:sz w:val="26"/>
          <w:szCs w:val="26"/>
        </w:rPr>
      </w:pPr>
    </w:p>
    <w:p w:rsidR="005F73DB" w:rsidRDefault="005F73DB" w:rsidP="005F73DB">
      <w:pPr>
        <w:pStyle w:val="NoSpacing"/>
        <w:jc w:val="center"/>
        <w:rPr>
          <w:b/>
          <w:sz w:val="26"/>
          <w:szCs w:val="26"/>
        </w:rPr>
      </w:pPr>
      <w:r>
        <w:rPr>
          <w:b/>
          <w:sz w:val="26"/>
          <w:szCs w:val="26"/>
        </w:rPr>
        <w:t>ARTICLE 5</w:t>
      </w:r>
    </w:p>
    <w:p w:rsidR="005F73DB" w:rsidRDefault="005F73DB" w:rsidP="005F73DB">
      <w:pPr>
        <w:pStyle w:val="NoSpacing"/>
        <w:jc w:val="center"/>
        <w:rPr>
          <w:b/>
          <w:sz w:val="26"/>
          <w:szCs w:val="26"/>
        </w:rPr>
      </w:pPr>
      <w:r>
        <w:rPr>
          <w:b/>
          <w:sz w:val="26"/>
          <w:szCs w:val="26"/>
        </w:rPr>
        <w:t>Relations of the parties</w:t>
      </w:r>
    </w:p>
    <w:p w:rsidR="005F73DB" w:rsidRPr="005F73DB" w:rsidRDefault="005F73DB" w:rsidP="00500050">
      <w:pPr>
        <w:pStyle w:val="NoSpacing"/>
        <w:numPr>
          <w:ilvl w:val="0"/>
          <w:numId w:val="4"/>
        </w:numPr>
        <w:ind w:left="0" w:firstLine="360"/>
        <w:jc w:val="both"/>
        <w:rPr>
          <w:sz w:val="26"/>
          <w:szCs w:val="26"/>
        </w:rPr>
      </w:pPr>
      <w:r>
        <w:rPr>
          <w:sz w:val="26"/>
          <w:szCs w:val="26"/>
        </w:rPr>
        <w:t xml:space="preserve">In the personal relations between the </w:t>
      </w:r>
      <w:r w:rsidR="00F6227D">
        <w:rPr>
          <w:sz w:val="26"/>
          <w:szCs w:val="26"/>
        </w:rPr>
        <w:t>contracting</w:t>
      </w:r>
      <w:r>
        <w:rPr>
          <w:sz w:val="26"/>
          <w:szCs w:val="26"/>
        </w:rPr>
        <w:t xml:space="preserve"> parties the provisions for the relations between spouses from marriage are applied retrospectively, as long as there is no different special provision in the present or in another law.</w:t>
      </w:r>
    </w:p>
    <w:p w:rsidR="005F73DB" w:rsidRDefault="005F73DB" w:rsidP="00500050">
      <w:pPr>
        <w:pStyle w:val="NoSpacing"/>
        <w:numPr>
          <w:ilvl w:val="0"/>
          <w:numId w:val="4"/>
        </w:numPr>
        <w:ind w:left="0" w:firstLine="360"/>
        <w:jc w:val="both"/>
        <w:rPr>
          <w:sz w:val="26"/>
          <w:szCs w:val="26"/>
        </w:rPr>
      </w:pPr>
      <w:r>
        <w:rPr>
          <w:sz w:val="26"/>
          <w:szCs w:val="26"/>
        </w:rPr>
        <w:t xml:space="preserve">In the non-personal relations between the </w:t>
      </w:r>
      <w:r w:rsidR="00F6227D">
        <w:rPr>
          <w:sz w:val="26"/>
          <w:szCs w:val="26"/>
        </w:rPr>
        <w:t>contracting</w:t>
      </w:r>
      <w:r>
        <w:rPr>
          <w:sz w:val="26"/>
          <w:szCs w:val="26"/>
        </w:rPr>
        <w:t xml:space="preserve"> parties the provisions for the relations between spouses from marriage are a</w:t>
      </w:r>
      <w:r w:rsidR="001B7147">
        <w:rPr>
          <w:sz w:val="26"/>
          <w:szCs w:val="26"/>
        </w:rPr>
        <w:t xml:space="preserve">pplied retrospectively, unless </w:t>
      </w:r>
      <w:r w:rsidR="005704EC">
        <w:rPr>
          <w:sz w:val="26"/>
          <w:szCs w:val="26"/>
        </w:rPr>
        <w:t xml:space="preserve">the </w:t>
      </w:r>
      <w:r w:rsidR="00F6227D">
        <w:rPr>
          <w:sz w:val="26"/>
          <w:szCs w:val="26"/>
        </w:rPr>
        <w:t>contracting</w:t>
      </w:r>
      <w:r w:rsidR="005704EC">
        <w:rPr>
          <w:sz w:val="26"/>
          <w:szCs w:val="26"/>
        </w:rPr>
        <w:t xml:space="preserve"> parties adjust them </w:t>
      </w:r>
      <w:r w:rsidR="001B7147">
        <w:rPr>
          <w:sz w:val="26"/>
          <w:szCs w:val="26"/>
        </w:rPr>
        <w:t>differently</w:t>
      </w:r>
      <w:r w:rsidR="005704EC">
        <w:rPr>
          <w:sz w:val="26"/>
          <w:szCs w:val="26"/>
        </w:rPr>
        <w:t xml:space="preserve"> while concluding the pact on the basis of the principles of equality and solidarity. The </w:t>
      </w:r>
      <w:r w:rsidR="00F6227D">
        <w:rPr>
          <w:sz w:val="26"/>
          <w:szCs w:val="26"/>
        </w:rPr>
        <w:t>contracting</w:t>
      </w:r>
      <w:r w:rsidR="005704EC">
        <w:rPr>
          <w:sz w:val="26"/>
          <w:szCs w:val="26"/>
        </w:rPr>
        <w:t xml:space="preserve"> parties cannot resign from the</w:t>
      </w:r>
      <w:r w:rsidR="001B7147">
        <w:rPr>
          <w:sz w:val="26"/>
          <w:szCs w:val="26"/>
        </w:rPr>
        <w:t>ir right to claim participation</w:t>
      </w:r>
      <w:r w:rsidR="005704EC">
        <w:rPr>
          <w:sz w:val="26"/>
          <w:szCs w:val="26"/>
        </w:rPr>
        <w:t xml:space="preserve"> in acquisitions before the right is born.</w:t>
      </w:r>
    </w:p>
    <w:p w:rsidR="000B27A3" w:rsidRDefault="000B27A3" w:rsidP="000B27A3">
      <w:pPr>
        <w:pStyle w:val="NoSpacing"/>
        <w:ind w:left="720"/>
        <w:jc w:val="both"/>
        <w:rPr>
          <w:sz w:val="26"/>
          <w:szCs w:val="26"/>
        </w:rPr>
      </w:pPr>
    </w:p>
    <w:p w:rsidR="000B27A3" w:rsidRDefault="000B27A3" w:rsidP="000B27A3">
      <w:pPr>
        <w:pStyle w:val="NoSpacing"/>
        <w:jc w:val="center"/>
        <w:rPr>
          <w:b/>
          <w:sz w:val="26"/>
          <w:szCs w:val="26"/>
        </w:rPr>
      </w:pPr>
      <w:r>
        <w:rPr>
          <w:b/>
          <w:sz w:val="26"/>
          <w:szCs w:val="26"/>
        </w:rPr>
        <w:t>ARTICLE 6</w:t>
      </w:r>
    </w:p>
    <w:p w:rsidR="000B27A3" w:rsidRDefault="000B27A3" w:rsidP="00973A41">
      <w:pPr>
        <w:pStyle w:val="NoSpacing"/>
        <w:ind w:firstLine="288"/>
        <w:jc w:val="both"/>
        <w:rPr>
          <w:sz w:val="26"/>
          <w:szCs w:val="26"/>
        </w:rPr>
      </w:pPr>
      <w:r>
        <w:rPr>
          <w:sz w:val="26"/>
          <w:szCs w:val="26"/>
        </w:rPr>
        <w:t xml:space="preserve">In case of a free cohabitation without a pact, the destiny of the </w:t>
      </w:r>
      <w:r w:rsidR="004D3114">
        <w:rPr>
          <w:sz w:val="26"/>
          <w:szCs w:val="26"/>
        </w:rPr>
        <w:t>property items obtained after the start of</w:t>
      </w:r>
      <w:r w:rsidR="00331585">
        <w:rPr>
          <w:sz w:val="26"/>
          <w:szCs w:val="26"/>
        </w:rPr>
        <w:t xml:space="preserve"> the</w:t>
      </w:r>
      <w:r w:rsidR="004D3114">
        <w:rPr>
          <w:sz w:val="26"/>
          <w:szCs w:val="26"/>
        </w:rPr>
        <w:t xml:space="preserve"> cohabitation (acquisitions) is regulated according to the general provisions of unjust enrichment. </w:t>
      </w:r>
      <w:r w:rsidR="001E1E85">
        <w:rPr>
          <w:sz w:val="26"/>
          <w:szCs w:val="26"/>
        </w:rPr>
        <w:t>The said provisions</w:t>
      </w:r>
      <w:r w:rsidR="004D3114">
        <w:rPr>
          <w:sz w:val="26"/>
          <w:szCs w:val="26"/>
        </w:rPr>
        <w:t xml:space="preserve"> are also applied to pending trials.</w:t>
      </w:r>
    </w:p>
    <w:p w:rsidR="00BD2BFD" w:rsidRDefault="00BD2BFD" w:rsidP="000B27A3">
      <w:pPr>
        <w:pStyle w:val="NoSpacing"/>
        <w:jc w:val="both"/>
        <w:rPr>
          <w:sz w:val="26"/>
          <w:szCs w:val="26"/>
        </w:rPr>
      </w:pPr>
    </w:p>
    <w:p w:rsidR="00BD2BFD" w:rsidRDefault="00BD2BFD" w:rsidP="00BD2BFD">
      <w:pPr>
        <w:pStyle w:val="NoSpacing"/>
        <w:jc w:val="center"/>
        <w:rPr>
          <w:b/>
          <w:sz w:val="26"/>
          <w:szCs w:val="26"/>
        </w:rPr>
      </w:pPr>
      <w:r>
        <w:rPr>
          <w:b/>
          <w:sz w:val="26"/>
          <w:szCs w:val="26"/>
        </w:rPr>
        <w:t>ARTICLE 7</w:t>
      </w:r>
    </w:p>
    <w:p w:rsidR="00BD2BFD" w:rsidRDefault="00BD2BFD" w:rsidP="00BD2BFD">
      <w:pPr>
        <w:pStyle w:val="NoSpacing"/>
        <w:jc w:val="center"/>
        <w:rPr>
          <w:b/>
          <w:sz w:val="26"/>
          <w:szCs w:val="26"/>
        </w:rPr>
      </w:pPr>
      <w:r>
        <w:rPr>
          <w:b/>
          <w:sz w:val="26"/>
          <w:szCs w:val="26"/>
        </w:rPr>
        <w:t>Termination</w:t>
      </w:r>
    </w:p>
    <w:p w:rsidR="00BD2BFD" w:rsidRDefault="00F6227D" w:rsidP="00500050">
      <w:pPr>
        <w:pStyle w:val="NoSpacing"/>
        <w:numPr>
          <w:ilvl w:val="0"/>
          <w:numId w:val="7"/>
        </w:numPr>
        <w:tabs>
          <w:tab w:val="left" w:pos="0"/>
        </w:tabs>
        <w:ind w:left="90" w:firstLine="180"/>
        <w:jc w:val="both"/>
        <w:rPr>
          <w:sz w:val="26"/>
          <w:szCs w:val="26"/>
        </w:rPr>
      </w:pPr>
      <w:r>
        <w:rPr>
          <w:sz w:val="26"/>
          <w:szCs w:val="26"/>
        </w:rPr>
        <w:t>The cohabitation pact is terminated by:</w:t>
      </w:r>
    </w:p>
    <w:p w:rsidR="00F6227D" w:rsidRDefault="00F6227D" w:rsidP="00500050">
      <w:pPr>
        <w:pStyle w:val="NoSpacing"/>
        <w:numPr>
          <w:ilvl w:val="0"/>
          <w:numId w:val="6"/>
        </w:numPr>
        <w:tabs>
          <w:tab w:val="left" w:pos="0"/>
        </w:tabs>
        <w:ind w:left="90" w:firstLine="180"/>
        <w:jc w:val="both"/>
        <w:rPr>
          <w:sz w:val="26"/>
          <w:szCs w:val="26"/>
        </w:rPr>
      </w:pPr>
      <w:r>
        <w:rPr>
          <w:sz w:val="26"/>
          <w:szCs w:val="26"/>
        </w:rPr>
        <w:t>an agreement between the contracting parties, which is made in person and is vested the notarial deed,</w:t>
      </w:r>
    </w:p>
    <w:p w:rsidR="00F6227D" w:rsidRDefault="00F6227D" w:rsidP="00500050">
      <w:pPr>
        <w:pStyle w:val="NoSpacing"/>
        <w:numPr>
          <w:ilvl w:val="0"/>
          <w:numId w:val="6"/>
        </w:numPr>
        <w:tabs>
          <w:tab w:val="left" w:pos="0"/>
        </w:tabs>
        <w:ind w:left="90" w:firstLine="180"/>
        <w:jc w:val="both"/>
        <w:rPr>
          <w:sz w:val="26"/>
          <w:szCs w:val="26"/>
        </w:rPr>
      </w:pPr>
      <w:r>
        <w:rPr>
          <w:sz w:val="26"/>
          <w:szCs w:val="26"/>
        </w:rPr>
        <w:t xml:space="preserve">a unilateral notarial statement, after an invitation to </w:t>
      </w:r>
      <w:r w:rsidR="005C5242">
        <w:rPr>
          <w:sz w:val="26"/>
          <w:szCs w:val="26"/>
        </w:rPr>
        <w:t xml:space="preserve">termination by </w:t>
      </w:r>
      <w:r w:rsidR="005C5242" w:rsidRPr="00AB1168">
        <w:rPr>
          <w:i/>
          <w:sz w:val="26"/>
          <w:szCs w:val="26"/>
        </w:rPr>
        <w:t>consensus</w:t>
      </w:r>
      <w:r w:rsidR="005C5242">
        <w:rPr>
          <w:sz w:val="26"/>
          <w:szCs w:val="26"/>
        </w:rPr>
        <w:t xml:space="preserve"> has been</w:t>
      </w:r>
      <w:r w:rsidR="005C411B">
        <w:rPr>
          <w:sz w:val="26"/>
          <w:szCs w:val="26"/>
        </w:rPr>
        <w:t xml:space="preserve"> previously</w:t>
      </w:r>
      <w:r w:rsidR="005C5242">
        <w:rPr>
          <w:sz w:val="26"/>
          <w:szCs w:val="26"/>
        </w:rPr>
        <w:t xml:space="preserve"> served on the other party through a bailiff and three (3) months have passed since the service and</w:t>
      </w:r>
    </w:p>
    <w:p w:rsidR="005C5242" w:rsidRDefault="005C5242" w:rsidP="00500050">
      <w:pPr>
        <w:pStyle w:val="NoSpacing"/>
        <w:numPr>
          <w:ilvl w:val="0"/>
          <w:numId w:val="6"/>
        </w:numPr>
        <w:tabs>
          <w:tab w:val="left" w:pos="0"/>
        </w:tabs>
        <w:ind w:left="90" w:firstLine="180"/>
        <w:jc w:val="both"/>
        <w:rPr>
          <w:sz w:val="26"/>
          <w:szCs w:val="26"/>
        </w:rPr>
      </w:pPr>
      <w:proofErr w:type="gramStart"/>
      <w:r>
        <w:rPr>
          <w:i/>
          <w:sz w:val="26"/>
          <w:szCs w:val="26"/>
        </w:rPr>
        <w:t>ipso</w:t>
      </w:r>
      <w:proofErr w:type="gramEnd"/>
      <w:r>
        <w:rPr>
          <w:i/>
          <w:sz w:val="26"/>
          <w:szCs w:val="26"/>
        </w:rPr>
        <w:t xml:space="preserve"> jure</w:t>
      </w:r>
      <w:r w:rsidR="00AB1168" w:rsidRPr="00AB1168">
        <w:rPr>
          <w:sz w:val="26"/>
          <w:szCs w:val="26"/>
        </w:rPr>
        <w:t>,</w:t>
      </w:r>
      <w:r>
        <w:rPr>
          <w:i/>
          <w:sz w:val="26"/>
          <w:szCs w:val="26"/>
        </w:rPr>
        <w:t xml:space="preserve"> </w:t>
      </w:r>
      <w:r>
        <w:rPr>
          <w:sz w:val="26"/>
          <w:szCs w:val="26"/>
        </w:rPr>
        <w:t>in case a marriage is contracted between the contracted parties.</w:t>
      </w:r>
    </w:p>
    <w:p w:rsidR="00F75D24" w:rsidRDefault="00F75D24" w:rsidP="00500050">
      <w:pPr>
        <w:pStyle w:val="NoSpacing"/>
        <w:numPr>
          <w:ilvl w:val="0"/>
          <w:numId w:val="7"/>
        </w:numPr>
        <w:tabs>
          <w:tab w:val="left" w:pos="0"/>
        </w:tabs>
        <w:ind w:left="90" w:firstLine="180"/>
        <w:jc w:val="both"/>
        <w:rPr>
          <w:sz w:val="26"/>
          <w:szCs w:val="26"/>
        </w:rPr>
      </w:pPr>
      <w:r>
        <w:rPr>
          <w:sz w:val="26"/>
          <w:szCs w:val="26"/>
        </w:rPr>
        <w:t xml:space="preserve">The termination of the pact is valid after the registration of a copy of the notarial deed, which contains the agreement or the unilateral statement, </w:t>
      </w:r>
      <w:r w:rsidR="00A677CD">
        <w:rPr>
          <w:sz w:val="26"/>
          <w:szCs w:val="26"/>
        </w:rPr>
        <w:t xml:space="preserve">to </w:t>
      </w:r>
      <w:r>
        <w:rPr>
          <w:sz w:val="26"/>
          <w:szCs w:val="26"/>
        </w:rPr>
        <w:t>the Registrar, where its establishment had also been recorded.</w:t>
      </w:r>
    </w:p>
    <w:p w:rsidR="002D56DB" w:rsidRDefault="00E915EB" w:rsidP="00500050">
      <w:pPr>
        <w:pStyle w:val="NoSpacing"/>
        <w:numPr>
          <w:ilvl w:val="0"/>
          <w:numId w:val="7"/>
        </w:numPr>
        <w:tabs>
          <w:tab w:val="left" w:pos="0"/>
        </w:tabs>
        <w:ind w:left="90" w:firstLine="180"/>
        <w:jc w:val="both"/>
        <w:rPr>
          <w:sz w:val="26"/>
          <w:szCs w:val="26"/>
        </w:rPr>
      </w:pPr>
      <w:r>
        <w:rPr>
          <w:sz w:val="26"/>
          <w:szCs w:val="26"/>
        </w:rPr>
        <w:t>As far as</w:t>
      </w:r>
      <w:r w:rsidR="002D56DB">
        <w:rPr>
          <w:sz w:val="26"/>
          <w:szCs w:val="26"/>
        </w:rPr>
        <w:t xml:space="preserve"> the maintenance after the termination of the pact</w:t>
      </w:r>
      <w:r>
        <w:rPr>
          <w:sz w:val="26"/>
          <w:szCs w:val="26"/>
        </w:rPr>
        <w:t xml:space="preserve"> is concerned</w:t>
      </w:r>
      <w:r w:rsidR="002D56DB">
        <w:rPr>
          <w:sz w:val="26"/>
          <w:szCs w:val="26"/>
        </w:rPr>
        <w:t>, the provisions for the maintenance after the divorce are applied retrospectively, unless the parties resign from the relat</w:t>
      </w:r>
      <w:r w:rsidR="00AA329C">
        <w:rPr>
          <w:sz w:val="26"/>
          <w:szCs w:val="26"/>
        </w:rPr>
        <w:t xml:space="preserve">ed </w:t>
      </w:r>
      <w:r w:rsidR="002D56DB">
        <w:rPr>
          <w:sz w:val="26"/>
          <w:szCs w:val="26"/>
        </w:rPr>
        <w:t xml:space="preserve">right </w:t>
      </w:r>
      <w:r w:rsidR="00937568">
        <w:rPr>
          <w:sz w:val="26"/>
          <w:szCs w:val="26"/>
        </w:rPr>
        <w:t xml:space="preserve">while concluding </w:t>
      </w:r>
      <w:r w:rsidR="002D56DB">
        <w:rPr>
          <w:sz w:val="26"/>
          <w:szCs w:val="26"/>
        </w:rPr>
        <w:t>the pact.</w:t>
      </w:r>
    </w:p>
    <w:p w:rsidR="00562853" w:rsidRDefault="00562853" w:rsidP="00562853">
      <w:pPr>
        <w:pStyle w:val="NoSpacing"/>
        <w:jc w:val="center"/>
        <w:rPr>
          <w:b/>
          <w:sz w:val="26"/>
          <w:szCs w:val="26"/>
        </w:rPr>
      </w:pPr>
    </w:p>
    <w:p w:rsidR="00562853" w:rsidRDefault="00562853" w:rsidP="00562853">
      <w:pPr>
        <w:pStyle w:val="NoSpacing"/>
        <w:jc w:val="center"/>
        <w:rPr>
          <w:b/>
          <w:sz w:val="26"/>
          <w:szCs w:val="26"/>
        </w:rPr>
      </w:pPr>
      <w:r>
        <w:rPr>
          <w:b/>
          <w:sz w:val="26"/>
          <w:szCs w:val="26"/>
        </w:rPr>
        <w:t>ARTICLE 8</w:t>
      </w:r>
    </w:p>
    <w:p w:rsidR="00562853" w:rsidRDefault="00562853" w:rsidP="00562853">
      <w:pPr>
        <w:pStyle w:val="NoSpacing"/>
        <w:jc w:val="center"/>
        <w:rPr>
          <w:b/>
          <w:sz w:val="26"/>
          <w:szCs w:val="26"/>
        </w:rPr>
      </w:pPr>
      <w:r>
        <w:rPr>
          <w:b/>
          <w:sz w:val="26"/>
          <w:szCs w:val="26"/>
        </w:rPr>
        <w:t>Right of inheritance</w:t>
      </w:r>
    </w:p>
    <w:p w:rsidR="00562853" w:rsidRDefault="00562853" w:rsidP="00973A41">
      <w:pPr>
        <w:pStyle w:val="NoSpacing"/>
        <w:ind w:firstLine="288"/>
        <w:jc w:val="both"/>
        <w:rPr>
          <w:sz w:val="26"/>
          <w:szCs w:val="26"/>
        </w:rPr>
      </w:pPr>
      <w:r>
        <w:rPr>
          <w:sz w:val="26"/>
          <w:szCs w:val="26"/>
        </w:rPr>
        <w:lastRenderedPageBreak/>
        <w:t xml:space="preserve">As far as the right of inheritance of the </w:t>
      </w:r>
      <w:r w:rsidR="00594EC0">
        <w:rPr>
          <w:sz w:val="26"/>
          <w:szCs w:val="26"/>
        </w:rPr>
        <w:t>contracting parties</w:t>
      </w:r>
      <w:r>
        <w:rPr>
          <w:sz w:val="26"/>
          <w:szCs w:val="26"/>
        </w:rPr>
        <w:t xml:space="preserve"> is concerned, the</w:t>
      </w:r>
      <w:r w:rsidR="00F91F0F">
        <w:rPr>
          <w:sz w:val="26"/>
          <w:szCs w:val="26"/>
        </w:rPr>
        <w:t xml:space="preserve"> Greek</w:t>
      </w:r>
      <w:r>
        <w:rPr>
          <w:sz w:val="26"/>
          <w:szCs w:val="26"/>
        </w:rPr>
        <w:t xml:space="preserve"> Civil Code provisions that refer to the spouses are retrospectively applied. </w:t>
      </w:r>
      <w:r w:rsidR="00A14F80">
        <w:rPr>
          <w:sz w:val="26"/>
          <w:szCs w:val="26"/>
        </w:rPr>
        <w:t>While concluding the Pact</w:t>
      </w:r>
      <w:r>
        <w:rPr>
          <w:sz w:val="26"/>
          <w:szCs w:val="26"/>
        </w:rPr>
        <w:t>, each party may resign from his/her right to a mandatory legal share.</w:t>
      </w:r>
    </w:p>
    <w:p w:rsidR="00F91F0F" w:rsidRDefault="00F91F0F" w:rsidP="00973A41">
      <w:pPr>
        <w:pStyle w:val="NoSpacing"/>
        <w:ind w:firstLine="288"/>
        <w:jc w:val="both"/>
        <w:rPr>
          <w:sz w:val="26"/>
          <w:szCs w:val="26"/>
        </w:rPr>
      </w:pPr>
    </w:p>
    <w:p w:rsidR="00F91F0F" w:rsidRDefault="00F91F0F" w:rsidP="00973A41">
      <w:pPr>
        <w:pStyle w:val="NoSpacing"/>
        <w:ind w:firstLine="288"/>
        <w:jc w:val="center"/>
        <w:rPr>
          <w:b/>
          <w:sz w:val="26"/>
          <w:szCs w:val="26"/>
        </w:rPr>
      </w:pPr>
      <w:r>
        <w:rPr>
          <w:b/>
          <w:sz w:val="26"/>
          <w:szCs w:val="26"/>
        </w:rPr>
        <w:t>ARTICLE 9</w:t>
      </w:r>
    </w:p>
    <w:p w:rsidR="00F91F0F" w:rsidRDefault="00F91F0F" w:rsidP="00973A41">
      <w:pPr>
        <w:pStyle w:val="NoSpacing"/>
        <w:ind w:firstLine="288"/>
        <w:jc w:val="center"/>
        <w:rPr>
          <w:b/>
          <w:sz w:val="26"/>
          <w:szCs w:val="26"/>
        </w:rPr>
      </w:pPr>
      <w:r>
        <w:rPr>
          <w:b/>
          <w:sz w:val="26"/>
          <w:szCs w:val="26"/>
        </w:rPr>
        <w:t>Presumption of paternity</w:t>
      </w:r>
    </w:p>
    <w:p w:rsidR="00F91F0F" w:rsidRDefault="00F91F0F" w:rsidP="00973A41">
      <w:pPr>
        <w:pStyle w:val="NoSpacing"/>
        <w:ind w:firstLine="288"/>
        <w:jc w:val="both"/>
        <w:rPr>
          <w:sz w:val="26"/>
          <w:szCs w:val="26"/>
        </w:rPr>
      </w:pPr>
      <w:r>
        <w:rPr>
          <w:sz w:val="26"/>
          <w:szCs w:val="26"/>
        </w:rPr>
        <w:t>The child born during the cohabitation pact or within three hundred (300) days from its termination or</w:t>
      </w:r>
      <w:r w:rsidR="00B25E6A">
        <w:rPr>
          <w:sz w:val="26"/>
          <w:szCs w:val="26"/>
        </w:rPr>
        <w:t xml:space="preserve"> </w:t>
      </w:r>
      <w:proofErr w:type="gramStart"/>
      <w:r w:rsidR="00B25E6A">
        <w:rPr>
          <w:sz w:val="26"/>
          <w:szCs w:val="26"/>
        </w:rPr>
        <w:t>annulment</w:t>
      </w:r>
      <w:r>
        <w:rPr>
          <w:sz w:val="26"/>
          <w:szCs w:val="26"/>
        </w:rPr>
        <w:t>,</w:t>
      </w:r>
      <w:proofErr w:type="gramEnd"/>
      <w:r>
        <w:rPr>
          <w:sz w:val="26"/>
          <w:szCs w:val="26"/>
        </w:rPr>
        <w:t xml:space="preserve"> is presumed to have as father the man with whom the mother established the cohabitation pact. The presumption is refuted by an irrevocable decision. Articles 1466 ff. of the Greek Civil Code, as well as articles 614 ff. of the Greek Civil Procedure Code, </w:t>
      </w:r>
      <w:proofErr w:type="gramStart"/>
      <w:r>
        <w:rPr>
          <w:sz w:val="26"/>
          <w:szCs w:val="26"/>
        </w:rPr>
        <w:t>are</w:t>
      </w:r>
      <w:proofErr w:type="gramEnd"/>
      <w:r>
        <w:rPr>
          <w:sz w:val="26"/>
          <w:szCs w:val="26"/>
        </w:rPr>
        <w:t xml:space="preserve"> applied retrospectively.</w:t>
      </w:r>
    </w:p>
    <w:p w:rsidR="00F91F0F" w:rsidRDefault="00F91F0F" w:rsidP="00973A41">
      <w:pPr>
        <w:pStyle w:val="NoSpacing"/>
        <w:ind w:firstLine="288"/>
        <w:jc w:val="both"/>
        <w:rPr>
          <w:sz w:val="26"/>
          <w:szCs w:val="26"/>
        </w:rPr>
      </w:pPr>
    </w:p>
    <w:p w:rsidR="00F91F0F" w:rsidRDefault="00F91F0F" w:rsidP="00973A41">
      <w:pPr>
        <w:pStyle w:val="NoSpacing"/>
        <w:ind w:firstLine="288"/>
        <w:jc w:val="center"/>
        <w:rPr>
          <w:b/>
          <w:sz w:val="26"/>
          <w:szCs w:val="26"/>
        </w:rPr>
      </w:pPr>
      <w:r>
        <w:rPr>
          <w:b/>
          <w:sz w:val="26"/>
          <w:szCs w:val="26"/>
        </w:rPr>
        <w:t>ARTICLE 10</w:t>
      </w:r>
    </w:p>
    <w:p w:rsidR="00F91F0F" w:rsidRDefault="00F91F0F" w:rsidP="00973A41">
      <w:pPr>
        <w:pStyle w:val="NoSpacing"/>
        <w:ind w:firstLine="288"/>
        <w:jc w:val="center"/>
        <w:rPr>
          <w:b/>
          <w:sz w:val="26"/>
          <w:szCs w:val="26"/>
        </w:rPr>
      </w:pPr>
      <w:r>
        <w:rPr>
          <w:b/>
          <w:sz w:val="26"/>
          <w:szCs w:val="26"/>
        </w:rPr>
        <w:t>Children’s surname</w:t>
      </w:r>
    </w:p>
    <w:p w:rsidR="00B25E6A" w:rsidRDefault="00B25E6A" w:rsidP="00973A41">
      <w:pPr>
        <w:pStyle w:val="NoSpacing"/>
        <w:ind w:firstLine="288"/>
        <w:rPr>
          <w:sz w:val="26"/>
          <w:szCs w:val="26"/>
        </w:rPr>
      </w:pPr>
      <w:r w:rsidRPr="00B25E6A">
        <w:rPr>
          <w:rFonts w:ascii="Calibri" w:eastAsia="Calibri" w:hAnsi="Calibri" w:cs="Times New Roman"/>
          <w:sz w:val="26"/>
          <w:szCs w:val="26"/>
        </w:rPr>
        <w:t xml:space="preserve">The child born during the cohabitation pact or within </w:t>
      </w:r>
      <w:r>
        <w:rPr>
          <w:sz w:val="26"/>
          <w:szCs w:val="26"/>
        </w:rPr>
        <w:t>three hundred (</w:t>
      </w:r>
      <w:r w:rsidRPr="00B25E6A">
        <w:rPr>
          <w:rFonts w:ascii="Calibri" w:eastAsia="Calibri" w:hAnsi="Calibri" w:cs="Times New Roman"/>
          <w:sz w:val="26"/>
          <w:szCs w:val="26"/>
        </w:rPr>
        <w:t>300</w:t>
      </w:r>
      <w:r>
        <w:rPr>
          <w:sz w:val="26"/>
          <w:szCs w:val="26"/>
        </w:rPr>
        <w:t>) days</w:t>
      </w:r>
      <w:r w:rsidRPr="00B25E6A">
        <w:rPr>
          <w:rFonts w:ascii="Calibri" w:eastAsia="Calibri" w:hAnsi="Calibri" w:cs="Times New Roman"/>
          <w:sz w:val="26"/>
          <w:szCs w:val="26"/>
        </w:rPr>
        <w:t xml:space="preserve"> from its termination or </w:t>
      </w:r>
      <w:r>
        <w:rPr>
          <w:sz w:val="26"/>
          <w:szCs w:val="26"/>
        </w:rPr>
        <w:t>annulment,</w:t>
      </w:r>
      <w:r w:rsidRPr="00B25E6A">
        <w:rPr>
          <w:rFonts w:ascii="Calibri" w:eastAsia="Calibri" w:hAnsi="Calibri" w:cs="Times New Roman"/>
          <w:sz w:val="26"/>
          <w:szCs w:val="26"/>
        </w:rPr>
        <w:t xml:space="preserve"> bears the surname chosen by his</w:t>
      </w:r>
      <w:r>
        <w:rPr>
          <w:sz w:val="26"/>
          <w:szCs w:val="26"/>
        </w:rPr>
        <w:t>/her</w:t>
      </w:r>
      <w:r w:rsidRPr="00B25E6A">
        <w:rPr>
          <w:rFonts w:ascii="Calibri" w:eastAsia="Calibri" w:hAnsi="Calibri" w:cs="Times New Roman"/>
          <w:sz w:val="26"/>
          <w:szCs w:val="26"/>
        </w:rPr>
        <w:t xml:space="preserve"> parents in their common and irrevocable statement included in the pact o</w:t>
      </w:r>
      <w:r w:rsidR="00DA35FD">
        <w:rPr>
          <w:rFonts w:ascii="Calibri" w:eastAsia="Calibri" w:hAnsi="Calibri" w:cs="Times New Roman"/>
          <w:sz w:val="26"/>
          <w:szCs w:val="26"/>
        </w:rPr>
        <w:t xml:space="preserve">r in a posterior notarial deed, </w:t>
      </w:r>
      <w:r w:rsidRPr="00B25E6A">
        <w:rPr>
          <w:rFonts w:ascii="Calibri" w:eastAsia="Calibri" w:hAnsi="Calibri" w:cs="Times New Roman"/>
          <w:sz w:val="26"/>
          <w:szCs w:val="26"/>
        </w:rPr>
        <w:t>before the birth of the first child. The surname chosen is common for all the children and is obligatorily the surname of one of the parents or a combination of their surnames. On no occasion can it comprise more than two surnames. If the statement is omitted, the child will bear a compound surname, made up by both of his</w:t>
      </w:r>
      <w:r>
        <w:rPr>
          <w:sz w:val="26"/>
          <w:szCs w:val="26"/>
        </w:rPr>
        <w:t>/her</w:t>
      </w:r>
      <w:r w:rsidRPr="00B25E6A">
        <w:rPr>
          <w:rFonts w:ascii="Calibri" w:eastAsia="Calibri" w:hAnsi="Calibri" w:cs="Times New Roman"/>
          <w:sz w:val="26"/>
          <w:szCs w:val="26"/>
        </w:rPr>
        <w:t xml:space="preserve"> parents’ surnames.</w:t>
      </w:r>
      <w:r w:rsidR="00A601AE">
        <w:rPr>
          <w:sz w:val="26"/>
          <w:szCs w:val="26"/>
        </w:rPr>
        <w:t xml:space="preserve"> The surname set first is the one, whose first letter comes before in the alphabet.</w:t>
      </w:r>
      <w:r w:rsidRPr="00B25E6A">
        <w:rPr>
          <w:rFonts w:ascii="Calibri" w:eastAsia="Calibri" w:hAnsi="Calibri" w:cs="Times New Roman"/>
          <w:sz w:val="26"/>
          <w:szCs w:val="26"/>
        </w:rPr>
        <w:t xml:space="preserve"> If the surname of one or both of the parents is compound, the child’s surname will be made up by the first of the two surnames.</w:t>
      </w:r>
    </w:p>
    <w:p w:rsidR="00B2552A" w:rsidRDefault="00B2552A" w:rsidP="00B25E6A">
      <w:pPr>
        <w:pStyle w:val="NoSpacing"/>
        <w:rPr>
          <w:sz w:val="26"/>
          <w:szCs w:val="26"/>
        </w:rPr>
      </w:pPr>
    </w:p>
    <w:p w:rsidR="00B2552A" w:rsidRDefault="00B2552A" w:rsidP="00B2552A">
      <w:pPr>
        <w:pStyle w:val="NoSpacing"/>
        <w:jc w:val="center"/>
        <w:rPr>
          <w:b/>
          <w:sz w:val="26"/>
          <w:szCs w:val="26"/>
        </w:rPr>
      </w:pPr>
      <w:r>
        <w:rPr>
          <w:b/>
          <w:sz w:val="26"/>
          <w:szCs w:val="26"/>
        </w:rPr>
        <w:t>ARTICLE 11</w:t>
      </w:r>
    </w:p>
    <w:p w:rsidR="00B2552A" w:rsidRPr="00B2552A" w:rsidRDefault="00B2552A" w:rsidP="00B2552A">
      <w:pPr>
        <w:pStyle w:val="NoSpacing"/>
        <w:jc w:val="center"/>
        <w:rPr>
          <w:rFonts w:ascii="Calibri" w:hAnsi="Calibri"/>
          <w:b/>
          <w:sz w:val="26"/>
          <w:szCs w:val="26"/>
        </w:rPr>
      </w:pPr>
      <w:r w:rsidRPr="00B2552A">
        <w:rPr>
          <w:rFonts w:ascii="Calibri" w:hAnsi="Calibri"/>
          <w:b/>
          <w:sz w:val="26"/>
          <w:szCs w:val="26"/>
        </w:rPr>
        <w:t>Parental care</w:t>
      </w:r>
    </w:p>
    <w:p w:rsidR="00B2552A" w:rsidRPr="00B2552A" w:rsidRDefault="00B2552A" w:rsidP="00500050">
      <w:pPr>
        <w:pStyle w:val="NoSpacing"/>
        <w:numPr>
          <w:ilvl w:val="0"/>
          <w:numId w:val="8"/>
        </w:numPr>
        <w:tabs>
          <w:tab w:val="left" w:pos="0"/>
        </w:tabs>
        <w:ind w:left="90" w:firstLine="180"/>
        <w:rPr>
          <w:rFonts w:ascii="Calibri" w:eastAsia="Calibri" w:hAnsi="Calibri" w:cs="Times New Roman"/>
          <w:sz w:val="26"/>
          <w:szCs w:val="26"/>
        </w:rPr>
      </w:pPr>
      <w:r w:rsidRPr="00B2552A">
        <w:rPr>
          <w:rFonts w:ascii="Calibri" w:eastAsia="Calibri" w:hAnsi="Calibri" w:cs="Times New Roman"/>
          <w:sz w:val="26"/>
          <w:szCs w:val="26"/>
        </w:rPr>
        <w:t xml:space="preserve">The parental care of the child born during the cohabitation pact or within </w:t>
      </w:r>
      <w:r>
        <w:rPr>
          <w:rFonts w:ascii="Calibri" w:hAnsi="Calibri"/>
          <w:sz w:val="26"/>
          <w:szCs w:val="26"/>
        </w:rPr>
        <w:t>three hundred (</w:t>
      </w:r>
      <w:r w:rsidRPr="00B2552A">
        <w:rPr>
          <w:rFonts w:ascii="Calibri" w:eastAsia="Calibri" w:hAnsi="Calibri" w:cs="Times New Roman"/>
          <w:sz w:val="26"/>
          <w:szCs w:val="26"/>
        </w:rPr>
        <w:t>300</w:t>
      </w:r>
      <w:r>
        <w:rPr>
          <w:rFonts w:ascii="Calibri" w:hAnsi="Calibri"/>
          <w:sz w:val="26"/>
          <w:szCs w:val="26"/>
        </w:rPr>
        <w:t>)</w:t>
      </w:r>
      <w:r w:rsidRPr="00B2552A">
        <w:rPr>
          <w:rFonts w:ascii="Calibri" w:eastAsia="Calibri" w:hAnsi="Calibri" w:cs="Times New Roman"/>
          <w:sz w:val="26"/>
          <w:szCs w:val="26"/>
        </w:rPr>
        <w:t xml:space="preserve"> days from its termination or </w:t>
      </w:r>
      <w:r>
        <w:rPr>
          <w:rFonts w:ascii="Calibri" w:hAnsi="Calibri"/>
          <w:sz w:val="26"/>
          <w:szCs w:val="26"/>
        </w:rPr>
        <w:t>annulment,</w:t>
      </w:r>
      <w:r w:rsidRPr="00B2552A">
        <w:rPr>
          <w:rFonts w:ascii="Calibri" w:eastAsia="Calibri" w:hAnsi="Calibri" w:cs="Times New Roman"/>
          <w:sz w:val="26"/>
          <w:szCs w:val="26"/>
        </w:rPr>
        <w:t xml:space="preserve"> belongs to both parents and is exercised by them in common. The G</w:t>
      </w:r>
      <w:r w:rsidR="00DA35FD">
        <w:rPr>
          <w:rFonts w:ascii="Calibri" w:eastAsia="Calibri" w:hAnsi="Calibri" w:cs="Times New Roman"/>
          <w:sz w:val="26"/>
          <w:szCs w:val="26"/>
        </w:rPr>
        <w:t xml:space="preserve">reek </w:t>
      </w:r>
      <w:r w:rsidRPr="00B2552A">
        <w:rPr>
          <w:rFonts w:ascii="Calibri" w:eastAsia="Calibri" w:hAnsi="Calibri" w:cs="Times New Roman"/>
          <w:sz w:val="26"/>
          <w:szCs w:val="26"/>
        </w:rPr>
        <w:t>C</w:t>
      </w:r>
      <w:r w:rsidR="00DA35FD">
        <w:rPr>
          <w:rFonts w:ascii="Calibri" w:eastAsia="Calibri" w:hAnsi="Calibri" w:cs="Times New Roman"/>
          <w:sz w:val="26"/>
          <w:szCs w:val="26"/>
        </w:rPr>
        <w:t xml:space="preserve">ivil </w:t>
      </w:r>
      <w:r w:rsidRPr="00B2552A">
        <w:rPr>
          <w:rFonts w:ascii="Calibri" w:eastAsia="Calibri" w:hAnsi="Calibri" w:cs="Times New Roman"/>
          <w:sz w:val="26"/>
          <w:szCs w:val="26"/>
        </w:rPr>
        <w:t>C</w:t>
      </w:r>
      <w:r w:rsidR="00DA35FD">
        <w:rPr>
          <w:rFonts w:ascii="Calibri" w:eastAsia="Calibri" w:hAnsi="Calibri" w:cs="Times New Roman"/>
          <w:sz w:val="26"/>
          <w:szCs w:val="26"/>
        </w:rPr>
        <w:t>ode</w:t>
      </w:r>
      <w:r w:rsidRPr="00B2552A">
        <w:rPr>
          <w:rFonts w:ascii="Calibri" w:eastAsia="Calibri" w:hAnsi="Calibri" w:cs="Times New Roman"/>
          <w:sz w:val="26"/>
          <w:szCs w:val="26"/>
        </w:rPr>
        <w:t xml:space="preserve"> provisions for the parental care of the children who originate from a marriage </w:t>
      </w:r>
      <w:r>
        <w:rPr>
          <w:rFonts w:ascii="Calibri" w:hAnsi="Calibri"/>
          <w:sz w:val="26"/>
          <w:szCs w:val="26"/>
        </w:rPr>
        <w:t xml:space="preserve">are also applied retrospectively </w:t>
      </w:r>
      <w:r w:rsidR="00DA35FD">
        <w:rPr>
          <w:rFonts w:ascii="Calibri" w:eastAsia="Calibri" w:hAnsi="Calibri" w:cs="Times New Roman"/>
          <w:sz w:val="26"/>
          <w:szCs w:val="26"/>
        </w:rPr>
        <w:t>in this case.</w:t>
      </w:r>
    </w:p>
    <w:p w:rsidR="00B2552A" w:rsidRDefault="00B2552A" w:rsidP="00500050">
      <w:pPr>
        <w:pStyle w:val="NoSpacing"/>
        <w:numPr>
          <w:ilvl w:val="0"/>
          <w:numId w:val="8"/>
        </w:numPr>
        <w:tabs>
          <w:tab w:val="left" w:pos="0"/>
        </w:tabs>
        <w:ind w:left="90" w:firstLine="180"/>
        <w:rPr>
          <w:rFonts w:ascii="Calibri" w:hAnsi="Calibri"/>
          <w:sz w:val="26"/>
          <w:szCs w:val="26"/>
        </w:rPr>
      </w:pPr>
      <w:r w:rsidRPr="00B2552A">
        <w:rPr>
          <w:rFonts w:ascii="Calibri" w:eastAsia="Calibri" w:hAnsi="Calibri" w:cs="Times New Roman"/>
          <w:sz w:val="26"/>
          <w:szCs w:val="26"/>
        </w:rPr>
        <w:t>In case of</w:t>
      </w:r>
      <w:r>
        <w:rPr>
          <w:rFonts w:ascii="Calibri" w:hAnsi="Calibri"/>
          <w:sz w:val="26"/>
          <w:szCs w:val="26"/>
        </w:rPr>
        <w:t xml:space="preserve"> termination or annulment</w:t>
      </w:r>
      <w:r w:rsidRPr="00B2552A">
        <w:rPr>
          <w:rFonts w:ascii="Calibri" w:eastAsia="Calibri" w:hAnsi="Calibri" w:cs="Times New Roman"/>
          <w:sz w:val="26"/>
          <w:szCs w:val="26"/>
        </w:rPr>
        <w:t xml:space="preserve"> </w:t>
      </w:r>
      <w:r>
        <w:rPr>
          <w:rFonts w:ascii="Calibri" w:hAnsi="Calibri"/>
          <w:sz w:val="26"/>
          <w:szCs w:val="26"/>
        </w:rPr>
        <w:t>of the cohabitation pact</w:t>
      </w:r>
      <w:r w:rsidRPr="00B2552A">
        <w:rPr>
          <w:rFonts w:ascii="Calibri" w:eastAsia="Calibri" w:hAnsi="Calibri" w:cs="Times New Roman"/>
          <w:sz w:val="26"/>
          <w:szCs w:val="26"/>
        </w:rPr>
        <w:t xml:space="preserve">, for the exercise of the parental care article 1513 </w:t>
      </w:r>
      <w:r w:rsidR="00DA35FD">
        <w:rPr>
          <w:rFonts w:ascii="Calibri" w:eastAsia="Calibri" w:hAnsi="Calibri" w:cs="Times New Roman"/>
          <w:sz w:val="26"/>
          <w:szCs w:val="26"/>
        </w:rPr>
        <w:t xml:space="preserve">of </w:t>
      </w:r>
      <w:r w:rsidRPr="00B2552A">
        <w:rPr>
          <w:rFonts w:ascii="Calibri" w:eastAsia="Calibri" w:hAnsi="Calibri" w:cs="Times New Roman"/>
          <w:sz w:val="26"/>
          <w:szCs w:val="26"/>
        </w:rPr>
        <w:t>G</w:t>
      </w:r>
      <w:r w:rsidR="00DA35FD">
        <w:rPr>
          <w:rFonts w:ascii="Calibri" w:eastAsia="Calibri" w:hAnsi="Calibri" w:cs="Times New Roman"/>
          <w:sz w:val="26"/>
          <w:szCs w:val="26"/>
        </w:rPr>
        <w:t xml:space="preserve">reek </w:t>
      </w:r>
      <w:r w:rsidRPr="00B2552A">
        <w:rPr>
          <w:rFonts w:ascii="Calibri" w:eastAsia="Calibri" w:hAnsi="Calibri" w:cs="Times New Roman"/>
          <w:sz w:val="26"/>
          <w:szCs w:val="26"/>
        </w:rPr>
        <w:t>C</w:t>
      </w:r>
      <w:r w:rsidR="00DA35FD">
        <w:rPr>
          <w:rFonts w:ascii="Calibri" w:eastAsia="Calibri" w:hAnsi="Calibri" w:cs="Times New Roman"/>
          <w:sz w:val="26"/>
          <w:szCs w:val="26"/>
        </w:rPr>
        <w:t xml:space="preserve">ivil </w:t>
      </w:r>
      <w:r w:rsidRPr="00B2552A">
        <w:rPr>
          <w:rFonts w:ascii="Calibri" w:eastAsia="Calibri" w:hAnsi="Calibri" w:cs="Times New Roman"/>
          <w:sz w:val="26"/>
          <w:szCs w:val="26"/>
        </w:rPr>
        <w:t>C</w:t>
      </w:r>
      <w:r w:rsidR="00DA35FD">
        <w:rPr>
          <w:rFonts w:ascii="Calibri" w:eastAsia="Calibri" w:hAnsi="Calibri" w:cs="Times New Roman"/>
          <w:sz w:val="26"/>
          <w:szCs w:val="26"/>
        </w:rPr>
        <w:t>ode</w:t>
      </w:r>
      <w:r w:rsidRPr="00B2552A">
        <w:rPr>
          <w:rFonts w:ascii="Calibri" w:eastAsia="Calibri" w:hAnsi="Calibri" w:cs="Times New Roman"/>
          <w:sz w:val="26"/>
          <w:szCs w:val="26"/>
        </w:rPr>
        <w:t xml:space="preserve"> </w:t>
      </w:r>
      <w:r>
        <w:rPr>
          <w:rFonts w:ascii="Calibri" w:hAnsi="Calibri"/>
          <w:sz w:val="26"/>
          <w:szCs w:val="26"/>
        </w:rPr>
        <w:t xml:space="preserve">is </w:t>
      </w:r>
      <w:r w:rsidRPr="00B2552A">
        <w:rPr>
          <w:rFonts w:ascii="Calibri" w:eastAsia="Calibri" w:hAnsi="Calibri" w:cs="Times New Roman"/>
          <w:sz w:val="26"/>
          <w:szCs w:val="26"/>
        </w:rPr>
        <w:t>applie</w:t>
      </w:r>
      <w:r>
        <w:rPr>
          <w:rFonts w:ascii="Calibri" w:hAnsi="Calibri"/>
          <w:sz w:val="26"/>
          <w:szCs w:val="26"/>
        </w:rPr>
        <w:t>d</w:t>
      </w:r>
      <w:r w:rsidRPr="00B2552A">
        <w:rPr>
          <w:rFonts w:ascii="Calibri" w:eastAsia="Calibri" w:hAnsi="Calibri" w:cs="Times New Roman"/>
          <w:sz w:val="26"/>
          <w:szCs w:val="26"/>
        </w:rPr>
        <w:t xml:space="preserve"> </w:t>
      </w:r>
      <w:r>
        <w:rPr>
          <w:rFonts w:ascii="Calibri" w:hAnsi="Calibri"/>
          <w:sz w:val="26"/>
          <w:szCs w:val="26"/>
        </w:rPr>
        <w:t>retrospectively.</w:t>
      </w:r>
    </w:p>
    <w:p w:rsidR="00056657" w:rsidRDefault="00056657" w:rsidP="00056657">
      <w:pPr>
        <w:pStyle w:val="NoSpacing"/>
        <w:rPr>
          <w:rFonts w:ascii="Calibri" w:hAnsi="Calibri"/>
          <w:sz w:val="26"/>
          <w:szCs w:val="26"/>
        </w:rPr>
      </w:pPr>
    </w:p>
    <w:p w:rsidR="007167C6" w:rsidRDefault="007167C6" w:rsidP="007167C6">
      <w:pPr>
        <w:pStyle w:val="NoSpacing"/>
        <w:jc w:val="center"/>
        <w:rPr>
          <w:rFonts w:ascii="Calibri" w:hAnsi="Calibri"/>
          <w:b/>
          <w:sz w:val="26"/>
          <w:szCs w:val="26"/>
        </w:rPr>
      </w:pPr>
      <w:r>
        <w:rPr>
          <w:rFonts w:ascii="Calibri" w:hAnsi="Calibri"/>
          <w:b/>
          <w:sz w:val="26"/>
          <w:szCs w:val="26"/>
        </w:rPr>
        <w:t>ARTICLE 12</w:t>
      </w:r>
    </w:p>
    <w:p w:rsidR="007167C6" w:rsidRDefault="007167C6" w:rsidP="007167C6">
      <w:pPr>
        <w:pStyle w:val="NoSpacing"/>
        <w:jc w:val="center"/>
        <w:rPr>
          <w:rFonts w:ascii="Calibri" w:hAnsi="Calibri"/>
          <w:b/>
          <w:sz w:val="26"/>
          <w:szCs w:val="26"/>
        </w:rPr>
      </w:pPr>
      <w:r>
        <w:rPr>
          <w:rFonts w:ascii="Calibri" w:hAnsi="Calibri"/>
          <w:b/>
          <w:sz w:val="26"/>
          <w:szCs w:val="26"/>
        </w:rPr>
        <w:t>Retrospective appliance of other provisions – Authorizations</w:t>
      </w:r>
    </w:p>
    <w:p w:rsidR="007167C6" w:rsidRDefault="007167C6" w:rsidP="00973A41">
      <w:pPr>
        <w:pStyle w:val="NoSpacing"/>
        <w:ind w:firstLine="288"/>
        <w:jc w:val="both"/>
        <w:rPr>
          <w:rFonts w:ascii="Calibri" w:hAnsi="Calibri"/>
          <w:sz w:val="26"/>
          <w:szCs w:val="26"/>
        </w:rPr>
      </w:pPr>
      <w:r>
        <w:rPr>
          <w:rFonts w:ascii="Calibri" w:hAnsi="Calibri"/>
          <w:sz w:val="26"/>
          <w:szCs w:val="26"/>
        </w:rPr>
        <w:t xml:space="preserve">Other law provisions that concern claims of the spouses between them, as well as claims, performances and privileges against third parties or against </w:t>
      </w:r>
      <w:r w:rsidR="005B0AE0">
        <w:rPr>
          <w:rFonts w:ascii="Calibri" w:hAnsi="Calibri"/>
          <w:sz w:val="26"/>
          <w:szCs w:val="26"/>
        </w:rPr>
        <w:t xml:space="preserve">the State, are applied retrospectively to the contracting parties, as long as there is no different special </w:t>
      </w:r>
      <w:r w:rsidR="005B0AE0">
        <w:rPr>
          <w:rFonts w:ascii="Calibri" w:hAnsi="Calibri"/>
          <w:sz w:val="26"/>
          <w:szCs w:val="26"/>
        </w:rPr>
        <w:lastRenderedPageBreak/>
        <w:t xml:space="preserve">provision in the present or in another law. Through a Presidential Decree, issued following a proposal made by the Minister of Labor, Social Security and Social Solidarity within six months </w:t>
      </w:r>
      <w:r w:rsidR="00807349">
        <w:rPr>
          <w:rFonts w:ascii="Calibri" w:hAnsi="Calibri"/>
          <w:sz w:val="26"/>
          <w:szCs w:val="26"/>
        </w:rPr>
        <w:t xml:space="preserve">from the </w:t>
      </w:r>
      <w:r w:rsidR="009D4B25">
        <w:rPr>
          <w:rFonts w:ascii="Calibri" w:hAnsi="Calibri"/>
          <w:sz w:val="26"/>
          <w:szCs w:val="26"/>
        </w:rPr>
        <w:t>entry into force of the present law, the existing provisions of labor law and law of social security can be adjusted, where it is necessary, to the requirements of the present article.</w:t>
      </w:r>
    </w:p>
    <w:p w:rsidR="00DF057F" w:rsidRDefault="00DF057F" w:rsidP="007167C6">
      <w:pPr>
        <w:pStyle w:val="NoSpacing"/>
        <w:jc w:val="both"/>
        <w:rPr>
          <w:rFonts w:ascii="Calibri" w:hAnsi="Calibri"/>
          <w:sz w:val="26"/>
          <w:szCs w:val="26"/>
        </w:rPr>
      </w:pPr>
    </w:p>
    <w:p w:rsidR="00DF057F" w:rsidRDefault="00DF057F" w:rsidP="00DF057F">
      <w:pPr>
        <w:pStyle w:val="NoSpacing"/>
        <w:jc w:val="center"/>
        <w:rPr>
          <w:rFonts w:ascii="Calibri" w:hAnsi="Calibri"/>
          <w:b/>
          <w:sz w:val="26"/>
          <w:szCs w:val="26"/>
        </w:rPr>
      </w:pPr>
      <w:r>
        <w:rPr>
          <w:rFonts w:ascii="Calibri" w:hAnsi="Calibri"/>
          <w:b/>
          <w:sz w:val="26"/>
          <w:szCs w:val="26"/>
        </w:rPr>
        <w:t>ARTICLE 13</w:t>
      </w:r>
    </w:p>
    <w:p w:rsidR="00DF057F" w:rsidRDefault="00DF057F" w:rsidP="00DF057F">
      <w:pPr>
        <w:pStyle w:val="NoSpacing"/>
        <w:jc w:val="center"/>
        <w:rPr>
          <w:rFonts w:ascii="Calibri" w:hAnsi="Calibri"/>
          <w:b/>
          <w:sz w:val="26"/>
          <w:szCs w:val="26"/>
        </w:rPr>
      </w:pPr>
      <w:r>
        <w:rPr>
          <w:rFonts w:ascii="Calibri" w:hAnsi="Calibri"/>
          <w:b/>
          <w:sz w:val="26"/>
          <w:szCs w:val="26"/>
        </w:rPr>
        <w:t>Field of application</w:t>
      </w:r>
    </w:p>
    <w:p w:rsidR="00DF057F" w:rsidRDefault="00DF057F" w:rsidP="00500050">
      <w:pPr>
        <w:pStyle w:val="NoSpacing"/>
        <w:numPr>
          <w:ilvl w:val="0"/>
          <w:numId w:val="9"/>
        </w:numPr>
        <w:tabs>
          <w:tab w:val="left" w:pos="810"/>
        </w:tabs>
        <w:ind w:left="0" w:firstLine="270"/>
        <w:jc w:val="both"/>
        <w:rPr>
          <w:rFonts w:ascii="Calibri" w:hAnsi="Calibri"/>
          <w:sz w:val="26"/>
          <w:szCs w:val="26"/>
        </w:rPr>
      </w:pPr>
      <w:r>
        <w:rPr>
          <w:rFonts w:ascii="Calibri" w:hAnsi="Calibri"/>
          <w:sz w:val="26"/>
          <w:szCs w:val="26"/>
        </w:rPr>
        <w:t>The present law is applied to every cohabitation pact, provided that it is established in Greece or before a Greek Consular Authority.</w:t>
      </w:r>
    </w:p>
    <w:p w:rsidR="00DF057F" w:rsidRDefault="000E6AEC" w:rsidP="00500050">
      <w:pPr>
        <w:pStyle w:val="NoSpacing"/>
        <w:numPr>
          <w:ilvl w:val="0"/>
          <w:numId w:val="9"/>
        </w:numPr>
        <w:tabs>
          <w:tab w:val="left" w:pos="810"/>
        </w:tabs>
        <w:ind w:left="0" w:firstLine="270"/>
        <w:jc w:val="both"/>
        <w:rPr>
          <w:rFonts w:ascii="Calibri" w:hAnsi="Calibri"/>
          <w:sz w:val="26"/>
          <w:szCs w:val="26"/>
        </w:rPr>
      </w:pPr>
      <w:r>
        <w:rPr>
          <w:rFonts w:ascii="Calibri" w:hAnsi="Calibri"/>
          <w:sz w:val="26"/>
          <w:szCs w:val="26"/>
        </w:rPr>
        <w:t xml:space="preserve">Conclusion conditions, </w:t>
      </w:r>
      <w:r w:rsidR="00DF057F">
        <w:rPr>
          <w:rFonts w:ascii="Calibri" w:hAnsi="Calibri"/>
          <w:sz w:val="26"/>
          <w:szCs w:val="26"/>
        </w:rPr>
        <w:t>relati</w:t>
      </w:r>
      <w:r>
        <w:rPr>
          <w:rFonts w:ascii="Calibri" w:hAnsi="Calibri"/>
          <w:sz w:val="26"/>
          <w:szCs w:val="26"/>
        </w:rPr>
        <w:t xml:space="preserve">ons between the parties and </w:t>
      </w:r>
      <w:r w:rsidR="00DF057F">
        <w:rPr>
          <w:rFonts w:ascii="Calibri" w:hAnsi="Calibri"/>
          <w:sz w:val="26"/>
          <w:szCs w:val="26"/>
        </w:rPr>
        <w:t>conditions and consequences of the cohabitation pacts’ ter</w:t>
      </w:r>
      <w:r>
        <w:rPr>
          <w:rFonts w:ascii="Calibri" w:hAnsi="Calibri"/>
          <w:sz w:val="26"/>
          <w:szCs w:val="26"/>
        </w:rPr>
        <w:t>mination</w:t>
      </w:r>
      <w:r w:rsidR="00C05F4B">
        <w:rPr>
          <w:rFonts w:ascii="Calibri" w:hAnsi="Calibri"/>
          <w:sz w:val="26"/>
          <w:szCs w:val="26"/>
        </w:rPr>
        <w:t xml:space="preserve"> that do not fall under </w:t>
      </w:r>
      <w:r w:rsidR="00DF057F">
        <w:rPr>
          <w:rFonts w:ascii="Calibri" w:hAnsi="Calibri"/>
          <w:sz w:val="26"/>
          <w:szCs w:val="26"/>
        </w:rPr>
        <w:t>par</w:t>
      </w:r>
      <w:r>
        <w:rPr>
          <w:rFonts w:ascii="Calibri" w:hAnsi="Calibri"/>
          <w:sz w:val="26"/>
          <w:szCs w:val="26"/>
        </w:rPr>
        <w:t>agraph 1 of the present article</w:t>
      </w:r>
      <w:r w:rsidR="00DF057F">
        <w:rPr>
          <w:rFonts w:ascii="Calibri" w:hAnsi="Calibri"/>
          <w:sz w:val="26"/>
          <w:szCs w:val="26"/>
        </w:rPr>
        <w:t xml:space="preserve"> are regulated by the law of the place, where they were established. </w:t>
      </w:r>
      <w:r w:rsidR="00C05F4B">
        <w:rPr>
          <w:rFonts w:ascii="Calibri" w:hAnsi="Calibri"/>
          <w:sz w:val="26"/>
          <w:szCs w:val="26"/>
        </w:rPr>
        <w:t>As far as</w:t>
      </w:r>
      <w:r>
        <w:rPr>
          <w:rFonts w:ascii="Calibri" w:hAnsi="Calibri"/>
          <w:sz w:val="26"/>
          <w:szCs w:val="26"/>
        </w:rPr>
        <w:t xml:space="preserve"> the heirship</w:t>
      </w:r>
      <w:r w:rsidR="00C05F4B">
        <w:rPr>
          <w:rFonts w:ascii="Calibri" w:hAnsi="Calibri"/>
          <w:sz w:val="26"/>
          <w:szCs w:val="26"/>
        </w:rPr>
        <w:t xml:space="preserve"> is concerned</w:t>
      </w:r>
      <w:r w:rsidR="00834B25">
        <w:rPr>
          <w:rFonts w:ascii="Calibri" w:hAnsi="Calibri"/>
          <w:sz w:val="26"/>
          <w:szCs w:val="26"/>
        </w:rPr>
        <w:t>, the relevant laws of private international law are applied. As for the rest, cohabitation pacts of the present paragraph do not develop more consequences in Greek legal order than those provided for in the present law.</w:t>
      </w:r>
    </w:p>
    <w:p w:rsidR="00D55E3F" w:rsidRDefault="00D55E3F" w:rsidP="00D55E3F">
      <w:pPr>
        <w:pStyle w:val="NoSpacing"/>
        <w:jc w:val="both"/>
        <w:rPr>
          <w:rFonts w:ascii="Calibri" w:hAnsi="Calibri"/>
          <w:sz w:val="26"/>
          <w:szCs w:val="26"/>
        </w:rPr>
      </w:pPr>
    </w:p>
    <w:p w:rsidR="00D55E3F" w:rsidRDefault="00D55E3F" w:rsidP="00D55E3F">
      <w:pPr>
        <w:pStyle w:val="NoSpacing"/>
        <w:jc w:val="center"/>
        <w:rPr>
          <w:rFonts w:ascii="Calibri" w:hAnsi="Calibri"/>
          <w:b/>
          <w:sz w:val="26"/>
          <w:szCs w:val="26"/>
        </w:rPr>
      </w:pPr>
      <w:r>
        <w:rPr>
          <w:rFonts w:ascii="Calibri" w:hAnsi="Calibri"/>
          <w:b/>
          <w:sz w:val="26"/>
          <w:szCs w:val="26"/>
        </w:rPr>
        <w:t>Article 14</w:t>
      </w:r>
    </w:p>
    <w:p w:rsidR="00D55E3F" w:rsidRDefault="00D55E3F" w:rsidP="00973A41">
      <w:pPr>
        <w:pStyle w:val="NoSpacing"/>
        <w:ind w:firstLine="288"/>
        <w:jc w:val="both"/>
        <w:rPr>
          <w:rFonts w:ascii="Calibri" w:hAnsi="Calibri"/>
          <w:sz w:val="26"/>
          <w:szCs w:val="26"/>
        </w:rPr>
      </w:pPr>
      <w:r>
        <w:rPr>
          <w:rFonts w:ascii="Calibri" w:hAnsi="Calibri"/>
          <w:sz w:val="26"/>
          <w:szCs w:val="26"/>
        </w:rPr>
        <w:t>Amendments of provisions of G</w:t>
      </w:r>
      <w:r w:rsidR="001034D4">
        <w:rPr>
          <w:rFonts w:ascii="Calibri" w:hAnsi="Calibri"/>
          <w:sz w:val="26"/>
          <w:szCs w:val="26"/>
        </w:rPr>
        <w:t xml:space="preserve">reek </w:t>
      </w:r>
      <w:r>
        <w:rPr>
          <w:rFonts w:ascii="Calibri" w:hAnsi="Calibri"/>
          <w:sz w:val="26"/>
          <w:szCs w:val="26"/>
        </w:rPr>
        <w:t>C</w:t>
      </w:r>
      <w:r w:rsidR="001034D4">
        <w:rPr>
          <w:rFonts w:ascii="Calibri" w:hAnsi="Calibri"/>
          <w:sz w:val="26"/>
          <w:szCs w:val="26"/>
        </w:rPr>
        <w:t xml:space="preserve">ivil </w:t>
      </w:r>
      <w:r>
        <w:rPr>
          <w:rFonts w:ascii="Calibri" w:hAnsi="Calibri"/>
          <w:sz w:val="26"/>
          <w:szCs w:val="26"/>
        </w:rPr>
        <w:t>C</w:t>
      </w:r>
      <w:r w:rsidR="001034D4">
        <w:rPr>
          <w:rFonts w:ascii="Calibri" w:hAnsi="Calibri"/>
          <w:sz w:val="26"/>
          <w:szCs w:val="26"/>
        </w:rPr>
        <w:t>ode</w:t>
      </w:r>
    </w:p>
    <w:p w:rsidR="003D034D" w:rsidRDefault="00D55E3F" w:rsidP="00973A41">
      <w:pPr>
        <w:pStyle w:val="NoSpacing"/>
        <w:ind w:firstLine="288"/>
        <w:jc w:val="both"/>
        <w:rPr>
          <w:rFonts w:ascii="Calibri" w:hAnsi="Calibri"/>
          <w:sz w:val="26"/>
          <w:szCs w:val="26"/>
        </w:rPr>
      </w:pPr>
      <w:r>
        <w:rPr>
          <w:rFonts w:ascii="Calibri" w:hAnsi="Calibri"/>
          <w:sz w:val="26"/>
          <w:szCs w:val="26"/>
        </w:rPr>
        <w:t xml:space="preserve">Articles 1354, 1462, 1463 and 1576 </w:t>
      </w:r>
      <w:r w:rsidR="001034D4">
        <w:rPr>
          <w:rFonts w:ascii="Calibri" w:hAnsi="Calibri"/>
          <w:sz w:val="26"/>
          <w:szCs w:val="26"/>
        </w:rPr>
        <w:t xml:space="preserve">of </w:t>
      </w:r>
      <w:r>
        <w:rPr>
          <w:rFonts w:ascii="Calibri" w:hAnsi="Calibri"/>
          <w:sz w:val="26"/>
          <w:szCs w:val="26"/>
        </w:rPr>
        <w:t>G</w:t>
      </w:r>
      <w:r w:rsidR="001034D4">
        <w:rPr>
          <w:rFonts w:ascii="Calibri" w:hAnsi="Calibri"/>
          <w:sz w:val="26"/>
          <w:szCs w:val="26"/>
        </w:rPr>
        <w:t xml:space="preserve">reek </w:t>
      </w:r>
      <w:r>
        <w:rPr>
          <w:rFonts w:ascii="Calibri" w:hAnsi="Calibri"/>
          <w:sz w:val="26"/>
          <w:szCs w:val="26"/>
        </w:rPr>
        <w:t>C</w:t>
      </w:r>
      <w:r w:rsidR="001034D4">
        <w:rPr>
          <w:rFonts w:ascii="Calibri" w:hAnsi="Calibri"/>
          <w:sz w:val="26"/>
          <w:szCs w:val="26"/>
        </w:rPr>
        <w:t xml:space="preserve">ivil </w:t>
      </w:r>
      <w:r>
        <w:rPr>
          <w:rFonts w:ascii="Calibri" w:hAnsi="Calibri"/>
          <w:sz w:val="26"/>
          <w:szCs w:val="26"/>
        </w:rPr>
        <w:t>C</w:t>
      </w:r>
      <w:r w:rsidR="001034D4">
        <w:rPr>
          <w:rFonts w:ascii="Calibri" w:hAnsi="Calibri"/>
          <w:sz w:val="26"/>
          <w:szCs w:val="26"/>
        </w:rPr>
        <w:t>ode</w:t>
      </w:r>
      <w:r>
        <w:rPr>
          <w:rFonts w:ascii="Calibri" w:hAnsi="Calibri"/>
          <w:sz w:val="26"/>
          <w:szCs w:val="26"/>
        </w:rPr>
        <w:t xml:space="preserve"> are amended as follows:</w:t>
      </w:r>
    </w:p>
    <w:p w:rsidR="003D034D" w:rsidRDefault="003D034D" w:rsidP="00D55E3F">
      <w:pPr>
        <w:pStyle w:val="NoSpacing"/>
        <w:jc w:val="both"/>
        <w:rPr>
          <w:rFonts w:ascii="Calibri" w:hAnsi="Calibri"/>
          <w:sz w:val="26"/>
          <w:szCs w:val="26"/>
        </w:rPr>
      </w:pPr>
    </w:p>
    <w:p w:rsidR="003D034D" w:rsidRDefault="003D034D" w:rsidP="003D034D">
      <w:pPr>
        <w:pStyle w:val="NoSpacing"/>
        <w:jc w:val="center"/>
        <w:rPr>
          <w:rFonts w:ascii="Calibri" w:hAnsi="Calibri"/>
          <w:sz w:val="26"/>
          <w:szCs w:val="26"/>
        </w:rPr>
      </w:pPr>
      <w:r>
        <w:rPr>
          <w:rFonts w:ascii="Calibri" w:hAnsi="Calibri"/>
          <w:sz w:val="26"/>
          <w:szCs w:val="26"/>
        </w:rPr>
        <w:t>“Article 1354</w:t>
      </w:r>
    </w:p>
    <w:p w:rsidR="003D034D" w:rsidRPr="005D0A67" w:rsidRDefault="003D034D" w:rsidP="000B4D1B">
      <w:pPr>
        <w:pStyle w:val="NoSpacing"/>
        <w:ind w:right="720" w:firstLine="720"/>
        <w:jc w:val="center"/>
        <w:rPr>
          <w:rFonts w:ascii="Calibri" w:hAnsi="Calibri"/>
          <w:sz w:val="26"/>
          <w:szCs w:val="26"/>
        </w:rPr>
      </w:pPr>
      <w:r w:rsidRPr="005D0A67">
        <w:rPr>
          <w:rFonts w:ascii="Calibri" w:hAnsi="Calibri"/>
          <w:sz w:val="26"/>
          <w:szCs w:val="26"/>
        </w:rPr>
        <w:t>Impediment from a pre-existing marriage or from a cohabitation pact with a third party</w:t>
      </w:r>
    </w:p>
    <w:p w:rsidR="003D034D" w:rsidRPr="005D0A67" w:rsidRDefault="003D034D" w:rsidP="00973A41">
      <w:pPr>
        <w:pStyle w:val="NoSpacing"/>
        <w:ind w:firstLine="288"/>
        <w:jc w:val="both"/>
        <w:rPr>
          <w:rFonts w:ascii="Calibri" w:hAnsi="Calibri"/>
          <w:sz w:val="26"/>
          <w:szCs w:val="26"/>
        </w:rPr>
      </w:pPr>
      <w:r w:rsidRPr="005D0A67">
        <w:rPr>
          <w:rFonts w:ascii="Calibri" w:hAnsi="Calibri"/>
          <w:sz w:val="26"/>
          <w:szCs w:val="26"/>
        </w:rPr>
        <w:t>The conclusion of marriage is prohibited before the previously existing marriage is irreversibly dissolved or annulled, as well as before the cohabitation pact that connects one of the persons to be married with a third party</w:t>
      </w:r>
      <w:r w:rsidR="00823127" w:rsidRPr="005D0A67">
        <w:rPr>
          <w:rFonts w:ascii="Calibri" w:hAnsi="Calibri"/>
          <w:sz w:val="26"/>
          <w:szCs w:val="26"/>
        </w:rPr>
        <w:t xml:space="preserve"> is terminated or annulled by an irreversible judgment</w:t>
      </w:r>
      <w:r w:rsidRPr="005D0A67">
        <w:rPr>
          <w:rFonts w:ascii="Calibri" w:hAnsi="Calibri"/>
          <w:sz w:val="26"/>
          <w:szCs w:val="26"/>
        </w:rPr>
        <w:t>. The spouses may remarry each other even be</w:t>
      </w:r>
      <w:r w:rsidR="006B75A0" w:rsidRPr="005D0A67">
        <w:rPr>
          <w:rFonts w:ascii="Calibri" w:hAnsi="Calibri"/>
          <w:sz w:val="26"/>
          <w:szCs w:val="26"/>
        </w:rPr>
        <w:t>fore their marriage is annulled”.</w:t>
      </w:r>
    </w:p>
    <w:p w:rsidR="006B75A0" w:rsidRDefault="006B75A0" w:rsidP="00973A41">
      <w:pPr>
        <w:pStyle w:val="NoSpacing"/>
        <w:ind w:firstLine="288"/>
        <w:jc w:val="center"/>
        <w:rPr>
          <w:rFonts w:ascii="Calibri" w:hAnsi="Calibri"/>
          <w:sz w:val="26"/>
          <w:szCs w:val="26"/>
        </w:rPr>
      </w:pPr>
    </w:p>
    <w:p w:rsidR="006B75A0" w:rsidRDefault="006B75A0" w:rsidP="00973A41">
      <w:pPr>
        <w:pStyle w:val="NoSpacing"/>
        <w:ind w:firstLine="288"/>
        <w:jc w:val="center"/>
        <w:rPr>
          <w:rFonts w:ascii="Calibri" w:hAnsi="Calibri"/>
          <w:sz w:val="26"/>
          <w:szCs w:val="26"/>
        </w:rPr>
      </w:pPr>
      <w:r>
        <w:rPr>
          <w:rFonts w:ascii="Calibri" w:hAnsi="Calibri"/>
          <w:sz w:val="26"/>
          <w:szCs w:val="26"/>
        </w:rPr>
        <w:t>“Article 1462</w:t>
      </w:r>
    </w:p>
    <w:p w:rsidR="006B75A0" w:rsidRDefault="006B75A0" w:rsidP="00973A41">
      <w:pPr>
        <w:pStyle w:val="NoSpacing"/>
        <w:ind w:firstLine="288"/>
        <w:jc w:val="center"/>
        <w:rPr>
          <w:rFonts w:ascii="Calibri" w:hAnsi="Calibri"/>
          <w:sz w:val="26"/>
          <w:szCs w:val="26"/>
        </w:rPr>
      </w:pPr>
      <w:r>
        <w:rPr>
          <w:rFonts w:ascii="Calibri" w:hAnsi="Calibri"/>
          <w:sz w:val="26"/>
          <w:szCs w:val="26"/>
        </w:rPr>
        <w:t>Alliance through marriage</w:t>
      </w:r>
    </w:p>
    <w:p w:rsidR="006B75A0" w:rsidRDefault="002A73E6" w:rsidP="00973A41">
      <w:pPr>
        <w:pStyle w:val="NoSpacing"/>
        <w:ind w:firstLine="288"/>
        <w:jc w:val="both"/>
        <w:rPr>
          <w:rFonts w:ascii="Calibri" w:hAnsi="Calibri"/>
          <w:sz w:val="26"/>
          <w:szCs w:val="26"/>
        </w:rPr>
      </w:pPr>
      <w:r>
        <w:rPr>
          <w:rFonts w:ascii="Calibri" w:hAnsi="Calibri"/>
          <w:sz w:val="26"/>
          <w:szCs w:val="26"/>
        </w:rPr>
        <w:t xml:space="preserve">Blood relatives of one of the spouses are allies </w:t>
      </w:r>
      <w:r w:rsidR="00EE4211">
        <w:rPr>
          <w:rFonts w:ascii="Calibri" w:hAnsi="Calibri"/>
          <w:sz w:val="26"/>
          <w:szCs w:val="26"/>
        </w:rPr>
        <w:t xml:space="preserve">of the other spouse </w:t>
      </w:r>
      <w:r>
        <w:rPr>
          <w:rFonts w:ascii="Calibri" w:hAnsi="Calibri"/>
          <w:sz w:val="26"/>
          <w:szCs w:val="26"/>
        </w:rPr>
        <w:t>through marriage in the same lin</w:t>
      </w:r>
      <w:r w:rsidR="00EE4211">
        <w:rPr>
          <w:rFonts w:ascii="Calibri" w:hAnsi="Calibri"/>
          <w:sz w:val="26"/>
          <w:szCs w:val="26"/>
        </w:rPr>
        <w:t>e and degree</w:t>
      </w:r>
      <w:r>
        <w:rPr>
          <w:rFonts w:ascii="Calibri" w:hAnsi="Calibri"/>
          <w:sz w:val="26"/>
          <w:szCs w:val="26"/>
        </w:rPr>
        <w:t xml:space="preserve">. The same applies in case of a cohabitation pact. An alliance through marriage shall subsist even after </w:t>
      </w:r>
      <w:r w:rsidR="00517C6B">
        <w:rPr>
          <w:rFonts w:ascii="Calibri" w:hAnsi="Calibri"/>
          <w:sz w:val="26"/>
          <w:szCs w:val="26"/>
        </w:rPr>
        <w:t xml:space="preserve">the </w:t>
      </w:r>
      <w:r>
        <w:rPr>
          <w:rFonts w:ascii="Calibri" w:hAnsi="Calibri"/>
          <w:sz w:val="26"/>
          <w:szCs w:val="26"/>
        </w:rPr>
        <w:t>dissolution or annulment of the marriage or the cohabitation pact, which created the alliance”.</w:t>
      </w:r>
    </w:p>
    <w:p w:rsidR="005102AF" w:rsidRDefault="005102AF" w:rsidP="00973A41">
      <w:pPr>
        <w:pStyle w:val="NoSpacing"/>
        <w:ind w:firstLine="288"/>
        <w:jc w:val="center"/>
        <w:rPr>
          <w:rFonts w:ascii="Calibri" w:hAnsi="Calibri"/>
          <w:sz w:val="26"/>
          <w:szCs w:val="26"/>
        </w:rPr>
      </w:pPr>
    </w:p>
    <w:p w:rsidR="005102AF" w:rsidRDefault="005102AF" w:rsidP="00973A41">
      <w:pPr>
        <w:pStyle w:val="NoSpacing"/>
        <w:ind w:firstLine="288"/>
        <w:jc w:val="center"/>
        <w:rPr>
          <w:rFonts w:ascii="Calibri" w:hAnsi="Calibri"/>
          <w:sz w:val="26"/>
          <w:szCs w:val="26"/>
        </w:rPr>
      </w:pPr>
      <w:r>
        <w:rPr>
          <w:rFonts w:ascii="Calibri" w:hAnsi="Calibri"/>
          <w:sz w:val="26"/>
          <w:szCs w:val="26"/>
        </w:rPr>
        <w:t>“Article 1463</w:t>
      </w:r>
    </w:p>
    <w:p w:rsidR="001E14C1" w:rsidRDefault="001E14C1" w:rsidP="00973A41">
      <w:pPr>
        <w:pStyle w:val="NoSpacing"/>
        <w:ind w:firstLine="288"/>
        <w:jc w:val="center"/>
        <w:rPr>
          <w:rFonts w:ascii="Calibri" w:hAnsi="Calibri"/>
          <w:sz w:val="26"/>
          <w:szCs w:val="26"/>
        </w:rPr>
      </w:pPr>
    </w:p>
    <w:p w:rsidR="005102AF" w:rsidRDefault="005102AF" w:rsidP="00973A41">
      <w:pPr>
        <w:pStyle w:val="NoSpacing"/>
        <w:ind w:firstLine="288"/>
        <w:jc w:val="both"/>
        <w:rPr>
          <w:rFonts w:ascii="Calibri" w:hAnsi="Calibri"/>
          <w:sz w:val="26"/>
          <w:szCs w:val="26"/>
        </w:rPr>
      </w:pPr>
      <w:r>
        <w:rPr>
          <w:rFonts w:ascii="Calibri" w:hAnsi="Calibri"/>
          <w:sz w:val="26"/>
          <w:szCs w:val="26"/>
        </w:rPr>
        <w:lastRenderedPageBreak/>
        <w:t>The relationship of a person to his mother and her relatives is deduced from the fact of birth. The relationship with the father and his relatives is deduced from the mother’s marriage or cohabitation pact with the father or is established by means of acknowledgment, either voluntary or through a court ruling”.</w:t>
      </w:r>
    </w:p>
    <w:p w:rsidR="001E14C1" w:rsidRDefault="001E14C1" w:rsidP="00973A41">
      <w:pPr>
        <w:pStyle w:val="NoSpacing"/>
        <w:ind w:firstLine="288"/>
        <w:jc w:val="center"/>
        <w:rPr>
          <w:rFonts w:ascii="Calibri" w:hAnsi="Calibri"/>
          <w:sz w:val="26"/>
          <w:szCs w:val="26"/>
        </w:rPr>
      </w:pPr>
    </w:p>
    <w:p w:rsidR="001E14C1" w:rsidRDefault="001E14C1" w:rsidP="00973A41">
      <w:pPr>
        <w:pStyle w:val="NoSpacing"/>
        <w:ind w:firstLine="288"/>
        <w:jc w:val="center"/>
        <w:rPr>
          <w:rFonts w:ascii="Calibri" w:hAnsi="Calibri"/>
          <w:sz w:val="26"/>
          <w:szCs w:val="26"/>
        </w:rPr>
      </w:pPr>
      <w:r>
        <w:rPr>
          <w:rFonts w:ascii="Calibri" w:hAnsi="Calibri"/>
          <w:sz w:val="26"/>
          <w:szCs w:val="26"/>
        </w:rPr>
        <w:t>“Article 1576</w:t>
      </w:r>
    </w:p>
    <w:p w:rsidR="001E14C1" w:rsidRDefault="001E14C1" w:rsidP="00973A41">
      <w:pPr>
        <w:pStyle w:val="NoSpacing"/>
        <w:ind w:firstLine="288"/>
        <w:jc w:val="center"/>
        <w:rPr>
          <w:rFonts w:ascii="Calibri" w:hAnsi="Calibri"/>
          <w:sz w:val="26"/>
          <w:szCs w:val="26"/>
        </w:rPr>
      </w:pPr>
      <w:r w:rsidRPr="001E14C1">
        <w:rPr>
          <w:rFonts w:ascii="Calibri" w:hAnsi="Calibri"/>
          <w:i/>
          <w:sz w:val="26"/>
          <w:szCs w:val="26"/>
        </w:rPr>
        <w:t>Ipso jure</w:t>
      </w:r>
      <w:r>
        <w:rPr>
          <w:rFonts w:ascii="Calibri" w:hAnsi="Calibri"/>
          <w:sz w:val="26"/>
          <w:szCs w:val="26"/>
        </w:rPr>
        <w:t xml:space="preserve"> dissolution</w:t>
      </w:r>
    </w:p>
    <w:p w:rsidR="001E14C1" w:rsidRDefault="001E14C1" w:rsidP="00973A41">
      <w:pPr>
        <w:pStyle w:val="NoSpacing"/>
        <w:ind w:firstLine="288"/>
        <w:jc w:val="both"/>
        <w:rPr>
          <w:rFonts w:ascii="Calibri" w:hAnsi="Calibri"/>
          <w:sz w:val="26"/>
          <w:szCs w:val="26"/>
        </w:rPr>
      </w:pPr>
      <w:r>
        <w:rPr>
          <w:rFonts w:ascii="Calibri" w:hAnsi="Calibri"/>
          <w:sz w:val="26"/>
          <w:szCs w:val="26"/>
        </w:rPr>
        <w:t xml:space="preserve">Adoption is </w:t>
      </w:r>
      <w:r>
        <w:rPr>
          <w:rFonts w:ascii="Calibri" w:hAnsi="Calibri"/>
          <w:i/>
          <w:sz w:val="26"/>
          <w:szCs w:val="26"/>
        </w:rPr>
        <w:t xml:space="preserve">ipso jure </w:t>
      </w:r>
      <w:r>
        <w:rPr>
          <w:rFonts w:ascii="Calibri" w:hAnsi="Calibri"/>
          <w:sz w:val="26"/>
          <w:szCs w:val="26"/>
        </w:rPr>
        <w:t xml:space="preserve">dissolved and the relationship that stems from it is retroactively deemed as non-existent, if the adoptive parent and the adopted child contact marriage or </w:t>
      </w:r>
      <w:r w:rsidR="0041626A">
        <w:rPr>
          <w:rFonts w:ascii="Calibri" w:hAnsi="Calibri"/>
          <w:sz w:val="26"/>
          <w:szCs w:val="26"/>
        </w:rPr>
        <w:t xml:space="preserve">conclude a </w:t>
      </w:r>
      <w:r>
        <w:rPr>
          <w:rFonts w:ascii="Calibri" w:hAnsi="Calibri"/>
          <w:sz w:val="26"/>
          <w:szCs w:val="26"/>
        </w:rPr>
        <w:t>cohabitation pact</w:t>
      </w:r>
      <w:r w:rsidR="0041626A">
        <w:rPr>
          <w:rFonts w:ascii="Calibri" w:hAnsi="Calibri"/>
          <w:sz w:val="26"/>
          <w:szCs w:val="26"/>
        </w:rPr>
        <w:t>, by violation of the law. Where such marriage or cohabitation pact has been annulled, only the proprietary rights of the adopted child are maintained from the adoption relationship”.</w:t>
      </w:r>
    </w:p>
    <w:p w:rsidR="0085167A" w:rsidRDefault="0085167A" w:rsidP="003D034D">
      <w:pPr>
        <w:pStyle w:val="NoSpacing"/>
        <w:jc w:val="center"/>
        <w:rPr>
          <w:rFonts w:ascii="Calibri" w:hAnsi="Calibri"/>
          <w:sz w:val="26"/>
          <w:szCs w:val="26"/>
        </w:rPr>
      </w:pPr>
    </w:p>
    <w:p w:rsidR="0085167A" w:rsidRDefault="0085167A" w:rsidP="003D034D">
      <w:pPr>
        <w:pStyle w:val="NoSpacing"/>
        <w:jc w:val="center"/>
        <w:rPr>
          <w:rFonts w:ascii="Calibri" w:hAnsi="Calibri"/>
          <w:b/>
          <w:sz w:val="26"/>
          <w:szCs w:val="26"/>
        </w:rPr>
      </w:pPr>
      <w:r>
        <w:rPr>
          <w:rFonts w:ascii="Calibri" w:hAnsi="Calibri"/>
          <w:b/>
          <w:sz w:val="26"/>
          <w:szCs w:val="26"/>
        </w:rPr>
        <w:t>CHAPTER 2</w:t>
      </w:r>
    </w:p>
    <w:p w:rsidR="0085167A" w:rsidRDefault="0085167A" w:rsidP="003D034D">
      <w:pPr>
        <w:pStyle w:val="NoSpacing"/>
        <w:jc w:val="center"/>
        <w:rPr>
          <w:rFonts w:ascii="Calibri" w:hAnsi="Calibri"/>
          <w:b/>
          <w:sz w:val="26"/>
          <w:szCs w:val="26"/>
        </w:rPr>
      </w:pPr>
      <w:r>
        <w:rPr>
          <w:rFonts w:ascii="Calibri" w:hAnsi="Calibri"/>
          <w:b/>
          <w:sz w:val="26"/>
          <w:szCs w:val="26"/>
        </w:rPr>
        <w:t>NATIONAL COUNCIL AGAINST RACISM AND INTOLERANCE</w:t>
      </w:r>
    </w:p>
    <w:p w:rsidR="0085167A" w:rsidRDefault="0085167A" w:rsidP="003D034D">
      <w:pPr>
        <w:pStyle w:val="NoSpacing"/>
        <w:jc w:val="center"/>
        <w:rPr>
          <w:rFonts w:ascii="Calibri" w:hAnsi="Calibri"/>
          <w:b/>
          <w:sz w:val="26"/>
          <w:szCs w:val="26"/>
        </w:rPr>
      </w:pPr>
    </w:p>
    <w:p w:rsidR="0085167A" w:rsidRDefault="0085167A" w:rsidP="003D034D">
      <w:pPr>
        <w:pStyle w:val="NoSpacing"/>
        <w:jc w:val="center"/>
        <w:rPr>
          <w:rFonts w:ascii="Calibri" w:hAnsi="Calibri"/>
          <w:b/>
          <w:sz w:val="26"/>
          <w:szCs w:val="26"/>
        </w:rPr>
      </w:pPr>
      <w:r>
        <w:rPr>
          <w:rFonts w:ascii="Calibri" w:hAnsi="Calibri"/>
          <w:b/>
          <w:sz w:val="26"/>
          <w:szCs w:val="26"/>
        </w:rPr>
        <w:t>Article 15</w:t>
      </w:r>
    </w:p>
    <w:p w:rsidR="0085167A" w:rsidRDefault="0085167A" w:rsidP="003D034D">
      <w:pPr>
        <w:pStyle w:val="NoSpacing"/>
        <w:jc w:val="center"/>
        <w:rPr>
          <w:rFonts w:ascii="Calibri" w:hAnsi="Calibri"/>
          <w:b/>
          <w:sz w:val="26"/>
          <w:szCs w:val="26"/>
        </w:rPr>
      </w:pPr>
      <w:r>
        <w:rPr>
          <w:rFonts w:ascii="Calibri" w:hAnsi="Calibri"/>
          <w:b/>
          <w:sz w:val="26"/>
          <w:szCs w:val="26"/>
        </w:rPr>
        <w:t>Establishment</w:t>
      </w:r>
    </w:p>
    <w:p w:rsidR="0085167A" w:rsidRDefault="00EB2456" w:rsidP="00EB2456">
      <w:pPr>
        <w:pStyle w:val="NoSpacing"/>
        <w:jc w:val="both"/>
        <w:rPr>
          <w:rFonts w:ascii="Calibri" w:hAnsi="Calibri"/>
          <w:sz w:val="26"/>
          <w:szCs w:val="26"/>
        </w:rPr>
      </w:pPr>
      <w:r>
        <w:rPr>
          <w:rFonts w:ascii="Calibri" w:hAnsi="Calibri"/>
          <w:sz w:val="26"/>
          <w:szCs w:val="26"/>
        </w:rPr>
        <w:t>A</w:t>
      </w:r>
      <w:r w:rsidR="0085167A">
        <w:rPr>
          <w:rFonts w:ascii="Calibri" w:hAnsi="Calibri"/>
          <w:sz w:val="26"/>
          <w:szCs w:val="26"/>
        </w:rPr>
        <w:t xml:space="preserve"> c</w:t>
      </w:r>
      <w:r>
        <w:rPr>
          <w:rFonts w:ascii="Calibri" w:hAnsi="Calibri"/>
          <w:sz w:val="26"/>
          <w:szCs w:val="26"/>
        </w:rPr>
        <w:t>ounseling –</w:t>
      </w:r>
      <w:r w:rsidR="0085167A">
        <w:rPr>
          <w:rFonts w:ascii="Calibri" w:hAnsi="Calibri"/>
          <w:sz w:val="26"/>
          <w:szCs w:val="26"/>
        </w:rPr>
        <w:t xml:space="preserve"> </w:t>
      </w:r>
      <w:r>
        <w:rPr>
          <w:rFonts w:ascii="Calibri" w:hAnsi="Calibri"/>
          <w:sz w:val="26"/>
          <w:szCs w:val="26"/>
        </w:rPr>
        <w:t xml:space="preserve">advisory corporate body is established under the name “National Council </w:t>
      </w:r>
      <w:proofErr w:type="gramStart"/>
      <w:r>
        <w:rPr>
          <w:rFonts w:ascii="Calibri" w:hAnsi="Calibri"/>
          <w:sz w:val="26"/>
          <w:szCs w:val="26"/>
        </w:rPr>
        <w:t>Against</w:t>
      </w:r>
      <w:proofErr w:type="gramEnd"/>
      <w:r>
        <w:rPr>
          <w:rFonts w:ascii="Calibri" w:hAnsi="Calibri"/>
          <w:sz w:val="26"/>
          <w:szCs w:val="26"/>
        </w:rPr>
        <w:t xml:space="preserve"> Racism and Intolerance”, which is under the au</w:t>
      </w:r>
      <w:r w:rsidR="00DA6A17">
        <w:rPr>
          <w:rFonts w:ascii="Calibri" w:hAnsi="Calibri"/>
          <w:sz w:val="26"/>
          <w:szCs w:val="26"/>
        </w:rPr>
        <w:t xml:space="preserve">thority of the General Secretary </w:t>
      </w:r>
      <w:r>
        <w:rPr>
          <w:rFonts w:ascii="Calibri" w:hAnsi="Calibri"/>
          <w:sz w:val="26"/>
          <w:szCs w:val="26"/>
        </w:rPr>
        <w:t>of Transparency and Human Rights (herein referred to as “the Council”</w:t>
      </w:r>
      <w:r w:rsidR="001E7FFC">
        <w:rPr>
          <w:rFonts w:ascii="Calibri" w:hAnsi="Calibri"/>
          <w:sz w:val="26"/>
          <w:szCs w:val="26"/>
        </w:rPr>
        <w:t>)</w:t>
      </w:r>
      <w:r>
        <w:rPr>
          <w:rFonts w:ascii="Calibri" w:hAnsi="Calibri"/>
          <w:sz w:val="26"/>
          <w:szCs w:val="26"/>
        </w:rPr>
        <w:t>.</w:t>
      </w:r>
    </w:p>
    <w:p w:rsidR="00EB2456" w:rsidRDefault="00EB2456" w:rsidP="00EB2456">
      <w:pPr>
        <w:pStyle w:val="NoSpacing"/>
        <w:jc w:val="both"/>
        <w:rPr>
          <w:rFonts w:ascii="Calibri" w:hAnsi="Calibri"/>
          <w:sz w:val="26"/>
          <w:szCs w:val="26"/>
        </w:rPr>
      </w:pPr>
    </w:p>
    <w:p w:rsidR="00EB2456" w:rsidRDefault="00EB2456" w:rsidP="00EB2456">
      <w:pPr>
        <w:pStyle w:val="NoSpacing"/>
        <w:jc w:val="center"/>
        <w:rPr>
          <w:rFonts w:ascii="Calibri" w:hAnsi="Calibri"/>
          <w:b/>
          <w:sz w:val="26"/>
          <w:szCs w:val="26"/>
        </w:rPr>
      </w:pPr>
      <w:r>
        <w:rPr>
          <w:rFonts w:ascii="Calibri" w:hAnsi="Calibri"/>
          <w:b/>
          <w:sz w:val="26"/>
          <w:szCs w:val="26"/>
        </w:rPr>
        <w:t>Article 16</w:t>
      </w:r>
    </w:p>
    <w:p w:rsidR="00EB2456" w:rsidRDefault="00EB2456" w:rsidP="00EB2456">
      <w:pPr>
        <w:pStyle w:val="NoSpacing"/>
        <w:jc w:val="center"/>
        <w:rPr>
          <w:rFonts w:ascii="Calibri" w:hAnsi="Calibri"/>
          <w:b/>
          <w:sz w:val="26"/>
          <w:szCs w:val="26"/>
        </w:rPr>
      </w:pPr>
      <w:r>
        <w:rPr>
          <w:rFonts w:ascii="Calibri" w:hAnsi="Calibri"/>
          <w:b/>
          <w:sz w:val="26"/>
          <w:szCs w:val="26"/>
        </w:rPr>
        <w:t>Formation</w:t>
      </w:r>
    </w:p>
    <w:p w:rsidR="00EB2456" w:rsidRDefault="00680302" w:rsidP="00680302">
      <w:pPr>
        <w:pStyle w:val="NoSpacing"/>
        <w:numPr>
          <w:ilvl w:val="0"/>
          <w:numId w:val="10"/>
        </w:numPr>
        <w:jc w:val="both"/>
        <w:rPr>
          <w:rFonts w:ascii="Calibri" w:hAnsi="Calibri"/>
          <w:sz w:val="26"/>
          <w:szCs w:val="26"/>
        </w:rPr>
      </w:pPr>
      <w:r>
        <w:rPr>
          <w:rFonts w:ascii="Calibri" w:hAnsi="Calibri"/>
          <w:sz w:val="26"/>
          <w:szCs w:val="26"/>
        </w:rPr>
        <w:t xml:space="preserve">The Council is composed following an order of the Minister of Justice, Transparency and Human Rights and is comprised by the following members and their </w:t>
      </w:r>
      <w:r w:rsidR="00DA6A17">
        <w:rPr>
          <w:rFonts w:ascii="Calibri" w:hAnsi="Calibri"/>
          <w:sz w:val="26"/>
          <w:szCs w:val="26"/>
        </w:rPr>
        <w:t>substitutes:</w:t>
      </w:r>
    </w:p>
    <w:p w:rsidR="00DA6A17" w:rsidRDefault="00DA6A17" w:rsidP="00DA6A17">
      <w:pPr>
        <w:pStyle w:val="NoSpacing"/>
        <w:numPr>
          <w:ilvl w:val="0"/>
          <w:numId w:val="11"/>
        </w:numPr>
        <w:jc w:val="both"/>
        <w:rPr>
          <w:rFonts w:ascii="Calibri" w:hAnsi="Calibri"/>
          <w:sz w:val="26"/>
          <w:szCs w:val="26"/>
        </w:rPr>
      </w:pPr>
      <w:r>
        <w:rPr>
          <w:rFonts w:ascii="Calibri" w:hAnsi="Calibri"/>
          <w:sz w:val="26"/>
          <w:szCs w:val="26"/>
        </w:rPr>
        <w:t>the Secretary-General of Transparency and Human Rights as President,</w:t>
      </w:r>
    </w:p>
    <w:p w:rsidR="00DA6A17" w:rsidRDefault="00DA6A17" w:rsidP="00DA6A17">
      <w:pPr>
        <w:pStyle w:val="NoSpacing"/>
        <w:numPr>
          <w:ilvl w:val="0"/>
          <w:numId w:val="11"/>
        </w:numPr>
        <w:jc w:val="both"/>
        <w:rPr>
          <w:rFonts w:ascii="Calibri" w:hAnsi="Calibri"/>
          <w:sz w:val="26"/>
          <w:szCs w:val="26"/>
        </w:rPr>
      </w:pPr>
      <w:r>
        <w:rPr>
          <w:rFonts w:ascii="Calibri" w:hAnsi="Calibri"/>
          <w:sz w:val="26"/>
          <w:szCs w:val="26"/>
        </w:rPr>
        <w:t>a representative of the Ministry of the Interior and Administrative Reform competent to issues of Immigration Policy,</w:t>
      </w:r>
    </w:p>
    <w:p w:rsidR="00DA6A17" w:rsidRDefault="00DA6A17" w:rsidP="00DA6A17">
      <w:pPr>
        <w:pStyle w:val="NoSpacing"/>
        <w:numPr>
          <w:ilvl w:val="0"/>
          <w:numId w:val="11"/>
        </w:numPr>
        <w:jc w:val="both"/>
        <w:rPr>
          <w:rFonts w:ascii="Calibri" w:hAnsi="Calibri"/>
          <w:sz w:val="26"/>
          <w:szCs w:val="26"/>
        </w:rPr>
      </w:pPr>
      <w:r>
        <w:rPr>
          <w:rFonts w:ascii="Calibri" w:hAnsi="Calibri"/>
          <w:sz w:val="26"/>
          <w:szCs w:val="26"/>
        </w:rPr>
        <w:t>a representative of the Ministry of Education, Research and Religious Affairs,</w:t>
      </w:r>
    </w:p>
    <w:p w:rsidR="00DA6A17" w:rsidRDefault="002A2929" w:rsidP="00DA6A17">
      <w:pPr>
        <w:pStyle w:val="NoSpacing"/>
        <w:numPr>
          <w:ilvl w:val="0"/>
          <w:numId w:val="11"/>
        </w:numPr>
        <w:jc w:val="both"/>
        <w:rPr>
          <w:rFonts w:ascii="Calibri" w:hAnsi="Calibri"/>
          <w:sz w:val="26"/>
          <w:szCs w:val="26"/>
        </w:rPr>
      </w:pPr>
      <w:r>
        <w:rPr>
          <w:rFonts w:ascii="Calibri" w:hAnsi="Calibri"/>
          <w:sz w:val="26"/>
          <w:szCs w:val="26"/>
        </w:rPr>
        <w:t>a representative of the Ministry of Foreign Affairs</w:t>
      </w:r>
      <w:r w:rsidR="00250CD8">
        <w:rPr>
          <w:rFonts w:ascii="Calibri" w:hAnsi="Calibri"/>
          <w:sz w:val="26"/>
          <w:szCs w:val="26"/>
        </w:rPr>
        <w:t>,</w:t>
      </w:r>
    </w:p>
    <w:p w:rsidR="00250CD8" w:rsidRDefault="00250CD8" w:rsidP="00DA6A17">
      <w:pPr>
        <w:pStyle w:val="NoSpacing"/>
        <w:numPr>
          <w:ilvl w:val="0"/>
          <w:numId w:val="11"/>
        </w:numPr>
        <w:jc w:val="both"/>
        <w:rPr>
          <w:rFonts w:ascii="Calibri" w:hAnsi="Calibri"/>
          <w:sz w:val="26"/>
          <w:szCs w:val="26"/>
        </w:rPr>
      </w:pPr>
      <w:r>
        <w:rPr>
          <w:rFonts w:ascii="Calibri" w:hAnsi="Calibri"/>
          <w:sz w:val="26"/>
          <w:szCs w:val="26"/>
        </w:rPr>
        <w:t>a representative of the Ministry</w:t>
      </w:r>
      <w:r w:rsidR="008859FE">
        <w:rPr>
          <w:rFonts w:ascii="Calibri" w:hAnsi="Calibri"/>
          <w:sz w:val="26"/>
          <w:szCs w:val="26"/>
        </w:rPr>
        <w:t xml:space="preserve"> of Justice, Transparency and Human Rights,</w:t>
      </w:r>
    </w:p>
    <w:p w:rsidR="008859FE" w:rsidRDefault="008859FE" w:rsidP="00DA6A17">
      <w:pPr>
        <w:pStyle w:val="NoSpacing"/>
        <w:numPr>
          <w:ilvl w:val="0"/>
          <w:numId w:val="11"/>
        </w:numPr>
        <w:jc w:val="both"/>
        <w:rPr>
          <w:rFonts w:ascii="Calibri" w:hAnsi="Calibri"/>
          <w:sz w:val="26"/>
          <w:szCs w:val="26"/>
        </w:rPr>
      </w:pPr>
      <w:r>
        <w:rPr>
          <w:rFonts w:ascii="Calibri" w:hAnsi="Calibri"/>
          <w:sz w:val="26"/>
          <w:szCs w:val="26"/>
        </w:rPr>
        <w:t>a representative of the Ministry of Labor, Social Security and Social Solidarity,</w:t>
      </w:r>
    </w:p>
    <w:p w:rsidR="008859FE" w:rsidRDefault="008859FE" w:rsidP="00DA6A17">
      <w:pPr>
        <w:pStyle w:val="NoSpacing"/>
        <w:numPr>
          <w:ilvl w:val="0"/>
          <w:numId w:val="11"/>
        </w:numPr>
        <w:jc w:val="both"/>
        <w:rPr>
          <w:rFonts w:ascii="Calibri" w:hAnsi="Calibri"/>
          <w:sz w:val="26"/>
          <w:szCs w:val="26"/>
        </w:rPr>
      </w:pPr>
      <w:r>
        <w:rPr>
          <w:rFonts w:ascii="Calibri" w:hAnsi="Calibri"/>
          <w:sz w:val="26"/>
          <w:szCs w:val="26"/>
        </w:rPr>
        <w:t>a representative of the Greek Police,</w:t>
      </w:r>
    </w:p>
    <w:p w:rsidR="008859FE" w:rsidRDefault="008859FE" w:rsidP="00DA6A17">
      <w:pPr>
        <w:pStyle w:val="NoSpacing"/>
        <w:numPr>
          <w:ilvl w:val="0"/>
          <w:numId w:val="11"/>
        </w:numPr>
        <w:jc w:val="both"/>
        <w:rPr>
          <w:rFonts w:ascii="Calibri" w:hAnsi="Calibri"/>
          <w:sz w:val="26"/>
          <w:szCs w:val="26"/>
        </w:rPr>
      </w:pPr>
      <w:r>
        <w:rPr>
          <w:rFonts w:ascii="Calibri" w:hAnsi="Calibri"/>
          <w:sz w:val="26"/>
          <w:szCs w:val="26"/>
        </w:rPr>
        <w:t>a representative of the Immigrant Integration Council of the Municipality of Athens,</w:t>
      </w:r>
    </w:p>
    <w:p w:rsidR="008859FE" w:rsidRDefault="008859FE" w:rsidP="00DA6A17">
      <w:pPr>
        <w:pStyle w:val="NoSpacing"/>
        <w:numPr>
          <w:ilvl w:val="0"/>
          <w:numId w:val="11"/>
        </w:numPr>
        <w:jc w:val="both"/>
        <w:rPr>
          <w:rFonts w:ascii="Calibri" w:hAnsi="Calibri"/>
          <w:sz w:val="26"/>
          <w:szCs w:val="26"/>
        </w:rPr>
      </w:pPr>
      <w:r>
        <w:rPr>
          <w:rFonts w:ascii="Calibri" w:hAnsi="Calibri"/>
          <w:sz w:val="26"/>
          <w:szCs w:val="26"/>
        </w:rPr>
        <w:t>a representative of the National Council for Radio and Television,</w:t>
      </w:r>
    </w:p>
    <w:p w:rsidR="008859FE" w:rsidRDefault="008859FE" w:rsidP="00DA6A17">
      <w:pPr>
        <w:pStyle w:val="NoSpacing"/>
        <w:numPr>
          <w:ilvl w:val="0"/>
          <w:numId w:val="11"/>
        </w:numPr>
        <w:jc w:val="both"/>
        <w:rPr>
          <w:rFonts w:ascii="Calibri" w:hAnsi="Calibri"/>
          <w:sz w:val="26"/>
          <w:szCs w:val="26"/>
        </w:rPr>
      </w:pPr>
      <w:r>
        <w:rPr>
          <w:rFonts w:ascii="Calibri" w:hAnsi="Calibri"/>
          <w:sz w:val="26"/>
          <w:szCs w:val="26"/>
        </w:rPr>
        <w:t>a representative of the National Human Rights Committee,</w:t>
      </w:r>
    </w:p>
    <w:p w:rsidR="008859FE" w:rsidRDefault="008859FE" w:rsidP="00DA6A17">
      <w:pPr>
        <w:pStyle w:val="NoSpacing"/>
        <w:numPr>
          <w:ilvl w:val="0"/>
          <w:numId w:val="11"/>
        </w:numPr>
        <w:jc w:val="both"/>
        <w:rPr>
          <w:rFonts w:ascii="Calibri" w:hAnsi="Calibri"/>
          <w:sz w:val="26"/>
          <w:szCs w:val="26"/>
        </w:rPr>
      </w:pPr>
      <w:r>
        <w:rPr>
          <w:rFonts w:ascii="Calibri" w:hAnsi="Calibri"/>
          <w:sz w:val="26"/>
          <w:szCs w:val="26"/>
        </w:rPr>
        <w:t>a representative of the United Nations High Commission for Refugees,</w:t>
      </w:r>
    </w:p>
    <w:p w:rsidR="008859FE" w:rsidRDefault="008859FE" w:rsidP="00DA6A17">
      <w:pPr>
        <w:pStyle w:val="NoSpacing"/>
        <w:numPr>
          <w:ilvl w:val="0"/>
          <w:numId w:val="11"/>
        </w:numPr>
        <w:jc w:val="both"/>
        <w:rPr>
          <w:rFonts w:ascii="Calibri" w:hAnsi="Calibri"/>
          <w:sz w:val="26"/>
          <w:szCs w:val="26"/>
        </w:rPr>
      </w:pPr>
      <w:r>
        <w:rPr>
          <w:rFonts w:ascii="Calibri" w:hAnsi="Calibri"/>
          <w:sz w:val="26"/>
          <w:szCs w:val="26"/>
        </w:rPr>
        <w:lastRenderedPageBreak/>
        <w:t xml:space="preserve">two representatives of the </w:t>
      </w:r>
      <w:r w:rsidR="004347C3">
        <w:rPr>
          <w:rFonts w:ascii="Calibri" w:hAnsi="Calibri"/>
          <w:sz w:val="26"/>
          <w:szCs w:val="26"/>
        </w:rPr>
        <w:t>Network for Recording Incidents of Racist Violence,</w:t>
      </w:r>
    </w:p>
    <w:p w:rsidR="004347C3" w:rsidRDefault="004347C3" w:rsidP="00DA6A17">
      <w:pPr>
        <w:pStyle w:val="NoSpacing"/>
        <w:numPr>
          <w:ilvl w:val="0"/>
          <w:numId w:val="11"/>
        </w:numPr>
        <w:jc w:val="both"/>
        <w:rPr>
          <w:rFonts w:ascii="Calibri" w:hAnsi="Calibri"/>
          <w:sz w:val="26"/>
          <w:szCs w:val="26"/>
        </w:rPr>
      </w:pPr>
      <w:r>
        <w:rPr>
          <w:rFonts w:ascii="Calibri" w:hAnsi="Calibri"/>
          <w:sz w:val="26"/>
          <w:szCs w:val="26"/>
        </w:rPr>
        <w:t>a representative of the National Confederation of Persons with Disabilities,</w:t>
      </w:r>
    </w:p>
    <w:p w:rsidR="004347C3" w:rsidRDefault="004347C3" w:rsidP="00DA6A17">
      <w:pPr>
        <w:pStyle w:val="NoSpacing"/>
        <w:numPr>
          <w:ilvl w:val="0"/>
          <w:numId w:val="11"/>
        </w:numPr>
        <w:jc w:val="both"/>
        <w:rPr>
          <w:rFonts w:ascii="Calibri" w:hAnsi="Calibri"/>
          <w:sz w:val="26"/>
          <w:szCs w:val="26"/>
        </w:rPr>
      </w:pPr>
      <w:r>
        <w:rPr>
          <w:rFonts w:ascii="Calibri" w:hAnsi="Calibri"/>
          <w:sz w:val="26"/>
          <w:szCs w:val="26"/>
        </w:rPr>
        <w:t>a representative of the Union of Editors of Periodical Press of Athens,</w:t>
      </w:r>
    </w:p>
    <w:p w:rsidR="004347C3" w:rsidRDefault="004347C3" w:rsidP="00DA6A17">
      <w:pPr>
        <w:pStyle w:val="NoSpacing"/>
        <w:numPr>
          <w:ilvl w:val="0"/>
          <w:numId w:val="11"/>
        </w:numPr>
        <w:jc w:val="both"/>
        <w:rPr>
          <w:rFonts w:ascii="Calibri" w:hAnsi="Calibri"/>
          <w:sz w:val="26"/>
          <w:szCs w:val="26"/>
        </w:rPr>
      </w:pPr>
      <w:r>
        <w:rPr>
          <w:rFonts w:ascii="Calibri" w:hAnsi="Calibri"/>
          <w:sz w:val="26"/>
          <w:szCs w:val="26"/>
        </w:rPr>
        <w:t>a representative of the Research Centre for Equality Issues,</w:t>
      </w:r>
    </w:p>
    <w:p w:rsidR="004347C3" w:rsidRDefault="004347C3" w:rsidP="00DA6A17">
      <w:pPr>
        <w:pStyle w:val="NoSpacing"/>
        <w:numPr>
          <w:ilvl w:val="0"/>
          <w:numId w:val="11"/>
        </w:numPr>
        <w:jc w:val="both"/>
        <w:rPr>
          <w:rFonts w:ascii="Calibri" w:hAnsi="Calibri"/>
          <w:sz w:val="26"/>
          <w:szCs w:val="26"/>
        </w:rPr>
      </w:pPr>
      <w:r>
        <w:rPr>
          <w:rFonts w:ascii="Calibri" w:hAnsi="Calibri"/>
          <w:sz w:val="26"/>
          <w:szCs w:val="26"/>
        </w:rPr>
        <w:t>a representative of the General Confederation of Greek Workers (</w:t>
      </w:r>
      <w:r>
        <w:rPr>
          <w:rFonts w:ascii="Calibri" w:hAnsi="Calibri"/>
          <w:sz w:val="26"/>
          <w:szCs w:val="26"/>
          <w:lang w:val="el-GR"/>
        </w:rPr>
        <w:t>Γ</w:t>
      </w:r>
      <w:r w:rsidRPr="005D0A67">
        <w:rPr>
          <w:rFonts w:ascii="Calibri" w:hAnsi="Calibri"/>
          <w:sz w:val="26"/>
          <w:szCs w:val="26"/>
        </w:rPr>
        <w:t>.</w:t>
      </w:r>
      <w:r>
        <w:rPr>
          <w:rFonts w:ascii="Calibri" w:hAnsi="Calibri"/>
          <w:sz w:val="26"/>
          <w:szCs w:val="26"/>
          <w:lang w:val="el-GR"/>
        </w:rPr>
        <w:t>Σ</w:t>
      </w:r>
      <w:r w:rsidRPr="005D0A67">
        <w:rPr>
          <w:rFonts w:ascii="Calibri" w:hAnsi="Calibri"/>
          <w:sz w:val="26"/>
          <w:szCs w:val="26"/>
        </w:rPr>
        <w:t>.</w:t>
      </w:r>
      <w:r>
        <w:rPr>
          <w:rFonts w:ascii="Calibri" w:hAnsi="Calibri"/>
          <w:sz w:val="26"/>
          <w:szCs w:val="26"/>
          <w:lang w:val="el-GR"/>
        </w:rPr>
        <w:t>Ε</w:t>
      </w:r>
      <w:r w:rsidRPr="005D0A67">
        <w:rPr>
          <w:rFonts w:ascii="Calibri" w:hAnsi="Calibri"/>
          <w:sz w:val="26"/>
          <w:szCs w:val="26"/>
        </w:rPr>
        <w:t>.</w:t>
      </w:r>
      <w:r>
        <w:rPr>
          <w:rFonts w:ascii="Calibri" w:hAnsi="Calibri"/>
          <w:sz w:val="26"/>
          <w:szCs w:val="26"/>
          <w:lang w:val="el-GR"/>
        </w:rPr>
        <w:t>Ε</w:t>
      </w:r>
      <w:r w:rsidRPr="005D0A67">
        <w:rPr>
          <w:rFonts w:ascii="Calibri" w:hAnsi="Calibri"/>
          <w:sz w:val="26"/>
          <w:szCs w:val="26"/>
        </w:rPr>
        <w:t>.)</w:t>
      </w:r>
      <w:r>
        <w:rPr>
          <w:rFonts w:ascii="Calibri" w:hAnsi="Calibri"/>
          <w:sz w:val="26"/>
          <w:szCs w:val="26"/>
        </w:rPr>
        <w:t>,</w:t>
      </w:r>
    </w:p>
    <w:p w:rsidR="004347C3" w:rsidRPr="004347C3" w:rsidRDefault="004347C3" w:rsidP="004347C3">
      <w:pPr>
        <w:pStyle w:val="NoSpacing"/>
        <w:numPr>
          <w:ilvl w:val="0"/>
          <w:numId w:val="11"/>
        </w:numPr>
        <w:jc w:val="both"/>
        <w:rPr>
          <w:rFonts w:ascii="Calibri" w:hAnsi="Calibri"/>
          <w:sz w:val="26"/>
          <w:szCs w:val="26"/>
        </w:rPr>
      </w:pPr>
      <w:proofErr w:type="gramStart"/>
      <w:r>
        <w:rPr>
          <w:rFonts w:ascii="Calibri" w:hAnsi="Calibri"/>
          <w:sz w:val="26"/>
          <w:szCs w:val="26"/>
        </w:rPr>
        <w:t>a</w:t>
      </w:r>
      <w:proofErr w:type="gramEnd"/>
      <w:r>
        <w:rPr>
          <w:rFonts w:ascii="Calibri" w:hAnsi="Calibri"/>
          <w:sz w:val="26"/>
          <w:szCs w:val="26"/>
        </w:rPr>
        <w:t xml:space="preserve"> representative of the Civil Servants’ Confederation</w:t>
      </w:r>
      <w:r w:rsidRPr="005D0A67">
        <w:rPr>
          <w:rFonts w:ascii="Calibri" w:hAnsi="Calibri"/>
          <w:sz w:val="26"/>
          <w:szCs w:val="26"/>
        </w:rPr>
        <w:t xml:space="preserve"> (</w:t>
      </w:r>
      <w:r>
        <w:rPr>
          <w:rFonts w:ascii="Calibri" w:hAnsi="Calibri"/>
          <w:sz w:val="26"/>
          <w:szCs w:val="26"/>
          <w:lang w:val="el-GR"/>
        </w:rPr>
        <w:t>Α</w:t>
      </w:r>
      <w:r w:rsidRPr="005D0A67">
        <w:rPr>
          <w:rFonts w:ascii="Calibri" w:hAnsi="Calibri"/>
          <w:sz w:val="26"/>
          <w:szCs w:val="26"/>
        </w:rPr>
        <w:t>.</w:t>
      </w:r>
      <w:r>
        <w:rPr>
          <w:rFonts w:ascii="Calibri" w:hAnsi="Calibri"/>
          <w:sz w:val="26"/>
          <w:szCs w:val="26"/>
          <w:lang w:val="el-GR"/>
        </w:rPr>
        <w:t>Δ</w:t>
      </w:r>
      <w:r w:rsidRPr="005D0A67">
        <w:rPr>
          <w:rFonts w:ascii="Calibri" w:hAnsi="Calibri"/>
          <w:sz w:val="26"/>
          <w:szCs w:val="26"/>
        </w:rPr>
        <w:t>.</w:t>
      </w:r>
      <w:r>
        <w:rPr>
          <w:rFonts w:ascii="Calibri" w:hAnsi="Calibri"/>
          <w:sz w:val="26"/>
          <w:szCs w:val="26"/>
          <w:lang w:val="el-GR"/>
        </w:rPr>
        <w:t>Ε</w:t>
      </w:r>
      <w:r w:rsidRPr="005D0A67">
        <w:rPr>
          <w:rFonts w:ascii="Calibri" w:hAnsi="Calibri"/>
          <w:sz w:val="26"/>
          <w:szCs w:val="26"/>
        </w:rPr>
        <w:t>.</w:t>
      </w:r>
      <w:r>
        <w:rPr>
          <w:rFonts w:ascii="Calibri" w:hAnsi="Calibri"/>
          <w:sz w:val="26"/>
          <w:szCs w:val="26"/>
          <w:lang w:val="el-GR"/>
        </w:rPr>
        <w:t>Δ</w:t>
      </w:r>
      <w:r w:rsidRPr="005D0A67">
        <w:rPr>
          <w:rFonts w:ascii="Calibri" w:hAnsi="Calibri"/>
          <w:sz w:val="26"/>
          <w:szCs w:val="26"/>
        </w:rPr>
        <w:t>.</w:t>
      </w:r>
      <w:r>
        <w:rPr>
          <w:rFonts w:ascii="Calibri" w:hAnsi="Calibri"/>
          <w:sz w:val="26"/>
          <w:szCs w:val="26"/>
          <w:lang w:val="el-GR"/>
        </w:rPr>
        <w:t>Υ</w:t>
      </w:r>
      <w:r w:rsidRPr="005D0A67">
        <w:rPr>
          <w:rFonts w:ascii="Calibri" w:hAnsi="Calibri"/>
          <w:sz w:val="26"/>
          <w:szCs w:val="26"/>
        </w:rPr>
        <w:t>.).</w:t>
      </w:r>
    </w:p>
    <w:p w:rsidR="004347C3" w:rsidRDefault="00830962" w:rsidP="00830962">
      <w:pPr>
        <w:pStyle w:val="NoSpacing"/>
        <w:numPr>
          <w:ilvl w:val="0"/>
          <w:numId w:val="10"/>
        </w:numPr>
        <w:jc w:val="both"/>
        <w:rPr>
          <w:rFonts w:ascii="Calibri" w:hAnsi="Calibri"/>
          <w:sz w:val="26"/>
          <w:szCs w:val="26"/>
        </w:rPr>
      </w:pPr>
      <w:r>
        <w:rPr>
          <w:rFonts w:ascii="Calibri" w:hAnsi="Calibri"/>
          <w:sz w:val="26"/>
          <w:szCs w:val="26"/>
        </w:rPr>
        <w:t xml:space="preserve">Members and alternate members </w:t>
      </w:r>
      <w:r w:rsidR="00C66050">
        <w:rPr>
          <w:rFonts w:ascii="Calibri" w:hAnsi="Calibri"/>
          <w:sz w:val="26"/>
          <w:szCs w:val="26"/>
        </w:rPr>
        <w:t xml:space="preserve">are appointed by the competent Ministers and institutions, in view of their specialization in </w:t>
      </w:r>
      <w:r w:rsidR="00C0514B">
        <w:rPr>
          <w:rFonts w:ascii="Calibri" w:hAnsi="Calibri"/>
          <w:sz w:val="26"/>
          <w:szCs w:val="26"/>
        </w:rPr>
        <w:t>the field of fighting</w:t>
      </w:r>
      <w:r w:rsidR="00C66050">
        <w:rPr>
          <w:rFonts w:ascii="Calibri" w:hAnsi="Calibri"/>
          <w:sz w:val="26"/>
          <w:szCs w:val="26"/>
        </w:rPr>
        <w:t xml:space="preserve"> against racism or of their </w:t>
      </w:r>
      <w:r w:rsidR="00BA7A47">
        <w:rPr>
          <w:rFonts w:ascii="Calibri" w:hAnsi="Calibri"/>
          <w:sz w:val="26"/>
          <w:szCs w:val="26"/>
        </w:rPr>
        <w:t>competences.</w:t>
      </w:r>
      <w:r w:rsidR="00EA0F20">
        <w:rPr>
          <w:rFonts w:ascii="Calibri" w:hAnsi="Calibri"/>
          <w:sz w:val="26"/>
          <w:szCs w:val="26"/>
        </w:rPr>
        <w:t xml:space="preserve"> Specifically, the representative of </w:t>
      </w:r>
      <w:r w:rsidR="00EA0F20">
        <w:rPr>
          <w:rFonts w:ascii="Calibri" w:hAnsi="Calibri"/>
          <w:sz w:val="26"/>
          <w:szCs w:val="26"/>
          <w:lang w:val="el-GR"/>
        </w:rPr>
        <w:t>ΕΛ</w:t>
      </w:r>
      <w:r w:rsidR="00EA0F20" w:rsidRPr="005D0A67">
        <w:rPr>
          <w:rFonts w:ascii="Calibri" w:hAnsi="Calibri"/>
          <w:sz w:val="26"/>
          <w:szCs w:val="26"/>
        </w:rPr>
        <w:t>.</w:t>
      </w:r>
      <w:r w:rsidR="00EA0F20">
        <w:rPr>
          <w:rFonts w:ascii="Calibri" w:hAnsi="Calibri"/>
          <w:sz w:val="26"/>
          <w:szCs w:val="26"/>
          <w:lang w:val="el-GR"/>
        </w:rPr>
        <w:t>ΑΣ</w:t>
      </w:r>
      <w:r w:rsidR="00EA0F20" w:rsidRPr="005D0A67">
        <w:rPr>
          <w:rFonts w:ascii="Calibri" w:hAnsi="Calibri"/>
          <w:sz w:val="26"/>
          <w:szCs w:val="26"/>
        </w:rPr>
        <w:t xml:space="preserve">. </w:t>
      </w:r>
      <w:r w:rsidR="00EA0F20">
        <w:rPr>
          <w:rFonts w:ascii="Calibri" w:hAnsi="Calibri"/>
          <w:sz w:val="26"/>
          <w:szCs w:val="26"/>
        </w:rPr>
        <w:t xml:space="preserve">(Greek Police) and his substitute are appointed by the Chief of </w:t>
      </w:r>
      <w:r w:rsidR="00EA0F20">
        <w:rPr>
          <w:rFonts w:ascii="Calibri" w:hAnsi="Calibri"/>
          <w:sz w:val="26"/>
          <w:szCs w:val="26"/>
          <w:lang w:val="el-GR"/>
        </w:rPr>
        <w:t>ΕΛ</w:t>
      </w:r>
      <w:r w:rsidR="00EA0F20" w:rsidRPr="005D0A67">
        <w:rPr>
          <w:rFonts w:ascii="Calibri" w:hAnsi="Calibri"/>
          <w:sz w:val="26"/>
          <w:szCs w:val="26"/>
        </w:rPr>
        <w:t>.</w:t>
      </w:r>
      <w:r w:rsidR="00EA0F20">
        <w:rPr>
          <w:rFonts w:ascii="Calibri" w:hAnsi="Calibri"/>
          <w:sz w:val="26"/>
          <w:szCs w:val="26"/>
          <w:lang w:val="el-GR"/>
        </w:rPr>
        <w:t>ΑΣ</w:t>
      </w:r>
      <w:r w:rsidR="00EA0F20" w:rsidRPr="005D0A67">
        <w:rPr>
          <w:rFonts w:ascii="Calibri" w:hAnsi="Calibri"/>
          <w:sz w:val="26"/>
          <w:szCs w:val="26"/>
        </w:rPr>
        <w:t>.</w:t>
      </w:r>
      <w:r w:rsidR="00EA0F20">
        <w:rPr>
          <w:rFonts w:ascii="Calibri" w:hAnsi="Calibri"/>
          <w:sz w:val="26"/>
          <w:szCs w:val="26"/>
        </w:rPr>
        <w:t xml:space="preserve"> </w:t>
      </w:r>
      <w:proofErr w:type="gramStart"/>
      <w:r w:rsidR="00EA0F20">
        <w:rPr>
          <w:rFonts w:ascii="Calibri" w:hAnsi="Calibri"/>
          <w:sz w:val="26"/>
          <w:szCs w:val="26"/>
        </w:rPr>
        <w:t>and</w:t>
      </w:r>
      <w:proofErr w:type="gramEnd"/>
      <w:r w:rsidR="00EA0F20">
        <w:rPr>
          <w:rFonts w:ascii="Calibri" w:hAnsi="Calibri"/>
          <w:sz w:val="26"/>
          <w:szCs w:val="26"/>
        </w:rPr>
        <w:t xml:space="preserve"> come from a service competent for the </w:t>
      </w:r>
      <w:r w:rsidR="00EE7C2A">
        <w:rPr>
          <w:rFonts w:ascii="Calibri" w:hAnsi="Calibri"/>
          <w:sz w:val="26"/>
          <w:szCs w:val="26"/>
        </w:rPr>
        <w:t>prosecution of racist violence. The members’ term of office is three years.</w:t>
      </w:r>
    </w:p>
    <w:p w:rsidR="00EE7C2A" w:rsidRDefault="00EE7C2A" w:rsidP="00830962">
      <w:pPr>
        <w:pStyle w:val="NoSpacing"/>
        <w:numPr>
          <w:ilvl w:val="0"/>
          <w:numId w:val="10"/>
        </w:numPr>
        <w:jc w:val="both"/>
        <w:rPr>
          <w:rFonts w:ascii="Calibri" w:hAnsi="Calibri"/>
          <w:sz w:val="26"/>
          <w:szCs w:val="26"/>
        </w:rPr>
      </w:pPr>
      <w:r>
        <w:rPr>
          <w:rFonts w:ascii="Calibri" w:hAnsi="Calibri"/>
          <w:sz w:val="26"/>
          <w:szCs w:val="26"/>
        </w:rPr>
        <w:t>Following a plenary decision Committees for addressing more specific issues can operate within the C</w:t>
      </w:r>
      <w:r w:rsidR="005362CA">
        <w:rPr>
          <w:rFonts w:ascii="Calibri" w:hAnsi="Calibri"/>
          <w:sz w:val="26"/>
          <w:szCs w:val="26"/>
        </w:rPr>
        <w:t>ouncil.</w:t>
      </w:r>
    </w:p>
    <w:p w:rsidR="00056657" w:rsidRDefault="00C46044" w:rsidP="00EB2456">
      <w:pPr>
        <w:pStyle w:val="NoSpacing"/>
        <w:numPr>
          <w:ilvl w:val="0"/>
          <w:numId w:val="10"/>
        </w:numPr>
        <w:jc w:val="both"/>
        <w:rPr>
          <w:rFonts w:ascii="Calibri" w:hAnsi="Calibri"/>
          <w:sz w:val="26"/>
          <w:szCs w:val="26"/>
        </w:rPr>
      </w:pPr>
      <w:r>
        <w:rPr>
          <w:rFonts w:ascii="Calibri" w:hAnsi="Calibri"/>
          <w:sz w:val="26"/>
          <w:szCs w:val="26"/>
        </w:rPr>
        <w:t>The independent administrative agent for the citizen is invited to and participates i</w:t>
      </w:r>
      <w:r w:rsidR="00746F0A">
        <w:rPr>
          <w:rFonts w:ascii="Calibri" w:hAnsi="Calibri"/>
          <w:sz w:val="26"/>
          <w:szCs w:val="26"/>
        </w:rPr>
        <w:t xml:space="preserve">n each Council session </w:t>
      </w:r>
      <w:r>
        <w:rPr>
          <w:rFonts w:ascii="Calibri" w:hAnsi="Calibri"/>
          <w:sz w:val="26"/>
          <w:szCs w:val="26"/>
        </w:rPr>
        <w:t>and, at any time, he can be rendered full member of the Council, through his irrevocable statement to the President of the Council.</w:t>
      </w:r>
    </w:p>
    <w:p w:rsidR="007F1643" w:rsidRDefault="007F1643" w:rsidP="007F1643">
      <w:pPr>
        <w:pStyle w:val="NoSpacing"/>
        <w:jc w:val="both"/>
        <w:rPr>
          <w:rFonts w:ascii="Calibri" w:hAnsi="Calibri"/>
          <w:sz w:val="26"/>
          <w:szCs w:val="26"/>
        </w:rPr>
      </w:pPr>
    </w:p>
    <w:p w:rsidR="007F1643" w:rsidRDefault="007F1643" w:rsidP="007F1643">
      <w:pPr>
        <w:pStyle w:val="NoSpacing"/>
        <w:jc w:val="center"/>
        <w:rPr>
          <w:rFonts w:ascii="Calibri" w:hAnsi="Calibri"/>
          <w:b/>
          <w:sz w:val="26"/>
          <w:szCs w:val="26"/>
        </w:rPr>
      </w:pPr>
      <w:r>
        <w:rPr>
          <w:rFonts w:ascii="Calibri" w:hAnsi="Calibri"/>
          <w:b/>
          <w:sz w:val="26"/>
          <w:szCs w:val="26"/>
        </w:rPr>
        <w:t>Article 17</w:t>
      </w:r>
    </w:p>
    <w:p w:rsidR="007F1643" w:rsidRDefault="007F1643" w:rsidP="007F1643">
      <w:pPr>
        <w:pStyle w:val="NoSpacing"/>
        <w:jc w:val="center"/>
        <w:rPr>
          <w:rFonts w:ascii="Calibri" w:hAnsi="Calibri"/>
          <w:b/>
          <w:sz w:val="26"/>
          <w:szCs w:val="26"/>
        </w:rPr>
      </w:pPr>
      <w:r>
        <w:rPr>
          <w:rFonts w:ascii="Calibri" w:hAnsi="Calibri"/>
          <w:b/>
          <w:sz w:val="26"/>
          <w:szCs w:val="26"/>
        </w:rPr>
        <w:t>Competences</w:t>
      </w:r>
    </w:p>
    <w:p w:rsidR="007F1643" w:rsidRDefault="007F1643" w:rsidP="007F1643">
      <w:pPr>
        <w:pStyle w:val="NoSpacing"/>
        <w:numPr>
          <w:ilvl w:val="0"/>
          <w:numId w:val="12"/>
        </w:numPr>
        <w:jc w:val="both"/>
        <w:rPr>
          <w:rFonts w:ascii="Calibri" w:hAnsi="Calibri"/>
          <w:sz w:val="26"/>
          <w:szCs w:val="26"/>
        </w:rPr>
      </w:pPr>
      <w:r>
        <w:rPr>
          <w:rFonts w:ascii="Calibri" w:hAnsi="Calibri"/>
          <w:sz w:val="26"/>
          <w:szCs w:val="26"/>
        </w:rPr>
        <w:t>The Council has the following competences:</w:t>
      </w:r>
    </w:p>
    <w:p w:rsidR="007F1643" w:rsidRDefault="007F1643" w:rsidP="007F1643">
      <w:pPr>
        <w:pStyle w:val="NoSpacing"/>
        <w:numPr>
          <w:ilvl w:val="0"/>
          <w:numId w:val="13"/>
        </w:numPr>
        <w:jc w:val="both"/>
        <w:rPr>
          <w:rFonts w:ascii="Calibri" w:hAnsi="Calibri"/>
          <w:sz w:val="26"/>
          <w:szCs w:val="26"/>
        </w:rPr>
      </w:pPr>
      <w:r>
        <w:rPr>
          <w:rFonts w:ascii="Calibri" w:hAnsi="Calibri"/>
          <w:sz w:val="26"/>
          <w:szCs w:val="26"/>
        </w:rPr>
        <w:t>The design of policies of prevention and suppression of racism and intolerance in order to secure the protection of persons and groups that are targeted due to race, color, national or ethnic origin, genealogical descent, social origin,</w:t>
      </w:r>
      <w:r w:rsidR="00D47DE8">
        <w:rPr>
          <w:rFonts w:ascii="Calibri" w:hAnsi="Calibri"/>
          <w:sz w:val="26"/>
          <w:szCs w:val="26"/>
        </w:rPr>
        <w:t xml:space="preserve"> religious or other beliefs, disability, sexual orientation, gender identity or gender characteristics.</w:t>
      </w:r>
    </w:p>
    <w:p w:rsidR="00D47DE8" w:rsidRDefault="00D47DE8" w:rsidP="007F1643">
      <w:pPr>
        <w:pStyle w:val="NoSpacing"/>
        <w:numPr>
          <w:ilvl w:val="0"/>
          <w:numId w:val="13"/>
        </w:numPr>
        <w:jc w:val="both"/>
        <w:rPr>
          <w:rFonts w:ascii="Calibri" w:hAnsi="Calibri"/>
          <w:sz w:val="26"/>
          <w:szCs w:val="26"/>
        </w:rPr>
      </w:pPr>
      <w:r>
        <w:rPr>
          <w:rFonts w:ascii="Calibri" w:hAnsi="Calibri"/>
          <w:sz w:val="26"/>
          <w:szCs w:val="26"/>
        </w:rPr>
        <w:t>The sup</w:t>
      </w:r>
      <w:r w:rsidR="009D21AA">
        <w:rPr>
          <w:rFonts w:ascii="Calibri" w:hAnsi="Calibri"/>
          <w:sz w:val="26"/>
          <w:szCs w:val="26"/>
        </w:rPr>
        <w:t>ervision of the appliance of</w:t>
      </w:r>
      <w:r>
        <w:rPr>
          <w:rFonts w:ascii="Calibri" w:hAnsi="Calibri"/>
          <w:sz w:val="26"/>
          <w:szCs w:val="26"/>
        </w:rPr>
        <w:t xml:space="preserve"> legislation against racism and intolera</w:t>
      </w:r>
      <w:r w:rsidR="002754CD">
        <w:rPr>
          <w:rFonts w:ascii="Calibri" w:hAnsi="Calibri"/>
          <w:sz w:val="26"/>
          <w:szCs w:val="26"/>
        </w:rPr>
        <w:t xml:space="preserve">nce and its compliance with </w:t>
      </w:r>
      <w:r>
        <w:rPr>
          <w:rFonts w:ascii="Calibri" w:hAnsi="Calibri"/>
          <w:sz w:val="26"/>
          <w:szCs w:val="26"/>
        </w:rPr>
        <w:t>international and European law.</w:t>
      </w:r>
    </w:p>
    <w:p w:rsidR="00CD038A" w:rsidRDefault="00E37BBA" w:rsidP="00CD038A">
      <w:pPr>
        <w:pStyle w:val="NoSpacing"/>
        <w:numPr>
          <w:ilvl w:val="0"/>
          <w:numId w:val="13"/>
        </w:numPr>
        <w:jc w:val="both"/>
        <w:rPr>
          <w:rFonts w:ascii="Calibri" w:hAnsi="Calibri"/>
          <w:sz w:val="26"/>
          <w:szCs w:val="26"/>
        </w:rPr>
      </w:pPr>
      <w:r>
        <w:rPr>
          <w:rFonts w:ascii="Calibri" w:hAnsi="Calibri"/>
          <w:sz w:val="26"/>
          <w:szCs w:val="26"/>
        </w:rPr>
        <w:t xml:space="preserve">The promotion and coordination of the actions of the institutions involved </w:t>
      </w:r>
      <w:r w:rsidR="000C711E">
        <w:rPr>
          <w:rFonts w:ascii="Calibri" w:hAnsi="Calibri"/>
          <w:sz w:val="26"/>
          <w:szCs w:val="26"/>
        </w:rPr>
        <w:t>leading to</w:t>
      </w:r>
      <w:r>
        <w:rPr>
          <w:rFonts w:ascii="Calibri" w:hAnsi="Calibri"/>
          <w:sz w:val="26"/>
          <w:szCs w:val="26"/>
        </w:rPr>
        <w:t xml:space="preserve"> a more efficient confrontation of the phenomenon, as well as the strengthening of its cooperation with the </w:t>
      </w:r>
      <w:r w:rsidR="00E93ACB">
        <w:rPr>
          <w:rFonts w:ascii="Calibri" w:hAnsi="Calibri"/>
          <w:sz w:val="26"/>
          <w:szCs w:val="26"/>
        </w:rPr>
        <w:t>civil society</w:t>
      </w:r>
      <w:r>
        <w:rPr>
          <w:rFonts w:ascii="Calibri" w:hAnsi="Calibri"/>
          <w:sz w:val="26"/>
          <w:szCs w:val="26"/>
        </w:rPr>
        <w:t xml:space="preserve"> regarding the</w:t>
      </w:r>
      <w:r w:rsidR="009D21AA">
        <w:rPr>
          <w:rFonts w:ascii="Calibri" w:hAnsi="Calibri"/>
          <w:sz w:val="26"/>
          <w:szCs w:val="26"/>
        </w:rPr>
        <w:t xml:space="preserve"> </w:t>
      </w:r>
      <w:r>
        <w:rPr>
          <w:rFonts w:ascii="Calibri" w:hAnsi="Calibri"/>
          <w:sz w:val="26"/>
          <w:szCs w:val="26"/>
        </w:rPr>
        <w:t>s</w:t>
      </w:r>
      <w:r w:rsidR="009D21AA">
        <w:rPr>
          <w:rFonts w:ascii="Calibri" w:hAnsi="Calibri"/>
          <w:sz w:val="26"/>
          <w:szCs w:val="26"/>
        </w:rPr>
        <w:t>aid</w:t>
      </w:r>
      <w:r>
        <w:rPr>
          <w:rFonts w:ascii="Calibri" w:hAnsi="Calibri"/>
          <w:sz w:val="26"/>
          <w:szCs w:val="26"/>
        </w:rPr>
        <w:t xml:space="preserve"> issues</w:t>
      </w:r>
      <w:r w:rsidR="00CD038A">
        <w:rPr>
          <w:rFonts w:ascii="Calibri" w:hAnsi="Calibri"/>
          <w:sz w:val="26"/>
          <w:szCs w:val="26"/>
        </w:rPr>
        <w:t>.</w:t>
      </w:r>
    </w:p>
    <w:p w:rsidR="00CD038A" w:rsidRDefault="00CD038A" w:rsidP="00CD038A">
      <w:pPr>
        <w:pStyle w:val="NoSpacing"/>
        <w:numPr>
          <w:ilvl w:val="0"/>
          <w:numId w:val="12"/>
        </w:numPr>
        <w:jc w:val="both"/>
        <w:rPr>
          <w:rFonts w:ascii="Calibri" w:hAnsi="Calibri"/>
          <w:sz w:val="26"/>
          <w:szCs w:val="26"/>
        </w:rPr>
      </w:pPr>
      <w:r>
        <w:rPr>
          <w:rFonts w:ascii="Calibri" w:hAnsi="Calibri"/>
          <w:sz w:val="26"/>
          <w:szCs w:val="26"/>
        </w:rPr>
        <w:t>The Council in particular:</w:t>
      </w:r>
    </w:p>
    <w:p w:rsidR="00CD038A" w:rsidRDefault="00CD038A" w:rsidP="00CD038A">
      <w:pPr>
        <w:pStyle w:val="NoSpacing"/>
        <w:numPr>
          <w:ilvl w:val="0"/>
          <w:numId w:val="14"/>
        </w:numPr>
        <w:jc w:val="both"/>
        <w:rPr>
          <w:rFonts w:ascii="Calibri" w:hAnsi="Calibri"/>
          <w:sz w:val="26"/>
          <w:szCs w:val="26"/>
        </w:rPr>
      </w:pPr>
      <w:r>
        <w:rPr>
          <w:rFonts w:ascii="Calibri" w:hAnsi="Calibri"/>
          <w:sz w:val="26"/>
          <w:szCs w:val="26"/>
        </w:rPr>
        <w:t>Processes studies, issues guiding directives and recommendations and proposes measures for the prevention and suppression of racism and intol</w:t>
      </w:r>
      <w:r w:rsidR="009D21AA">
        <w:rPr>
          <w:rFonts w:ascii="Calibri" w:hAnsi="Calibri"/>
          <w:sz w:val="26"/>
          <w:szCs w:val="26"/>
        </w:rPr>
        <w:t>erance and the adjustment of</w:t>
      </w:r>
      <w:r>
        <w:rPr>
          <w:rFonts w:ascii="Calibri" w:hAnsi="Calibri"/>
          <w:sz w:val="26"/>
          <w:szCs w:val="26"/>
        </w:rPr>
        <w:t xml:space="preserve"> Greek legislation and the administrative policy towards the provisions of international and European law and the recommendations of international organizations.</w:t>
      </w:r>
    </w:p>
    <w:p w:rsidR="0065647D" w:rsidRDefault="0065647D" w:rsidP="00CD038A">
      <w:pPr>
        <w:pStyle w:val="NoSpacing"/>
        <w:numPr>
          <w:ilvl w:val="0"/>
          <w:numId w:val="14"/>
        </w:numPr>
        <w:jc w:val="both"/>
        <w:rPr>
          <w:rFonts w:ascii="Calibri" w:hAnsi="Calibri"/>
          <w:sz w:val="26"/>
          <w:szCs w:val="26"/>
        </w:rPr>
      </w:pPr>
      <w:r>
        <w:rPr>
          <w:rFonts w:ascii="Calibri" w:hAnsi="Calibri"/>
          <w:sz w:val="26"/>
          <w:szCs w:val="26"/>
        </w:rPr>
        <w:lastRenderedPageBreak/>
        <w:t>Designs and proposes policies against racism and intolerance for the full range of governmental policy and public administration and develops initiatives for the promotion of the corporate – social liability of legal entities regarding the aforementioned issues.</w:t>
      </w:r>
    </w:p>
    <w:p w:rsidR="004C7B95" w:rsidRDefault="004C7B95" w:rsidP="00CD038A">
      <w:pPr>
        <w:pStyle w:val="NoSpacing"/>
        <w:numPr>
          <w:ilvl w:val="0"/>
          <w:numId w:val="14"/>
        </w:numPr>
        <w:jc w:val="both"/>
        <w:rPr>
          <w:rFonts w:ascii="Calibri" w:hAnsi="Calibri"/>
          <w:sz w:val="26"/>
          <w:szCs w:val="26"/>
        </w:rPr>
      </w:pPr>
      <w:r>
        <w:rPr>
          <w:rFonts w:ascii="Calibri" w:hAnsi="Calibri"/>
          <w:sz w:val="26"/>
          <w:szCs w:val="26"/>
        </w:rPr>
        <w:t>Provides care for the promotion of Human Rights, equality and respect of heterogeneity through standard education.</w:t>
      </w:r>
    </w:p>
    <w:p w:rsidR="005C0F6A" w:rsidRDefault="005C0F6A" w:rsidP="00CD038A">
      <w:pPr>
        <w:pStyle w:val="NoSpacing"/>
        <w:numPr>
          <w:ilvl w:val="0"/>
          <w:numId w:val="14"/>
        </w:numPr>
        <w:jc w:val="both"/>
        <w:rPr>
          <w:rFonts w:ascii="Calibri" w:hAnsi="Calibri"/>
          <w:sz w:val="26"/>
          <w:szCs w:val="26"/>
        </w:rPr>
      </w:pPr>
      <w:r>
        <w:rPr>
          <w:rFonts w:ascii="Calibri" w:hAnsi="Calibri"/>
          <w:sz w:val="26"/>
          <w:szCs w:val="26"/>
        </w:rPr>
        <w:t>Undertakes initiatives for the vocational education of magistrates and prosecu</w:t>
      </w:r>
      <w:r w:rsidR="009D21AA">
        <w:rPr>
          <w:rFonts w:ascii="Calibri" w:hAnsi="Calibri"/>
          <w:sz w:val="26"/>
          <w:szCs w:val="26"/>
        </w:rPr>
        <w:t xml:space="preserve">tors, staff of security forces and </w:t>
      </w:r>
      <w:r>
        <w:rPr>
          <w:rFonts w:ascii="Calibri" w:hAnsi="Calibri"/>
          <w:sz w:val="26"/>
          <w:szCs w:val="26"/>
        </w:rPr>
        <w:t>agents of services and of institutions of the narrow and wider public sector in matters of fighting agai</w:t>
      </w:r>
      <w:r w:rsidR="009D21AA">
        <w:rPr>
          <w:rFonts w:ascii="Calibri" w:hAnsi="Calibri"/>
          <w:sz w:val="26"/>
          <w:szCs w:val="26"/>
        </w:rPr>
        <w:t>nst racism and racist violence.</w:t>
      </w:r>
    </w:p>
    <w:p w:rsidR="009D21AA" w:rsidRDefault="009D21AA" w:rsidP="00CD038A">
      <w:pPr>
        <w:pStyle w:val="NoSpacing"/>
        <w:numPr>
          <w:ilvl w:val="0"/>
          <w:numId w:val="14"/>
        </w:numPr>
        <w:jc w:val="both"/>
        <w:rPr>
          <w:rFonts w:ascii="Calibri" w:hAnsi="Calibri"/>
          <w:sz w:val="26"/>
          <w:szCs w:val="26"/>
        </w:rPr>
      </w:pPr>
      <w:r>
        <w:rPr>
          <w:rFonts w:ascii="Calibri" w:hAnsi="Calibri"/>
          <w:sz w:val="26"/>
          <w:szCs w:val="26"/>
        </w:rPr>
        <w:t xml:space="preserve">Collects and </w:t>
      </w:r>
      <w:r w:rsidR="00623C2E">
        <w:rPr>
          <w:rFonts w:ascii="Calibri" w:hAnsi="Calibri"/>
          <w:sz w:val="26"/>
          <w:szCs w:val="26"/>
        </w:rPr>
        <w:t>utilizes statistical data regarding racism and intolerance. The competent administrative services are obliged to provide the requested data.</w:t>
      </w:r>
    </w:p>
    <w:p w:rsidR="00623C2E" w:rsidRDefault="00623C2E" w:rsidP="00CD038A">
      <w:pPr>
        <w:pStyle w:val="NoSpacing"/>
        <w:numPr>
          <w:ilvl w:val="0"/>
          <w:numId w:val="14"/>
        </w:numPr>
        <w:jc w:val="both"/>
        <w:rPr>
          <w:rFonts w:ascii="Calibri" w:hAnsi="Calibri"/>
          <w:sz w:val="26"/>
          <w:szCs w:val="26"/>
        </w:rPr>
      </w:pPr>
      <w:r>
        <w:rPr>
          <w:rFonts w:ascii="Calibri" w:hAnsi="Calibri"/>
          <w:sz w:val="26"/>
          <w:szCs w:val="26"/>
        </w:rPr>
        <w:t>Promotes the prevention and confrontation of racist violence, as well as the strengthening of the mechanisms recording the phenomenon.</w:t>
      </w:r>
    </w:p>
    <w:p w:rsidR="001C4A7D" w:rsidRDefault="001C4A7D" w:rsidP="00CD038A">
      <w:pPr>
        <w:pStyle w:val="NoSpacing"/>
        <w:numPr>
          <w:ilvl w:val="0"/>
          <w:numId w:val="14"/>
        </w:numPr>
        <w:jc w:val="both"/>
        <w:rPr>
          <w:rFonts w:ascii="Calibri" w:hAnsi="Calibri"/>
          <w:sz w:val="26"/>
          <w:szCs w:val="26"/>
        </w:rPr>
      </w:pPr>
      <w:r>
        <w:rPr>
          <w:rFonts w:ascii="Calibri" w:hAnsi="Calibri"/>
          <w:sz w:val="26"/>
          <w:szCs w:val="26"/>
        </w:rPr>
        <w:t>Provides care for the awareness of citizens regarding the phenomena of racism and intolerance through the media, as well as for the recording and confrontation of the rhetoric of hatred in public speech.</w:t>
      </w:r>
    </w:p>
    <w:p w:rsidR="001E7FFC" w:rsidRDefault="001E7FFC" w:rsidP="00CD038A">
      <w:pPr>
        <w:pStyle w:val="NoSpacing"/>
        <w:numPr>
          <w:ilvl w:val="0"/>
          <w:numId w:val="14"/>
        </w:numPr>
        <w:jc w:val="both"/>
        <w:rPr>
          <w:rFonts w:ascii="Calibri" w:hAnsi="Calibri"/>
          <w:sz w:val="26"/>
          <w:szCs w:val="26"/>
        </w:rPr>
      </w:pPr>
      <w:r>
        <w:rPr>
          <w:rFonts w:ascii="Calibri" w:hAnsi="Calibri"/>
          <w:sz w:val="26"/>
          <w:szCs w:val="26"/>
        </w:rPr>
        <w:t xml:space="preserve">Composes a National Action Plan against Racism, </w:t>
      </w:r>
      <w:r w:rsidR="00350CFD">
        <w:rPr>
          <w:rFonts w:ascii="Calibri" w:hAnsi="Calibri"/>
          <w:sz w:val="26"/>
          <w:szCs w:val="26"/>
        </w:rPr>
        <w:t>tracks systematically its execution and provides care for its regular update. Composes an annual review of action, which is submitted until late January</w:t>
      </w:r>
      <w:r w:rsidR="00AB52B2">
        <w:rPr>
          <w:rFonts w:ascii="Calibri" w:hAnsi="Calibri"/>
          <w:sz w:val="26"/>
          <w:szCs w:val="26"/>
        </w:rPr>
        <w:t xml:space="preserve"> of</w:t>
      </w:r>
      <w:r w:rsidR="00350CFD">
        <w:rPr>
          <w:rFonts w:ascii="Calibri" w:hAnsi="Calibri"/>
          <w:sz w:val="26"/>
          <w:szCs w:val="26"/>
        </w:rPr>
        <w:t xml:space="preserve"> each year to the President of the Parliament.</w:t>
      </w:r>
    </w:p>
    <w:p w:rsidR="00EE05A5" w:rsidRDefault="00EE05A5" w:rsidP="00EE05A5">
      <w:pPr>
        <w:pStyle w:val="NoSpacing"/>
        <w:jc w:val="both"/>
        <w:rPr>
          <w:rFonts w:ascii="Calibri" w:hAnsi="Calibri"/>
          <w:sz w:val="26"/>
          <w:szCs w:val="26"/>
        </w:rPr>
      </w:pPr>
    </w:p>
    <w:p w:rsidR="00EE05A5" w:rsidRDefault="00EE05A5" w:rsidP="00EE05A5">
      <w:pPr>
        <w:pStyle w:val="NoSpacing"/>
        <w:jc w:val="center"/>
        <w:rPr>
          <w:rFonts w:ascii="Calibri" w:hAnsi="Calibri"/>
          <w:b/>
          <w:sz w:val="26"/>
          <w:szCs w:val="26"/>
        </w:rPr>
      </w:pPr>
      <w:r>
        <w:rPr>
          <w:rFonts w:ascii="Calibri" w:hAnsi="Calibri"/>
          <w:b/>
          <w:sz w:val="26"/>
          <w:szCs w:val="26"/>
        </w:rPr>
        <w:t>Article 18</w:t>
      </w:r>
    </w:p>
    <w:p w:rsidR="00EE05A5" w:rsidRDefault="00EE05A5" w:rsidP="001034D4">
      <w:pPr>
        <w:pStyle w:val="NoSpacing"/>
        <w:jc w:val="center"/>
        <w:rPr>
          <w:rFonts w:ascii="Calibri" w:hAnsi="Calibri"/>
          <w:b/>
          <w:sz w:val="26"/>
          <w:szCs w:val="26"/>
        </w:rPr>
      </w:pPr>
      <w:r>
        <w:rPr>
          <w:rFonts w:ascii="Calibri" w:hAnsi="Calibri"/>
          <w:b/>
          <w:sz w:val="26"/>
          <w:szCs w:val="26"/>
        </w:rPr>
        <w:t>Operation</w:t>
      </w:r>
    </w:p>
    <w:p w:rsidR="00EE05A5" w:rsidRDefault="00EE05A5" w:rsidP="00EE05A5">
      <w:pPr>
        <w:pStyle w:val="NoSpacing"/>
        <w:numPr>
          <w:ilvl w:val="0"/>
          <w:numId w:val="15"/>
        </w:numPr>
        <w:jc w:val="both"/>
        <w:rPr>
          <w:rFonts w:ascii="Calibri" w:hAnsi="Calibri"/>
          <w:sz w:val="26"/>
          <w:szCs w:val="26"/>
        </w:rPr>
      </w:pPr>
      <w:r>
        <w:rPr>
          <w:rFonts w:ascii="Calibri" w:hAnsi="Calibri"/>
          <w:sz w:val="26"/>
          <w:szCs w:val="26"/>
        </w:rPr>
        <w:t>The Council is headquartered in the Ministry of Justice, Transparency and Human Rights and is assisted, in its scientific and administrative operation, by the General Secretary of Transparency and Hu</w:t>
      </w:r>
      <w:r w:rsidR="00E617BA">
        <w:rPr>
          <w:rFonts w:ascii="Calibri" w:hAnsi="Calibri"/>
          <w:sz w:val="26"/>
          <w:szCs w:val="26"/>
        </w:rPr>
        <w:t>man Rights, whereas secretarial support is</w:t>
      </w:r>
      <w:r w:rsidR="005D4C56">
        <w:rPr>
          <w:rFonts w:ascii="Calibri" w:hAnsi="Calibri"/>
          <w:sz w:val="26"/>
          <w:szCs w:val="26"/>
        </w:rPr>
        <w:t xml:space="preserve"> provided by an agent</w:t>
      </w:r>
      <w:r w:rsidR="00E617BA">
        <w:rPr>
          <w:rFonts w:ascii="Calibri" w:hAnsi="Calibri"/>
          <w:sz w:val="26"/>
          <w:szCs w:val="26"/>
        </w:rPr>
        <w:t xml:space="preserve"> of the central service of the Ministry of Justice, Transparency and Human Rights.</w:t>
      </w:r>
    </w:p>
    <w:p w:rsidR="00FA773F" w:rsidRDefault="00FA773F" w:rsidP="00EE05A5">
      <w:pPr>
        <w:pStyle w:val="NoSpacing"/>
        <w:numPr>
          <w:ilvl w:val="0"/>
          <w:numId w:val="15"/>
        </w:numPr>
        <w:jc w:val="both"/>
        <w:rPr>
          <w:rFonts w:ascii="Calibri" w:hAnsi="Calibri"/>
          <w:sz w:val="26"/>
          <w:szCs w:val="26"/>
        </w:rPr>
      </w:pPr>
      <w:r>
        <w:rPr>
          <w:rFonts w:ascii="Calibri" w:hAnsi="Calibri"/>
          <w:sz w:val="26"/>
          <w:szCs w:val="26"/>
        </w:rPr>
        <w:t>The Secretary-General of Transparency and Human Rights provides care for the convocation and operation of the Council, as well as for the materialization of its decisions.</w:t>
      </w:r>
    </w:p>
    <w:p w:rsidR="009E6506" w:rsidRDefault="009E6506" w:rsidP="00EE05A5">
      <w:pPr>
        <w:pStyle w:val="NoSpacing"/>
        <w:numPr>
          <w:ilvl w:val="0"/>
          <w:numId w:val="15"/>
        </w:numPr>
        <w:jc w:val="both"/>
        <w:rPr>
          <w:rFonts w:ascii="Calibri" w:hAnsi="Calibri"/>
          <w:sz w:val="26"/>
          <w:szCs w:val="26"/>
        </w:rPr>
      </w:pPr>
      <w:r>
        <w:rPr>
          <w:rFonts w:ascii="Calibri" w:hAnsi="Calibri"/>
          <w:sz w:val="26"/>
          <w:szCs w:val="26"/>
        </w:rPr>
        <w:t>The Council meets regularly every two (2) months and exceptionally following an invitation by the President or a request by at least four (4) of its members.</w:t>
      </w:r>
    </w:p>
    <w:p w:rsidR="003644AF" w:rsidRDefault="003644AF" w:rsidP="00EE05A5">
      <w:pPr>
        <w:pStyle w:val="NoSpacing"/>
        <w:numPr>
          <w:ilvl w:val="0"/>
          <w:numId w:val="15"/>
        </w:numPr>
        <w:jc w:val="both"/>
        <w:rPr>
          <w:rFonts w:ascii="Calibri" w:hAnsi="Calibri"/>
          <w:sz w:val="26"/>
          <w:szCs w:val="26"/>
        </w:rPr>
      </w:pPr>
      <w:r>
        <w:rPr>
          <w:rFonts w:ascii="Calibri" w:hAnsi="Calibri"/>
          <w:sz w:val="26"/>
          <w:szCs w:val="26"/>
        </w:rPr>
        <w:t>The Council operates within the regular working hours of familiar Services or in time covered by overtime work. No additional fee or compensation is paid to its members.</w:t>
      </w:r>
    </w:p>
    <w:p w:rsidR="00BA1F7A" w:rsidRDefault="003644AF" w:rsidP="00EE05A5">
      <w:pPr>
        <w:pStyle w:val="NoSpacing"/>
        <w:numPr>
          <w:ilvl w:val="0"/>
          <w:numId w:val="15"/>
        </w:numPr>
        <w:jc w:val="both"/>
        <w:rPr>
          <w:rFonts w:ascii="Calibri" w:hAnsi="Calibri"/>
          <w:sz w:val="26"/>
          <w:szCs w:val="26"/>
        </w:rPr>
      </w:pPr>
      <w:r>
        <w:rPr>
          <w:rFonts w:ascii="Calibri" w:hAnsi="Calibri"/>
          <w:sz w:val="26"/>
          <w:szCs w:val="26"/>
        </w:rPr>
        <w:t>As for the rest, the provisions of Code of Administrative Procedures are applied.</w:t>
      </w:r>
    </w:p>
    <w:p w:rsidR="00BA1F7A" w:rsidRDefault="00BA1F7A" w:rsidP="00BA1F7A">
      <w:pPr>
        <w:pStyle w:val="NoSpacing"/>
        <w:jc w:val="both"/>
        <w:rPr>
          <w:rFonts w:ascii="Calibri" w:hAnsi="Calibri"/>
          <w:sz w:val="26"/>
          <w:szCs w:val="26"/>
        </w:rPr>
      </w:pPr>
    </w:p>
    <w:p w:rsidR="00BA1F7A" w:rsidRDefault="00BA1F7A" w:rsidP="00BA1F7A">
      <w:pPr>
        <w:pStyle w:val="NoSpacing"/>
        <w:jc w:val="center"/>
        <w:rPr>
          <w:rFonts w:ascii="Calibri" w:hAnsi="Calibri"/>
          <w:b/>
          <w:sz w:val="26"/>
          <w:szCs w:val="26"/>
        </w:rPr>
      </w:pPr>
      <w:r>
        <w:rPr>
          <w:rFonts w:ascii="Calibri" w:hAnsi="Calibri"/>
          <w:b/>
          <w:sz w:val="26"/>
          <w:szCs w:val="26"/>
        </w:rPr>
        <w:t>Article 19</w:t>
      </w:r>
    </w:p>
    <w:p w:rsidR="00BA1F7A" w:rsidRDefault="00BA1F7A" w:rsidP="001034D4">
      <w:pPr>
        <w:pStyle w:val="NoSpacing"/>
        <w:jc w:val="center"/>
        <w:rPr>
          <w:rFonts w:ascii="Calibri" w:hAnsi="Calibri"/>
          <w:b/>
          <w:sz w:val="26"/>
          <w:szCs w:val="26"/>
        </w:rPr>
      </w:pPr>
      <w:r>
        <w:rPr>
          <w:rFonts w:ascii="Calibri" w:hAnsi="Calibri"/>
          <w:b/>
          <w:sz w:val="26"/>
          <w:szCs w:val="26"/>
        </w:rPr>
        <w:lastRenderedPageBreak/>
        <w:t>Cooperation with institutions and social dialogue</w:t>
      </w:r>
    </w:p>
    <w:p w:rsidR="00BA1F7A" w:rsidRDefault="004F630F" w:rsidP="00BA1F7A">
      <w:pPr>
        <w:pStyle w:val="NoSpacing"/>
        <w:numPr>
          <w:ilvl w:val="0"/>
          <w:numId w:val="16"/>
        </w:numPr>
        <w:jc w:val="both"/>
        <w:rPr>
          <w:rFonts w:ascii="Calibri" w:hAnsi="Calibri"/>
          <w:sz w:val="26"/>
          <w:szCs w:val="26"/>
        </w:rPr>
      </w:pPr>
      <w:r>
        <w:rPr>
          <w:rFonts w:ascii="Calibri" w:hAnsi="Calibri"/>
          <w:sz w:val="26"/>
          <w:szCs w:val="26"/>
        </w:rPr>
        <w:t xml:space="preserve">It is possible that other persons are also invited to the Council, particularly experts with relevant specialization, Non-Governmental Organizations or institutions for the supply of information or cooperation, provided it is deemed necessary </w:t>
      </w:r>
      <w:r w:rsidR="001B7948">
        <w:rPr>
          <w:rFonts w:ascii="Calibri" w:hAnsi="Calibri"/>
          <w:sz w:val="26"/>
          <w:szCs w:val="26"/>
        </w:rPr>
        <w:t>at its discretion.</w:t>
      </w:r>
    </w:p>
    <w:p w:rsidR="00F905E2" w:rsidRDefault="00F905E2" w:rsidP="00BA1F7A">
      <w:pPr>
        <w:pStyle w:val="NoSpacing"/>
        <w:numPr>
          <w:ilvl w:val="0"/>
          <w:numId w:val="16"/>
        </w:numPr>
        <w:jc w:val="both"/>
        <w:rPr>
          <w:rFonts w:ascii="Calibri" w:hAnsi="Calibri"/>
          <w:sz w:val="26"/>
          <w:szCs w:val="26"/>
        </w:rPr>
      </w:pPr>
      <w:r>
        <w:rPr>
          <w:rFonts w:ascii="Calibri" w:hAnsi="Calibri"/>
          <w:sz w:val="26"/>
          <w:szCs w:val="26"/>
        </w:rPr>
        <w:t xml:space="preserve">The Council can invite Non-Governmental Organizations and other institutions of </w:t>
      </w:r>
      <w:r w:rsidR="000B307C">
        <w:rPr>
          <w:rFonts w:ascii="Calibri" w:hAnsi="Calibri"/>
          <w:sz w:val="26"/>
          <w:szCs w:val="26"/>
        </w:rPr>
        <w:t xml:space="preserve">the </w:t>
      </w:r>
      <w:r>
        <w:rPr>
          <w:rFonts w:ascii="Calibri" w:hAnsi="Calibri"/>
          <w:sz w:val="26"/>
          <w:szCs w:val="26"/>
        </w:rPr>
        <w:t>civil society to consultation, provided it is deemed necessary at its discretion.</w:t>
      </w:r>
    </w:p>
    <w:p w:rsidR="001034D4" w:rsidRDefault="001034D4" w:rsidP="001034D4">
      <w:pPr>
        <w:pStyle w:val="NoSpacing"/>
        <w:jc w:val="both"/>
        <w:rPr>
          <w:rFonts w:ascii="Calibri" w:hAnsi="Calibri"/>
          <w:sz w:val="26"/>
          <w:szCs w:val="26"/>
        </w:rPr>
      </w:pPr>
    </w:p>
    <w:p w:rsidR="001034D4" w:rsidRDefault="001034D4" w:rsidP="001034D4">
      <w:pPr>
        <w:pStyle w:val="NoSpacing"/>
        <w:jc w:val="center"/>
        <w:rPr>
          <w:rFonts w:ascii="Calibri" w:hAnsi="Calibri"/>
          <w:b/>
          <w:sz w:val="26"/>
          <w:szCs w:val="26"/>
        </w:rPr>
      </w:pPr>
      <w:r>
        <w:rPr>
          <w:rFonts w:ascii="Calibri" w:hAnsi="Calibri"/>
          <w:b/>
          <w:sz w:val="26"/>
          <w:szCs w:val="26"/>
        </w:rPr>
        <w:t>CHAPTER 3</w:t>
      </w:r>
    </w:p>
    <w:p w:rsidR="001034D4" w:rsidRDefault="001034D4" w:rsidP="001034D4">
      <w:pPr>
        <w:pStyle w:val="NoSpacing"/>
        <w:jc w:val="center"/>
        <w:rPr>
          <w:rFonts w:ascii="Calibri" w:hAnsi="Calibri"/>
          <w:b/>
          <w:sz w:val="26"/>
          <w:szCs w:val="26"/>
        </w:rPr>
      </w:pPr>
      <w:r>
        <w:rPr>
          <w:rFonts w:ascii="Calibri" w:hAnsi="Calibri"/>
          <w:b/>
          <w:sz w:val="26"/>
          <w:szCs w:val="26"/>
        </w:rPr>
        <w:t>AMENDMENTS OF GREEK CRIMINAL CODE</w:t>
      </w:r>
    </w:p>
    <w:p w:rsidR="001034D4" w:rsidRDefault="001034D4" w:rsidP="001034D4">
      <w:pPr>
        <w:pStyle w:val="NoSpacing"/>
        <w:jc w:val="center"/>
        <w:rPr>
          <w:rFonts w:ascii="Calibri" w:hAnsi="Calibri"/>
          <w:b/>
          <w:sz w:val="26"/>
          <w:szCs w:val="26"/>
        </w:rPr>
      </w:pPr>
    </w:p>
    <w:p w:rsidR="001034D4" w:rsidRDefault="001034D4" w:rsidP="001034D4">
      <w:pPr>
        <w:pStyle w:val="NoSpacing"/>
        <w:jc w:val="center"/>
        <w:rPr>
          <w:rFonts w:ascii="Calibri" w:hAnsi="Calibri"/>
          <w:b/>
          <w:sz w:val="26"/>
          <w:szCs w:val="26"/>
        </w:rPr>
      </w:pPr>
      <w:r>
        <w:rPr>
          <w:rFonts w:ascii="Calibri" w:hAnsi="Calibri"/>
          <w:b/>
          <w:sz w:val="26"/>
          <w:szCs w:val="26"/>
        </w:rPr>
        <w:t>Article 20</w:t>
      </w:r>
    </w:p>
    <w:p w:rsidR="001034D4" w:rsidRDefault="008E4FD8" w:rsidP="001034D4">
      <w:pPr>
        <w:pStyle w:val="NoSpacing"/>
        <w:jc w:val="both"/>
        <w:rPr>
          <w:rFonts w:ascii="Calibri" w:hAnsi="Calibri"/>
          <w:sz w:val="26"/>
          <w:szCs w:val="26"/>
        </w:rPr>
      </w:pPr>
      <w:r>
        <w:rPr>
          <w:rFonts w:ascii="Calibri" w:hAnsi="Calibri"/>
          <w:sz w:val="26"/>
          <w:szCs w:val="26"/>
        </w:rPr>
        <w:t>Paragraphs 2 and 3 of article 56 of Greek Criminal Code are replaced as follows:</w:t>
      </w:r>
    </w:p>
    <w:p w:rsidR="002B7829" w:rsidRDefault="008E4FD8" w:rsidP="002B7829">
      <w:pPr>
        <w:pStyle w:val="NoSpacing"/>
        <w:jc w:val="both"/>
        <w:rPr>
          <w:rFonts w:ascii="Calibri" w:hAnsi="Calibri"/>
          <w:sz w:val="26"/>
          <w:szCs w:val="26"/>
        </w:rPr>
      </w:pPr>
      <w:r>
        <w:rPr>
          <w:rFonts w:ascii="Calibri" w:hAnsi="Calibri"/>
          <w:sz w:val="26"/>
          <w:szCs w:val="26"/>
        </w:rPr>
        <w:t>“</w:t>
      </w:r>
      <w:r w:rsidR="000934CD">
        <w:rPr>
          <w:rFonts w:ascii="Calibri" w:hAnsi="Calibri"/>
          <w:sz w:val="26"/>
          <w:szCs w:val="26"/>
        </w:rPr>
        <w:t xml:space="preserve">2. He who has surpassed seventy-five (75) years of age </w:t>
      </w:r>
      <w:r w:rsidR="00776C73">
        <w:rPr>
          <w:rFonts w:ascii="Calibri" w:hAnsi="Calibri"/>
          <w:sz w:val="26"/>
          <w:szCs w:val="26"/>
        </w:rPr>
        <w:t xml:space="preserve">serves his sentence or the rest of his </w:t>
      </w:r>
      <w:r w:rsidR="00A35B1C">
        <w:rPr>
          <w:rFonts w:ascii="Calibri" w:hAnsi="Calibri"/>
          <w:sz w:val="26"/>
          <w:szCs w:val="26"/>
        </w:rPr>
        <w:t xml:space="preserve">up to ten (10) years imprisonment </w:t>
      </w:r>
      <w:r w:rsidR="00776C73">
        <w:rPr>
          <w:rFonts w:ascii="Calibri" w:hAnsi="Calibri"/>
          <w:sz w:val="26"/>
          <w:szCs w:val="26"/>
        </w:rPr>
        <w:t>that was imposed on him in his residence, unless it is held t</w:t>
      </w:r>
      <w:r w:rsidR="004A7E89">
        <w:rPr>
          <w:rFonts w:ascii="Calibri" w:hAnsi="Calibri"/>
          <w:sz w:val="26"/>
          <w:szCs w:val="26"/>
        </w:rPr>
        <w:t>hat t</w:t>
      </w:r>
      <w:r w:rsidR="00776C73">
        <w:rPr>
          <w:rFonts w:ascii="Calibri" w:hAnsi="Calibri"/>
          <w:sz w:val="26"/>
          <w:szCs w:val="26"/>
        </w:rPr>
        <w:t xml:space="preserve">he serving of the sentence in a penal institution is absolutely necessary in order to prevent him from perpetrating other crimes of </w:t>
      </w:r>
      <w:r w:rsidR="00F44BB2">
        <w:rPr>
          <w:rFonts w:ascii="Calibri" w:hAnsi="Calibri"/>
          <w:sz w:val="26"/>
          <w:szCs w:val="26"/>
        </w:rPr>
        <w:t>equivalent weight.</w:t>
      </w:r>
      <w:r w:rsidR="0023199A">
        <w:rPr>
          <w:rFonts w:ascii="Calibri" w:hAnsi="Calibri"/>
          <w:sz w:val="26"/>
          <w:szCs w:val="26"/>
        </w:rPr>
        <w:t xml:space="preserve"> The aforementioned also apply to a convicted mother, who has custody of her minor child, until it reaches the age of 8. In the last case, the best interest of the minor is particularly taken into consideration.</w:t>
      </w:r>
      <w:r w:rsidR="00430F07">
        <w:rPr>
          <w:rFonts w:ascii="Calibri" w:hAnsi="Calibri"/>
          <w:sz w:val="26"/>
          <w:szCs w:val="26"/>
        </w:rPr>
        <w:t xml:space="preserve"> If the conditions of the present paragraph are met during the hearing of the case, the court that imposes the punishment decides. In any other case, the Council of First Instance Penal Judges decides following a request by the convicted party.</w:t>
      </w:r>
    </w:p>
    <w:p w:rsidR="00CD3F58" w:rsidRDefault="00CD3F58" w:rsidP="002B7829">
      <w:pPr>
        <w:pStyle w:val="NoSpacing"/>
        <w:jc w:val="both"/>
        <w:rPr>
          <w:rFonts w:ascii="Calibri" w:hAnsi="Calibri"/>
          <w:sz w:val="26"/>
          <w:szCs w:val="26"/>
        </w:rPr>
      </w:pPr>
    </w:p>
    <w:p w:rsidR="00B2552A" w:rsidRPr="00B2552A" w:rsidRDefault="00CD3F58" w:rsidP="00B2552A">
      <w:pPr>
        <w:pStyle w:val="NoSpacing"/>
        <w:rPr>
          <w:rFonts w:ascii="Calibri" w:eastAsia="Calibri" w:hAnsi="Calibri" w:cs="Times New Roman"/>
          <w:sz w:val="26"/>
          <w:szCs w:val="26"/>
        </w:rPr>
      </w:pPr>
      <w:r>
        <w:rPr>
          <w:rFonts w:ascii="Calibri" w:eastAsia="Calibri" w:hAnsi="Calibri" w:cs="Times New Roman"/>
          <w:sz w:val="26"/>
          <w:szCs w:val="26"/>
        </w:rPr>
        <w:t>…………………………………………………………………………………………………………………………………………</w:t>
      </w:r>
    </w:p>
    <w:p w:rsidR="00F91F0F" w:rsidRPr="00F91F0F" w:rsidRDefault="00F91F0F" w:rsidP="00F91F0F">
      <w:pPr>
        <w:pStyle w:val="NoSpacing"/>
        <w:jc w:val="both"/>
        <w:rPr>
          <w:sz w:val="26"/>
          <w:szCs w:val="26"/>
        </w:rPr>
      </w:pPr>
    </w:p>
    <w:p w:rsidR="00F75D24" w:rsidRPr="00F75D24" w:rsidRDefault="00F75D24" w:rsidP="00F75D24">
      <w:pPr>
        <w:pStyle w:val="NoSpacing"/>
        <w:ind w:left="360"/>
        <w:jc w:val="both"/>
        <w:rPr>
          <w:sz w:val="26"/>
          <w:szCs w:val="26"/>
        </w:rPr>
      </w:pPr>
    </w:p>
    <w:sectPr w:rsidR="00F75D24" w:rsidRPr="00F75D24" w:rsidSect="00D8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0A1"/>
    <w:multiLevelType w:val="hybridMultilevel"/>
    <w:tmpl w:val="083A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A082F"/>
    <w:multiLevelType w:val="hybridMultilevel"/>
    <w:tmpl w:val="565E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363A"/>
    <w:multiLevelType w:val="hybridMultilevel"/>
    <w:tmpl w:val="1B76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461D0"/>
    <w:multiLevelType w:val="hybridMultilevel"/>
    <w:tmpl w:val="B5A2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7216"/>
    <w:multiLevelType w:val="hybridMultilevel"/>
    <w:tmpl w:val="0190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43CBC"/>
    <w:multiLevelType w:val="hybridMultilevel"/>
    <w:tmpl w:val="8126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4C5E61"/>
    <w:multiLevelType w:val="hybridMultilevel"/>
    <w:tmpl w:val="A144303A"/>
    <w:lvl w:ilvl="0" w:tplc="86CE0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A40DBE"/>
    <w:multiLevelType w:val="hybridMultilevel"/>
    <w:tmpl w:val="E8F0C6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30C86"/>
    <w:multiLevelType w:val="hybridMultilevel"/>
    <w:tmpl w:val="911AF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03F29"/>
    <w:multiLevelType w:val="hybridMultilevel"/>
    <w:tmpl w:val="94A4C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C232B"/>
    <w:multiLevelType w:val="hybridMultilevel"/>
    <w:tmpl w:val="B476B582"/>
    <w:lvl w:ilvl="0" w:tplc="1C7C2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3272A5"/>
    <w:multiLevelType w:val="hybridMultilevel"/>
    <w:tmpl w:val="DC50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D6C14"/>
    <w:multiLevelType w:val="hybridMultilevel"/>
    <w:tmpl w:val="385462E0"/>
    <w:lvl w:ilvl="0" w:tplc="2CF8A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211C94"/>
    <w:multiLevelType w:val="hybridMultilevel"/>
    <w:tmpl w:val="05F62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5466"/>
    <w:multiLevelType w:val="hybridMultilevel"/>
    <w:tmpl w:val="090E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372F78"/>
    <w:multiLevelType w:val="hybridMultilevel"/>
    <w:tmpl w:val="B6D80B60"/>
    <w:lvl w:ilvl="0" w:tplc="BDC24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1"/>
  </w:num>
  <w:num w:numId="4">
    <w:abstractNumId w:val="13"/>
  </w:num>
  <w:num w:numId="5">
    <w:abstractNumId w:val="8"/>
  </w:num>
  <w:num w:numId="6">
    <w:abstractNumId w:val="7"/>
  </w:num>
  <w:num w:numId="7">
    <w:abstractNumId w:val="0"/>
  </w:num>
  <w:num w:numId="8">
    <w:abstractNumId w:val="14"/>
  </w:num>
  <w:num w:numId="9">
    <w:abstractNumId w:val="1"/>
  </w:num>
  <w:num w:numId="10">
    <w:abstractNumId w:val="3"/>
  </w:num>
  <w:num w:numId="11">
    <w:abstractNumId w:val="6"/>
  </w:num>
  <w:num w:numId="12">
    <w:abstractNumId w:val="5"/>
  </w:num>
  <w:num w:numId="13">
    <w:abstractNumId w:val="15"/>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EA"/>
    <w:rsid w:val="00056657"/>
    <w:rsid w:val="000934CD"/>
    <w:rsid w:val="000B27A3"/>
    <w:rsid w:val="000B307C"/>
    <w:rsid w:val="000B4D1B"/>
    <w:rsid w:val="000C711E"/>
    <w:rsid w:val="000E6AEC"/>
    <w:rsid w:val="001034D4"/>
    <w:rsid w:val="001B7147"/>
    <w:rsid w:val="001B7948"/>
    <w:rsid w:val="001C4A7D"/>
    <w:rsid w:val="001D1A44"/>
    <w:rsid w:val="001E14C1"/>
    <w:rsid w:val="001E1E85"/>
    <w:rsid w:val="001E7FFC"/>
    <w:rsid w:val="0023199A"/>
    <w:rsid w:val="00250CD8"/>
    <w:rsid w:val="002754CD"/>
    <w:rsid w:val="002A2929"/>
    <w:rsid w:val="002A73E6"/>
    <w:rsid w:val="002B7829"/>
    <w:rsid w:val="002D56DB"/>
    <w:rsid w:val="00331585"/>
    <w:rsid w:val="00350CFD"/>
    <w:rsid w:val="003644AF"/>
    <w:rsid w:val="003D034D"/>
    <w:rsid w:val="004038E2"/>
    <w:rsid w:val="0041626A"/>
    <w:rsid w:val="00430F07"/>
    <w:rsid w:val="004347C3"/>
    <w:rsid w:val="00492F98"/>
    <w:rsid w:val="004A7E89"/>
    <w:rsid w:val="004C7B95"/>
    <w:rsid w:val="004D3114"/>
    <w:rsid w:val="004F630F"/>
    <w:rsid w:val="00500050"/>
    <w:rsid w:val="005102AF"/>
    <w:rsid w:val="00517C6B"/>
    <w:rsid w:val="005362CA"/>
    <w:rsid w:val="00562853"/>
    <w:rsid w:val="005704EC"/>
    <w:rsid w:val="00594EC0"/>
    <w:rsid w:val="005B0AE0"/>
    <w:rsid w:val="005C0F6A"/>
    <w:rsid w:val="005C411B"/>
    <w:rsid w:val="005C5242"/>
    <w:rsid w:val="005D0A67"/>
    <w:rsid w:val="005D4C56"/>
    <w:rsid w:val="005F73DB"/>
    <w:rsid w:val="00623C2E"/>
    <w:rsid w:val="0065647D"/>
    <w:rsid w:val="00680302"/>
    <w:rsid w:val="006914CF"/>
    <w:rsid w:val="006B75A0"/>
    <w:rsid w:val="007167C6"/>
    <w:rsid w:val="00746F0A"/>
    <w:rsid w:val="00776C73"/>
    <w:rsid w:val="00777581"/>
    <w:rsid w:val="007F1643"/>
    <w:rsid w:val="00807349"/>
    <w:rsid w:val="00823127"/>
    <w:rsid w:val="00830962"/>
    <w:rsid w:val="00834B25"/>
    <w:rsid w:val="0085167A"/>
    <w:rsid w:val="00865119"/>
    <w:rsid w:val="008859FE"/>
    <w:rsid w:val="008C0468"/>
    <w:rsid w:val="008E4FD8"/>
    <w:rsid w:val="00932F02"/>
    <w:rsid w:val="0093386B"/>
    <w:rsid w:val="00937568"/>
    <w:rsid w:val="00973A41"/>
    <w:rsid w:val="009D21AA"/>
    <w:rsid w:val="009D4B25"/>
    <w:rsid w:val="009E6506"/>
    <w:rsid w:val="00A14F80"/>
    <w:rsid w:val="00A32AE3"/>
    <w:rsid w:val="00A35B1C"/>
    <w:rsid w:val="00A601AE"/>
    <w:rsid w:val="00A677CD"/>
    <w:rsid w:val="00AA329C"/>
    <w:rsid w:val="00AB1168"/>
    <w:rsid w:val="00AB52B2"/>
    <w:rsid w:val="00B2552A"/>
    <w:rsid w:val="00B25E6A"/>
    <w:rsid w:val="00B46A08"/>
    <w:rsid w:val="00BA1F7A"/>
    <w:rsid w:val="00BA7A47"/>
    <w:rsid w:val="00BD2BFD"/>
    <w:rsid w:val="00C0514B"/>
    <w:rsid w:val="00C05F4B"/>
    <w:rsid w:val="00C46044"/>
    <w:rsid w:val="00C66050"/>
    <w:rsid w:val="00CD038A"/>
    <w:rsid w:val="00CD3202"/>
    <w:rsid w:val="00CD3F58"/>
    <w:rsid w:val="00D47DE8"/>
    <w:rsid w:val="00D55E3F"/>
    <w:rsid w:val="00D80021"/>
    <w:rsid w:val="00DA35FD"/>
    <w:rsid w:val="00DA6A17"/>
    <w:rsid w:val="00DD03AA"/>
    <w:rsid w:val="00DF057F"/>
    <w:rsid w:val="00DF7EEA"/>
    <w:rsid w:val="00E37BBA"/>
    <w:rsid w:val="00E617BA"/>
    <w:rsid w:val="00E915EB"/>
    <w:rsid w:val="00E93ACB"/>
    <w:rsid w:val="00EA0F20"/>
    <w:rsid w:val="00EB2456"/>
    <w:rsid w:val="00EE05A5"/>
    <w:rsid w:val="00EE4211"/>
    <w:rsid w:val="00EE7C2A"/>
    <w:rsid w:val="00F44BB2"/>
    <w:rsid w:val="00F6227D"/>
    <w:rsid w:val="00F75D24"/>
    <w:rsid w:val="00F905E2"/>
    <w:rsid w:val="00F91F0F"/>
    <w:rsid w:val="00FA773F"/>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E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Eugenia</cp:lastModifiedBy>
  <cp:revision>3</cp:revision>
  <dcterms:created xsi:type="dcterms:W3CDTF">2016-01-28T19:25:00Z</dcterms:created>
  <dcterms:modified xsi:type="dcterms:W3CDTF">2016-02-07T08:41:00Z</dcterms:modified>
</cp:coreProperties>
</file>