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44" w:rsidRDefault="00476544">
      <w:pPr>
        <w:rPr>
          <w:lang w:val="de-DE"/>
        </w:rPr>
      </w:pPr>
    </w:p>
    <w:p w:rsidR="009B32ED" w:rsidRPr="00F05E2F" w:rsidRDefault="009B32ED" w:rsidP="009B32ED">
      <w:pPr>
        <w:jc w:val="both"/>
        <w:rPr>
          <w:lang w:val="en-US"/>
        </w:rPr>
      </w:pPr>
      <w:r>
        <w:rPr>
          <w:lang w:val="de-DE"/>
        </w:rPr>
        <w:t>W</w:t>
      </w:r>
      <w:r w:rsidR="00130EB3">
        <w:rPr>
          <w:lang w:val="de-DE"/>
        </w:rPr>
        <w:t>elche Annahme wird von welcher Hypothese zum Zweitspracherwerb vertreten?</w:t>
      </w:r>
      <w:r w:rsidR="00F05E2F">
        <w:rPr>
          <w:lang w:val="de-DE"/>
        </w:rPr>
        <w:t xml:space="preserve"> </w:t>
      </w:r>
      <w:r w:rsidR="00F05E2F" w:rsidRPr="00F05E2F">
        <w:rPr>
          <w:lang w:val="en-US"/>
        </w:rPr>
        <w:t>(</w:t>
      </w:r>
      <w:proofErr w:type="spellStart"/>
      <w:r w:rsidR="00F05E2F" w:rsidRPr="00F05E2F">
        <w:rPr>
          <w:lang w:val="en-US"/>
        </w:rPr>
        <w:t>Identitätshypothese</w:t>
      </w:r>
      <w:proofErr w:type="spellEnd"/>
      <w:r w:rsidR="00F05E2F" w:rsidRPr="00F05E2F">
        <w:rPr>
          <w:lang w:val="en-US"/>
        </w:rPr>
        <w:t>, Acquisition-Learning-</w:t>
      </w:r>
      <w:proofErr w:type="spellStart"/>
      <w:r w:rsidR="00F05E2F" w:rsidRPr="00F05E2F">
        <w:rPr>
          <w:lang w:val="en-US"/>
        </w:rPr>
        <w:t>Hypothese</w:t>
      </w:r>
      <w:proofErr w:type="spellEnd"/>
      <w:r w:rsidR="00F05E2F" w:rsidRPr="00F05E2F">
        <w:rPr>
          <w:lang w:val="en-US"/>
        </w:rPr>
        <w:t>, Monitor-</w:t>
      </w:r>
      <w:proofErr w:type="spellStart"/>
      <w:r w:rsidR="00F05E2F" w:rsidRPr="00F05E2F">
        <w:rPr>
          <w:lang w:val="en-US"/>
        </w:rPr>
        <w:t>Hypothese</w:t>
      </w:r>
      <w:proofErr w:type="spellEnd"/>
      <w:r w:rsidR="00F05E2F" w:rsidRPr="00F05E2F">
        <w:rPr>
          <w:lang w:val="en-US"/>
        </w:rPr>
        <w:t>, Input-</w:t>
      </w:r>
      <w:proofErr w:type="spellStart"/>
      <w:r w:rsidR="00F05E2F" w:rsidRPr="00F05E2F">
        <w:rPr>
          <w:lang w:val="en-US"/>
        </w:rPr>
        <w:t>Hypothese</w:t>
      </w:r>
      <w:proofErr w:type="spellEnd"/>
      <w:r w:rsidR="00F05E2F" w:rsidRPr="00F05E2F">
        <w:rPr>
          <w:lang w:val="en-US"/>
        </w:rPr>
        <w:t>, Affective-Filter-</w:t>
      </w:r>
      <w:proofErr w:type="spellStart"/>
      <w:r w:rsidR="00F05E2F" w:rsidRPr="00F05E2F">
        <w:rPr>
          <w:lang w:val="en-US"/>
        </w:rPr>
        <w:t>Hypothese</w:t>
      </w:r>
      <w:proofErr w:type="spellEnd"/>
      <w:r w:rsidR="00F05E2F" w:rsidRPr="00F05E2F">
        <w:rPr>
          <w:lang w:val="en-US"/>
        </w:rPr>
        <w:t>, Interlanguage-</w:t>
      </w:r>
      <w:proofErr w:type="spellStart"/>
      <w:r w:rsidR="00F05E2F" w:rsidRPr="00F05E2F">
        <w:rPr>
          <w:lang w:val="en-US"/>
        </w:rPr>
        <w:t>Hypothese</w:t>
      </w:r>
      <w:proofErr w:type="spellEnd"/>
      <w:r w:rsidR="00F05E2F" w:rsidRPr="00F05E2F">
        <w:rPr>
          <w:lang w:val="en-US"/>
        </w:rPr>
        <w:t>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21"/>
        <w:gridCol w:w="4961"/>
        <w:gridCol w:w="2977"/>
      </w:tblGrid>
      <w:tr w:rsidR="00F05E2F" w:rsidRPr="00F05E2F" w:rsidTr="00F05E2F">
        <w:tc>
          <w:tcPr>
            <w:tcW w:w="421" w:type="dxa"/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rPr>
                <w:b/>
                <w:sz w:val="24"/>
                <w:szCs w:val="24"/>
                <w:lang w:val="de-DE"/>
              </w:rPr>
            </w:pPr>
            <w:r w:rsidRPr="00F05E2F">
              <w:rPr>
                <w:b/>
                <w:sz w:val="24"/>
                <w:szCs w:val="24"/>
                <w:lang w:val="de-DE"/>
              </w:rPr>
              <w:t>Annahmen von Hypothesen zum Zweitspracherwerb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b/>
                <w:sz w:val="24"/>
                <w:szCs w:val="24"/>
                <w:lang w:val="de-DE"/>
              </w:rPr>
            </w:pPr>
            <w:r w:rsidRPr="00F05E2F">
              <w:rPr>
                <w:b/>
                <w:sz w:val="24"/>
                <w:szCs w:val="24"/>
                <w:lang w:val="de-DE"/>
              </w:rPr>
              <w:t>Hypothese</w:t>
            </w:r>
          </w:p>
        </w:tc>
      </w:tr>
      <w:tr w:rsidR="00F05E2F" w:rsidRPr="00A66823" w:rsidTr="00F05E2F">
        <w:tc>
          <w:tcPr>
            <w:tcW w:w="421" w:type="dxa"/>
            <w:tcBorders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Der Erwerb der Zweitsprache vollzieht sich auf der gleichen Art und Weise wie der Erstspracherwerb.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A66823" w:rsidTr="00F05E2F">
        <w:tc>
          <w:tcPr>
            <w:tcW w:w="421" w:type="dxa"/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für den Erwerb einer Zweitsprache sind der bereits erworbene Input und der zu diesem Input addierte Input entscheidend.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A66823" w:rsidTr="00F05E2F">
        <w:tc>
          <w:tcPr>
            <w:tcW w:w="421" w:type="dxa"/>
          </w:tcPr>
          <w:p w:rsidR="00F05E2F" w:rsidRPr="00F05E2F" w:rsidRDefault="009246A0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3</w:t>
            </w:r>
            <w:r w:rsidR="00F05E2F" w:rsidRPr="00F05E2F">
              <w:rPr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Eine hohe Motivation kann bessere Ergebnisse beim Zweitspracherwerb als Folge haben.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A66823" w:rsidTr="00F05E2F">
        <w:tc>
          <w:tcPr>
            <w:tcW w:w="421" w:type="dxa"/>
          </w:tcPr>
          <w:p w:rsidR="00F05E2F" w:rsidRPr="00F05E2F" w:rsidRDefault="009246A0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  <w:r w:rsidR="00F05E2F" w:rsidRPr="00F05E2F">
              <w:rPr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Der Lerner aktiviert angeborene mentale Prozesse, die bewirken, dass die zweitsprachlichen Elemente und Regeln in gleicher Abfolge (Erwerbssequenzen) wie beim kindlichen Erstsprachenerwerb erworben werden.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A66823" w:rsidTr="00F05E2F">
        <w:tc>
          <w:tcPr>
            <w:tcW w:w="421" w:type="dxa"/>
          </w:tcPr>
          <w:p w:rsidR="00F05E2F" w:rsidRPr="00F05E2F" w:rsidRDefault="009246A0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  <w:r w:rsidR="00F05E2F" w:rsidRPr="00F05E2F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 xml:space="preserve">Beim Erwerb der Zweitsprache wird ein Sprachsystem entwickelt, das Elemente der Erstsprache und der Zweitsprache beinhaltet, sowie auch eigenständige Züge, die unabhängig sind von der Erst- und Zweitsprache.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A66823" w:rsidTr="00F05E2F">
        <w:tc>
          <w:tcPr>
            <w:tcW w:w="421" w:type="dxa"/>
          </w:tcPr>
          <w:p w:rsidR="00F05E2F" w:rsidRPr="00F05E2F" w:rsidRDefault="009246A0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  <w:r w:rsidR="00F05E2F" w:rsidRPr="00F05E2F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05E2F" w:rsidRPr="00462570" w:rsidRDefault="00F05E2F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Fehler gelten als notwendige Entwicklungsstadien</w:t>
            </w:r>
            <w:r w:rsidR="00462570" w:rsidRPr="00462570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F05E2F" w:rsidRPr="00A66823" w:rsidTr="00F05E2F">
        <w:tc>
          <w:tcPr>
            <w:tcW w:w="421" w:type="dxa"/>
          </w:tcPr>
          <w:p w:rsidR="00F05E2F" w:rsidRPr="00F05E2F" w:rsidRDefault="009246A0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  <w:r w:rsidR="00F05E2F" w:rsidRPr="00F05E2F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05E2F" w:rsidRPr="00462570" w:rsidRDefault="00F05E2F" w:rsidP="00F05E2F">
            <w:pPr>
              <w:spacing w:after="120"/>
              <w:rPr>
                <w:sz w:val="24"/>
                <w:szCs w:val="24"/>
                <w:lang w:val="de-DE"/>
              </w:rPr>
            </w:pPr>
            <w:r w:rsidRPr="00F05E2F">
              <w:rPr>
                <w:sz w:val="24"/>
                <w:szCs w:val="24"/>
                <w:lang w:val="de-DE"/>
              </w:rPr>
              <w:t>Das Lernen einer Zweitsprache ist mit Hilfe einer Kontrollinstanz möglich, die versucht, das erworbene Wisse</w:t>
            </w:r>
            <w:r w:rsidR="00462570">
              <w:rPr>
                <w:sz w:val="24"/>
                <w:szCs w:val="24"/>
                <w:lang w:val="de-DE"/>
              </w:rPr>
              <w:t>n in bestimmter Weise zu lenken</w:t>
            </w:r>
            <w:r w:rsidR="00462570" w:rsidRPr="00462570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5E2F" w:rsidRPr="00F05E2F" w:rsidRDefault="00F05E2F" w:rsidP="00F05E2F">
            <w:pPr>
              <w:spacing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:rsidR="00130EB3" w:rsidRDefault="00130EB3" w:rsidP="009B32ED">
      <w:pPr>
        <w:jc w:val="both"/>
        <w:rPr>
          <w:lang w:val="de-DE"/>
        </w:rPr>
      </w:pPr>
    </w:p>
    <w:p w:rsidR="009B32ED" w:rsidRPr="009B32ED" w:rsidRDefault="009B32ED" w:rsidP="009B32ED">
      <w:pPr>
        <w:jc w:val="both"/>
        <w:rPr>
          <w:sz w:val="28"/>
          <w:szCs w:val="28"/>
          <w:lang w:val="de-DE"/>
        </w:rPr>
      </w:pPr>
    </w:p>
    <w:sectPr w:rsidR="009B32ED" w:rsidRPr="009B32ED" w:rsidSect="00476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32" w:rsidRDefault="00567132" w:rsidP="00476544">
      <w:pPr>
        <w:spacing w:after="0" w:line="240" w:lineRule="auto"/>
      </w:pPr>
      <w:r>
        <w:separator/>
      </w:r>
    </w:p>
  </w:endnote>
  <w:endnote w:type="continuationSeparator" w:id="0">
    <w:p w:rsidR="00567132" w:rsidRDefault="00567132" w:rsidP="0047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3" w:rsidRDefault="00A66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3" w:rsidRDefault="00A668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3" w:rsidRDefault="00A6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32" w:rsidRDefault="00567132" w:rsidP="00476544">
      <w:pPr>
        <w:spacing w:after="0" w:line="240" w:lineRule="auto"/>
      </w:pPr>
      <w:r>
        <w:separator/>
      </w:r>
    </w:p>
  </w:footnote>
  <w:footnote w:type="continuationSeparator" w:id="0">
    <w:p w:rsidR="00567132" w:rsidRDefault="00567132" w:rsidP="0047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3" w:rsidRDefault="00A66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44" w:rsidRPr="00B71A04" w:rsidRDefault="00476544" w:rsidP="00476544">
    <w:pPr>
      <w:pStyle w:val="NormalWeb"/>
      <w:spacing w:before="0" w:beforeAutospacing="0" w:after="0" w:afterAutospacing="0"/>
      <w:jc w:val="both"/>
      <w:rPr>
        <w:color w:val="000000" w:themeColor="text1"/>
        <w:sz w:val="22"/>
        <w:szCs w:val="22"/>
        <w:lang w:val="de-DE"/>
      </w:rPr>
    </w:pP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Universität Athen</w:t>
    </w:r>
    <w:r>
      <w:rPr>
        <w:color w:val="000000" w:themeColor="text1"/>
        <w:sz w:val="22"/>
        <w:szCs w:val="22"/>
        <w:lang w:val="de-DE"/>
      </w:rPr>
      <w:t xml:space="preserve"> -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Fachbereich für Deutsche Sprache und Literatur</w:t>
    </w:r>
  </w:p>
  <w:p w:rsidR="00476544" w:rsidRPr="00476544" w:rsidRDefault="00476544" w:rsidP="00476544">
    <w:pPr>
      <w:pStyle w:val="NormalWeb"/>
      <w:spacing w:before="0" w:beforeAutospacing="0" w:after="0" w:afterAutospacing="0"/>
      <w:jc w:val="both"/>
      <w:rPr>
        <w:color w:val="000000" w:themeColor="text1"/>
        <w:sz w:val="22"/>
        <w:szCs w:val="22"/>
      </w:rPr>
    </w:pP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DGB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47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Εκμάθηση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Δεύτερης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/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Ξένης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Γλώσσας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3" w:rsidRDefault="00A66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1E0"/>
    <w:multiLevelType w:val="hybridMultilevel"/>
    <w:tmpl w:val="29109D22"/>
    <w:lvl w:ilvl="0" w:tplc="9888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6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4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69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A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1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C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2025F1"/>
    <w:multiLevelType w:val="hybridMultilevel"/>
    <w:tmpl w:val="9580D3A8"/>
    <w:lvl w:ilvl="0" w:tplc="5B80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E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2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0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8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1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AD5F67"/>
    <w:multiLevelType w:val="hybridMultilevel"/>
    <w:tmpl w:val="82B00C38"/>
    <w:lvl w:ilvl="0" w:tplc="3326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8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8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7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C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E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8E3E5B"/>
    <w:multiLevelType w:val="hybridMultilevel"/>
    <w:tmpl w:val="F5D8FBB0"/>
    <w:lvl w:ilvl="0" w:tplc="13A0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6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8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E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8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5D020F"/>
    <w:multiLevelType w:val="hybridMultilevel"/>
    <w:tmpl w:val="737488D6"/>
    <w:lvl w:ilvl="0" w:tplc="DB527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69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85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8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A5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0E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824AEE"/>
    <w:multiLevelType w:val="hybridMultilevel"/>
    <w:tmpl w:val="A2F06306"/>
    <w:lvl w:ilvl="0" w:tplc="73D4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F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4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EF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C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DF1458"/>
    <w:multiLevelType w:val="hybridMultilevel"/>
    <w:tmpl w:val="3D74071E"/>
    <w:lvl w:ilvl="0" w:tplc="61A8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60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9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E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0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7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A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3B612E"/>
    <w:multiLevelType w:val="hybridMultilevel"/>
    <w:tmpl w:val="FBBE589A"/>
    <w:lvl w:ilvl="0" w:tplc="791A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0A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6B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4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E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44"/>
    <w:rsid w:val="0012490C"/>
    <w:rsid w:val="00130EB3"/>
    <w:rsid w:val="00302D29"/>
    <w:rsid w:val="00343C1E"/>
    <w:rsid w:val="00462570"/>
    <w:rsid w:val="00476544"/>
    <w:rsid w:val="00567132"/>
    <w:rsid w:val="005929FB"/>
    <w:rsid w:val="005E0E1F"/>
    <w:rsid w:val="00613B49"/>
    <w:rsid w:val="0069751A"/>
    <w:rsid w:val="006F1D16"/>
    <w:rsid w:val="00857EDF"/>
    <w:rsid w:val="00890A63"/>
    <w:rsid w:val="0090048D"/>
    <w:rsid w:val="009246A0"/>
    <w:rsid w:val="009B32ED"/>
    <w:rsid w:val="00A66823"/>
    <w:rsid w:val="00A7749A"/>
    <w:rsid w:val="00AB466E"/>
    <w:rsid w:val="00B5663E"/>
    <w:rsid w:val="00CA628C"/>
    <w:rsid w:val="00DE29C6"/>
    <w:rsid w:val="00EA6E2D"/>
    <w:rsid w:val="00F05E2F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44"/>
  </w:style>
  <w:style w:type="paragraph" w:styleId="Footer">
    <w:name w:val="footer"/>
    <w:basedOn w:val="Normal"/>
    <w:link w:val="Foot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44"/>
  </w:style>
  <w:style w:type="paragraph" w:styleId="NormalWeb">
    <w:name w:val="Normal (Web)"/>
    <w:basedOn w:val="Normal"/>
    <w:uiPriority w:val="99"/>
    <w:unhideWhenUsed/>
    <w:rsid w:val="0047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44"/>
  </w:style>
  <w:style w:type="paragraph" w:styleId="Footer">
    <w:name w:val="footer"/>
    <w:basedOn w:val="Normal"/>
    <w:link w:val="Foot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44"/>
  </w:style>
  <w:style w:type="paragraph" w:styleId="NormalWeb">
    <w:name w:val="Normal (Web)"/>
    <w:basedOn w:val="Normal"/>
    <w:uiPriority w:val="99"/>
    <w:unhideWhenUsed/>
    <w:rsid w:val="0047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Nektarios Garantzotis</dc:creator>
  <cp:keywords/>
  <dc:description/>
  <cp:lastModifiedBy>Dafni</cp:lastModifiedBy>
  <cp:revision>7</cp:revision>
  <cp:lastPrinted>2016-11-11T10:52:00Z</cp:lastPrinted>
  <dcterms:created xsi:type="dcterms:W3CDTF">2016-11-10T22:23:00Z</dcterms:created>
  <dcterms:modified xsi:type="dcterms:W3CDTF">2019-11-07T18:26:00Z</dcterms:modified>
</cp:coreProperties>
</file>