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63" w:rsidRDefault="00890A63"/>
    <w:p w:rsidR="00936D48" w:rsidRPr="007F3D86" w:rsidRDefault="00936D48">
      <w:pPr>
        <w:rPr>
          <w:sz w:val="24"/>
          <w:szCs w:val="24"/>
          <w:lang w:val="de-DE"/>
        </w:rPr>
      </w:pPr>
      <w:r w:rsidRPr="007F3D86">
        <w:rPr>
          <w:sz w:val="24"/>
          <w:szCs w:val="24"/>
          <w:lang w:val="de-DE"/>
        </w:rPr>
        <w:t>Arbeitsblatt 2</w:t>
      </w:r>
    </w:p>
    <w:p w:rsidR="00936D48" w:rsidRPr="007F3D86" w:rsidRDefault="007F3D86">
      <w:pPr>
        <w:rPr>
          <w:sz w:val="24"/>
          <w:szCs w:val="24"/>
          <w:lang w:val="de-DE"/>
        </w:rPr>
      </w:pPr>
      <w:r w:rsidRPr="007F3D86">
        <w:rPr>
          <w:sz w:val="24"/>
          <w:szCs w:val="24"/>
          <w:lang w:val="de-DE"/>
        </w:rPr>
        <w:t>Was passt zusammen?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62"/>
        <w:gridCol w:w="4586"/>
        <w:gridCol w:w="517"/>
        <w:gridCol w:w="3686"/>
      </w:tblGrid>
      <w:tr w:rsidR="0031625E" w:rsidRPr="007F3D86" w:rsidTr="00397988">
        <w:tc>
          <w:tcPr>
            <w:tcW w:w="562" w:type="dxa"/>
            <w:vAlign w:val="center"/>
          </w:tcPr>
          <w:p w:rsidR="00A16B2A" w:rsidRPr="007F3D86" w:rsidRDefault="0031625E" w:rsidP="007F3D86">
            <w:pPr>
              <w:spacing w:after="120" w:line="360" w:lineRule="auto"/>
              <w:rPr>
                <w:sz w:val="24"/>
                <w:szCs w:val="24"/>
                <w:lang w:val="de-DE"/>
              </w:rPr>
            </w:pPr>
            <w:r w:rsidRPr="007F3D86"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4586" w:type="dxa"/>
            <w:vAlign w:val="center"/>
          </w:tcPr>
          <w:p w:rsidR="00A16B2A" w:rsidRDefault="00A16B2A" w:rsidP="007F3D86">
            <w:pPr>
              <w:spacing w:after="120" w:line="360" w:lineRule="auto"/>
              <w:rPr>
                <w:sz w:val="24"/>
                <w:szCs w:val="24"/>
                <w:lang w:val="de-DE"/>
              </w:rPr>
            </w:pPr>
          </w:p>
          <w:p w:rsidR="00A16B2A" w:rsidRDefault="0031625E" w:rsidP="007F3D86">
            <w:pPr>
              <w:spacing w:after="120" w:line="360" w:lineRule="auto"/>
              <w:rPr>
                <w:sz w:val="24"/>
                <w:szCs w:val="24"/>
                <w:lang w:val="de-DE"/>
              </w:rPr>
            </w:pPr>
            <w:r w:rsidRPr="007F3D86">
              <w:rPr>
                <w:sz w:val="24"/>
                <w:szCs w:val="24"/>
                <w:lang w:val="de-DE"/>
              </w:rPr>
              <w:t>Ein Kind erlernt eine Erstsprache</w:t>
            </w:r>
          </w:p>
          <w:p w:rsidR="00A16B2A" w:rsidRPr="007F3D86" w:rsidRDefault="00A16B2A" w:rsidP="007F3D86">
            <w:pPr>
              <w:spacing w:after="120" w:line="360" w:lineRule="auto"/>
              <w:rPr>
                <w:sz w:val="24"/>
                <w:szCs w:val="24"/>
                <w:lang w:val="de-DE"/>
              </w:rPr>
            </w:pPr>
            <w:bookmarkStart w:id="0" w:name="_GoBack"/>
            <w:bookmarkEnd w:id="0"/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31625E" w:rsidRPr="007F3D86" w:rsidRDefault="0031625E" w:rsidP="007F3D86">
            <w:pPr>
              <w:spacing w:after="120" w:line="36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vAlign w:val="center"/>
          </w:tcPr>
          <w:p w:rsidR="0031625E" w:rsidRPr="007F3D86" w:rsidRDefault="007F3D86" w:rsidP="007F3D86">
            <w:pPr>
              <w:spacing w:after="120" w:line="360" w:lineRule="auto"/>
              <w:rPr>
                <w:sz w:val="24"/>
                <w:szCs w:val="24"/>
                <w:lang w:val="de-DE"/>
              </w:rPr>
            </w:pPr>
            <w:r w:rsidRPr="007F3D86">
              <w:rPr>
                <w:sz w:val="24"/>
                <w:szCs w:val="24"/>
                <w:lang w:val="de-DE"/>
              </w:rPr>
              <w:t>g</w:t>
            </w:r>
            <w:r w:rsidR="0031625E" w:rsidRPr="007F3D86">
              <w:rPr>
                <w:sz w:val="24"/>
                <w:szCs w:val="24"/>
                <w:lang w:val="de-DE"/>
              </w:rPr>
              <w:t>esteuerter Zweitspracherwerb</w:t>
            </w:r>
          </w:p>
        </w:tc>
      </w:tr>
      <w:tr w:rsidR="0031625E" w:rsidRPr="007F3D86" w:rsidTr="00397988">
        <w:tc>
          <w:tcPr>
            <w:tcW w:w="562" w:type="dxa"/>
            <w:vAlign w:val="center"/>
          </w:tcPr>
          <w:p w:rsidR="0031625E" w:rsidRPr="007F3D86" w:rsidRDefault="0031625E" w:rsidP="007F3D86">
            <w:pPr>
              <w:spacing w:after="120" w:line="360" w:lineRule="auto"/>
              <w:rPr>
                <w:sz w:val="24"/>
                <w:szCs w:val="24"/>
                <w:lang w:val="de-DE"/>
              </w:rPr>
            </w:pPr>
            <w:r w:rsidRPr="007F3D86"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4586" w:type="dxa"/>
            <w:vAlign w:val="center"/>
          </w:tcPr>
          <w:p w:rsidR="0031625E" w:rsidRPr="007F3D86" w:rsidRDefault="0031625E" w:rsidP="007F3D86">
            <w:pPr>
              <w:spacing w:after="120" w:line="360" w:lineRule="auto"/>
              <w:rPr>
                <w:sz w:val="24"/>
                <w:szCs w:val="24"/>
                <w:lang w:val="de-DE"/>
              </w:rPr>
            </w:pPr>
            <w:r w:rsidRPr="007F3D86">
              <w:rPr>
                <w:sz w:val="24"/>
                <w:szCs w:val="24"/>
                <w:lang w:val="de-DE"/>
              </w:rPr>
              <w:t>Erwerb einer zweiten Sprache, der in der alltäglichen Kommunikation geschieht.</w:t>
            </w: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31625E" w:rsidRPr="007F3D86" w:rsidRDefault="0031625E" w:rsidP="007F3D86">
            <w:pPr>
              <w:spacing w:after="120" w:line="36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vAlign w:val="center"/>
          </w:tcPr>
          <w:p w:rsidR="0031625E" w:rsidRPr="007F3D86" w:rsidRDefault="0031625E" w:rsidP="007F3D86">
            <w:pPr>
              <w:spacing w:after="120" w:line="360" w:lineRule="auto"/>
              <w:rPr>
                <w:sz w:val="24"/>
                <w:szCs w:val="24"/>
                <w:lang w:val="de-DE"/>
              </w:rPr>
            </w:pPr>
            <w:r w:rsidRPr="007F3D86">
              <w:rPr>
                <w:sz w:val="24"/>
                <w:szCs w:val="24"/>
                <w:lang w:val="de-DE"/>
              </w:rPr>
              <w:t>bilingualer Erstspracherwerb</w:t>
            </w:r>
          </w:p>
        </w:tc>
      </w:tr>
      <w:tr w:rsidR="0031625E" w:rsidRPr="007F3D86" w:rsidTr="00397988">
        <w:tc>
          <w:tcPr>
            <w:tcW w:w="562" w:type="dxa"/>
            <w:vAlign w:val="center"/>
          </w:tcPr>
          <w:p w:rsidR="0031625E" w:rsidRPr="007F3D86" w:rsidRDefault="0031625E" w:rsidP="007F3D86">
            <w:pPr>
              <w:spacing w:after="120" w:line="360" w:lineRule="auto"/>
              <w:rPr>
                <w:sz w:val="24"/>
                <w:szCs w:val="24"/>
                <w:lang w:val="de-DE"/>
              </w:rPr>
            </w:pPr>
            <w:r w:rsidRPr="007F3D86"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4586" w:type="dxa"/>
            <w:vAlign w:val="center"/>
          </w:tcPr>
          <w:p w:rsidR="0031625E" w:rsidRPr="007F3D86" w:rsidRDefault="0031625E" w:rsidP="007F3D86">
            <w:pPr>
              <w:spacing w:after="120" w:line="360" w:lineRule="auto"/>
              <w:rPr>
                <w:sz w:val="24"/>
                <w:szCs w:val="24"/>
                <w:lang w:val="de-DE"/>
              </w:rPr>
            </w:pPr>
            <w:r w:rsidRPr="007F3D86">
              <w:rPr>
                <w:sz w:val="24"/>
                <w:szCs w:val="24"/>
                <w:lang w:val="de-DE"/>
              </w:rPr>
              <w:t>Strukturen der Erstsprache, die nicht mit denen der Zweitsprache übereinstimmen, werden in die Zweitsprache übertragen</w:t>
            </w:r>
            <w:r w:rsidR="007F3D86">
              <w:rPr>
                <w:sz w:val="24"/>
                <w:szCs w:val="24"/>
                <w:lang w:val="de-DE"/>
              </w:rPr>
              <w:t>.</w:t>
            </w: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31625E" w:rsidRPr="007F3D86" w:rsidRDefault="0031625E" w:rsidP="007F3D86">
            <w:pPr>
              <w:spacing w:after="120" w:line="36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vAlign w:val="center"/>
          </w:tcPr>
          <w:p w:rsidR="0031625E" w:rsidRPr="007F3D86" w:rsidRDefault="0031625E" w:rsidP="007F3D86">
            <w:pPr>
              <w:spacing w:after="120" w:line="360" w:lineRule="auto"/>
              <w:rPr>
                <w:sz w:val="24"/>
                <w:szCs w:val="24"/>
                <w:lang w:val="de-DE"/>
              </w:rPr>
            </w:pPr>
            <w:proofErr w:type="spellStart"/>
            <w:r w:rsidRPr="007F3D86">
              <w:rPr>
                <w:sz w:val="24"/>
                <w:szCs w:val="24"/>
                <w:lang w:val="de-DE"/>
              </w:rPr>
              <w:t>monolingualer</w:t>
            </w:r>
            <w:proofErr w:type="spellEnd"/>
            <w:r w:rsidRPr="007F3D86">
              <w:rPr>
                <w:sz w:val="24"/>
                <w:szCs w:val="24"/>
                <w:lang w:val="de-DE"/>
              </w:rPr>
              <w:t xml:space="preserve"> Erstspracherwerb</w:t>
            </w:r>
          </w:p>
        </w:tc>
      </w:tr>
      <w:tr w:rsidR="0031625E" w:rsidRPr="007F3D86" w:rsidTr="00397988">
        <w:trPr>
          <w:trHeight w:val="1752"/>
        </w:trPr>
        <w:tc>
          <w:tcPr>
            <w:tcW w:w="562" w:type="dxa"/>
            <w:vAlign w:val="center"/>
          </w:tcPr>
          <w:p w:rsidR="0031625E" w:rsidRPr="007F3D86" w:rsidRDefault="0031625E" w:rsidP="007F3D86">
            <w:pPr>
              <w:spacing w:after="120" w:line="360" w:lineRule="auto"/>
              <w:rPr>
                <w:sz w:val="24"/>
                <w:szCs w:val="24"/>
                <w:lang w:val="de-DE"/>
              </w:rPr>
            </w:pPr>
            <w:r w:rsidRPr="007F3D86"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4586" w:type="dxa"/>
            <w:vAlign w:val="center"/>
          </w:tcPr>
          <w:p w:rsidR="00A16B2A" w:rsidRDefault="00A16B2A" w:rsidP="007F3D86">
            <w:pPr>
              <w:spacing w:after="120" w:line="360" w:lineRule="auto"/>
              <w:rPr>
                <w:sz w:val="24"/>
                <w:szCs w:val="24"/>
                <w:lang w:val="de-DE"/>
              </w:rPr>
            </w:pPr>
          </w:p>
          <w:p w:rsidR="00A16B2A" w:rsidRPr="007F3D86" w:rsidRDefault="0031625E" w:rsidP="007F3D86">
            <w:pPr>
              <w:spacing w:after="120" w:line="360" w:lineRule="auto"/>
              <w:rPr>
                <w:sz w:val="24"/>
                <w:szCs w:val="24"/>
                <w:lang w:val="de-DE"/>
              </w:rPr>
            </w:pPr>
            <w:r w:rsidRPr="007F3D86">
              <w:rPr>
                <w:sz w:val="24"/>
                <w:szCs w:val="24"/>
                <w:lang w:val="de-DE"/>
              </w:rPr>
              <w:t>Erwerb einer Zweitsprache mit Hilfe von Unterricht</w:t>
            </w: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31625E" w:rsidRPr="007F3D86" w:rsidRDefault="0031625E" w:rsidP="007F3D86">
            <w:pPr>
              <w:spacing w:after="120" w:line="36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vAlign w:val="center"/>
          </w:tcPr>
          <w:p w:rsidR="0031625E" w:rsidRPr="007F3D86" w:rsidRDefault="0031625E" w:rsidP="007F3D86">
            <w:pPr>
              <w:spacing w:after="120" w:line="360" w:lineRule="auto"/>
              <w:rPr>
                <w:sz w:val="24"/>
                <w:szCs w:val="24"/>
                <w:lang w:val="de-DE"/>
              </w:rPr>
            </w:pPr>
            <w:r w:rsidRPr="007F3D86">
              <w:rPr>
                <w:sz w:val="24"/>
                <w:szCs w:val="24"/>
                <w:lang w:val="de-DE"/>
              </w:rPr>
              <w:t>ungesteuerter Zweitspracherwerb</w:t>
            </w:r>
          </w:p>
        </w:tc>
      </w:tr>
      <w:tr w:rsidR="0031625E" w:rsidRPr="007F3D86" w:rsidTr="00397988">
        <w:tc>
          <w:tcPr>
            <w:tcW w:w="562" w:type="dxa"/>
            <w:vAlign w:val="center"/>
          </w:tcPr>
          <w:p w:rsidR="0031625E" w:rsidRPr="007F3D86" w:rsidRDefault="0031625E" w:rsidP="007F3D86">
            <w:pPr>
              <w:spacing w:after="120" w:line="360" w:lineRule="auto"/>
              <w:rPr>
                <w:sz w:val="24"/>
                <w:szCs w:val="24"/>
                <w:lang w:val="de-DE"/>
              </w:rPr>
            </w:pPr>
            <w:r w:rsidRPr="007F3D86">
              <w:rPr>
                <w:sz w:val="24"/>
                <w:szCs w:val="24"/>
                <w:lang w:val="de-DE"/>
              </w:rPr>
              <w:t>5.</w:t>
            </w:r>
          </w:p>
        </w:tc>
        <w:tc>
          <w:tcPr>
            <w:tcW w:w="4586" w:type="dxa"/>
            <w:vAlign w:val="center"/>
          </w:tcPr>
          <w:p w:rsidR="00A16B2A" w:rsidRDefault="00A16B2A" w:rsidP="007F3D86">
            <w:pPr>
              <w:spacing w:after="120" w:line="360" w:lineRule="auto"/>
              <w:rPr>
                <w:sz w:val="24"/>
                <w:szCs w:val="24"/>
                <w:lang w:val="de-DE"/>
              </w:rPr>
            </w:pPr>
          </w:p>
          <w:p w:rsidR="0031625E" w:rsidRDefault="0031625E" w:rsidP="007F3D86">
            <w:pPr>
              <w:spacing w:after="120" w:line="360" w:lineRule="auto"/>
              <w:rPr>
                <w:sz w:val="24"/>
                <w:szCs w:val="24"/>
                <w:lang w:val="de-DE"/>
              </w:rPr>
            </w:pPr>
            <w:r w:rsidRPr="007F3D86">
              <w:rPr>
                <w:sz w:val="24"/>
                <w:szCs w:val="24"/>
                <w:lang w:val="de-DE"/>
              </w:rPr>
              <w:t>Ein Kind erlernt zwei Erstsprachen</w:t>
            </w:r>
          </w:p>
          <w:p w:rsidR="00A16B2A" w:rsidRPr="007F3D86" w:rsidRDefault="00A16B2A" w:rsidP="007F3D86">
            <w:pPr>
              <w:spacing w:after="120" w:line="36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31625E" w:rsidRPr="007F3D86" w:rsidRDefault="0031625E" w:rsidP="007F3D86">
            <w:pPr>
              <w:spacing w:after="120" w:line="36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vAlign w:val="center"/>
          </w:tcPr>
          <w:p w:rsidR="0031625E" w:rsidRPr="007F3D86" w:rsidRDefault="007F3D86" w:rsidP="007F3D86">
            <w:pPr>
              <w:spacing w:after="120"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</w:t>
            </w:r>
            <w:r w:rsidR="0031625E" w:rsidRPr="007F3D86">
              <w:rPr>
                <w:sz w:val="24"/>
                <w:szCs w:val="24"/>
                <w:lang w:val="de-DE"/>
              </w:rPr>
              <w:t>egativer Transfer</w:t>
            </w:r>
          </w:p>
        </w:tc>
      </w:tr>
      <w:tr w:rsidR="0031625E" w:rsidRPr="007F3D86" w:rsidTr="00397988">
        <w:tc>
          <w:tcPr>
            <w:tcW w:w="562" w:type="dxa"/>
            <w:vAlign w:val="center"/>
          </w:tcPr>
          <w:p w:rsidR="0031625E" w:rsidRPr="007F3D86" w:rsidRDefault="0031625E" w:rsidP="007F3D86">
            <w:pPr>
              <w:spacing w:after="120" w:line="360" w:lineRule="auto"/>
              <w:rPr>
                <w:sz w:val="24"/>
                <w:szCs w:val="24"/>
                <w:lang w:val="de-DE"/>
              </w:rPr>
            </w:pPr>
            <w:r w:rsidRPr="007F3D86">
              <w:rPr>
                <w:sz w:val="24"/>
                <w:szCs w:val="24"/>
                <w:lang w:val="de-DE"/>
              </w:rPr>
              <w:t>6.</w:t>
            </w:r>
          </w:p>
        </w:tc>
        <w:tc>
          <w:tcPr>
            <w:tcW w:w="4586" w:type="dxa"/>
            <w:vAlign w:val="center"/>
          </w:tcPr>
          <w:p w:rsidR="0031625E" w:rsidRPr="007F3D86" w:rsidRDefault="0031625E" w:rsidP="007F3D86">
            <w:pPr>
              <w:spacing w:after="120" w:line="360" w:lineRule="auto"/>
              <w:rPr>
                <w:sz w:val="24"/>
                <w:szCs w:val="24"/>
                <w:lang w:val="de-DE"/>
              </w:rPr>
            </w:pPr>
            <w:r w:rsidRPr="007F3D86">
              <w:rPr>
                <w:sz w:val="24"/>
                <w:szCs w:val="24"/>
                <w:lang w:val="de-DE"/>
              </w:rPr>
              <w:t>Strukturen der Erstsprache, die mit denen der Zweitsprache übereinstimmen, werden in die Zweitsprache übertragen und werden schnell und leicht gelernt</w:t>
            </w:r>
            <w:r w:rsidR="007F3D86">
              <w:rPr>
                <w:sz w:val="24"/>
                <w:szCs w:val="24"/>
                <w:lang w:val="de-DE"/>
              </w:rPr>
              <w:t>.</w:t>
            </w: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31625E" w:rsidRPr="007F3D86" w:rsidRDefault="0031625E" w:rsidP="007F3D86">
            <w:pPr>
              <w:spacing w:after="120" w:line="36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vAlign w:val="center"/>
          </w:tcPr>
          <w:p w:rsidR="0031625E" w:rsidRPr="007F3D86" w:rsidRDefault="007F3D86" w:rsidP="007F3D86">
            <w:pPr>
              <w:spacing w:after="120"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</w:t>
            </w:r>
            <w:r w:rsidRPr="007F3D86">
              <w:rPr>
                <w:sz w:val="24"/>
                <w:szCs w:val="24"/>
                <w:lang w:val="de-DE"/>
              </w:rPr>
              <w:t>ositiver Transfer</w:t>
            </w:r>
          </w:p>
        </w:tc>
      </w:tr>
    </w:tbl>
    <w:p w:rsidR="0031625E" w:rsidRPr="007F3D86" w:rsidRDefault="0031625E">
      <w:pPr>
        <w:rPr>
          <w:sz w:val="24"/>
          <w:szCs w:val="24"/>
          <w:lang w:val="de-DE"/>
        </w:rPr>
      </w:pPr>
    </w:p>
    <w:sectPr w:rsidR="0031625E" w:rsidRPr="007F3D86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20" w:rsidRDefault="00E77720" w:rsidP="00936D48">
      <w:pPr>
        <w:spacing w:after="0" w:line="240" w:lineRule="auto"/>
      </w:pPr>
      <w:r>
        <w:separator/>
      </w:r>
    </w:p>
  </w:endnote>
  <w:endnote w:type="continuationSeparator" w:id="0">
    <w:p w:rsidR="00E77720" w:rsidRDefault="00E77720" w:rsidP="0093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20" w:rsidRDefault="00E77720" w:rsidP="00936D48">
      <w:pPr>
        <w:spacing w:after="0" w:line="240" w:lineRule="auto"/>
      </w:pPr>
      <w:r>
        <w:separator/>
      </w:r>
    </w:p>
  </w:footnote>
  <w:footnote w:type="continuationSeparator" w:id="0">
    <w:p w:rsidR="00E77720" w:rsidRDefault="00E77720" w:rsidP="0093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D48" w:rsidRPr="00B71A04" w:rsidRDefault="00936D48" w:rsidP="00936D48">
    <w:pPr>
      <w:pStyle w:val="NormalWeb"/>
      <w:spacing w:before="0" w:beforeAutospacing="0" w:after="0" w:afterAutospacing="0"/>
      <w:jc w:val="both"/>
      <w:rPr>
        <w:color w:val="000000" w:themeColor="text1"/>
        <w:sz w:val="22"/>
        <w:szCs w:val="22"/>
        <w:lang w:val="de-DE"/>
      </w:rPr>
    </w:pPr>
    <w:r w:rsidRPr="00B71A04">
      <w:rPr>
        <w:rFonts w:asciiTheme="minorHAnsi" w:eastAsiaTheme="minorEastAsia" w:hAnsi="Calibri" w:cstheme="minorBidi"/>
        <w:color w:val="000000" w:themeColor="text1"/>
        <w:kern w:val="24"/>
        <w:sz w:val="22"/>
        <w:szCs w:val="22"/>
        <w:lang w:val="de-DE"/>
      </w:rPr>
      <w:t>Universität Athen</w:t>
    </w:r>
    <w:r>
      <w:rPr>
        <w:color w:val="000000" w:themeColor="text1"/>
        <w:sz w:val="22"/>
        <w:szCs w:val="22"/>
        <w:lang w:val="de-DE"/>
      </w:rPr>
      <w:t xml:space="preserve"> - </w:t>
    </w:r>
    <w:r w:rsidRPr="00B71A04">
      <w:rPr>
        <w:rFonts w:asciiTheme="minorHAnsi" w:eastAsiaTheme="minorEastAsia" w:hAnsi="Calibri" w:cstheme="minorBidi"/>
        <w:color w:val="000000" w:themeColor="text1"/>
        <w:kern w:val="24"/>
        <w:sz w:val="22"/>
        <w:szCs w:val="22"/>
        <w:lang w:val="de-DE"/>
      </w:rPr>
      <w:t>Fachbereich für Deutsche Sprache und Literatur</w:t>
    </w:r>
  </w:p>
  <w:p w:rsidR="00936D48" w:rsidRPr="00476544" w:rsidRDefault="00936D48" w:rsidP="00936D48">
    <w:pPr>
      <w:pStyle w:val="NormalWeb"/>
      <w:spacing w:before="0" w:beforeAutospacing="0" w:after="0" w:afterAutospacing="0"/>
      <w:jc w:val="both"/>
      <w:rPr>
        <w:color w:val="000000" w:themeColor="text1"/>
        <w:sz w:val="22"/>
        <w:szCs w:val="22"/>
      </w:rPr>
    </w:pPr>
    <w:r w:rsidRPr="00B71A04">
      <w:rPr>
        <w:rFonts w:asciiTheme="minorHAnsi" w:eastAsiaTheme="minorEastAsia" w:hAnsi="Calibri" w:cstheme="minorBidi"/>
        <w:color w:val="000000" w:themeColor="text1"/>
        <w:kern w:val="24"/>
        <w:sz w:val="22"/>
        <w:szCs w:val="22"/>
        <w:lang w:val="de-DE"/>
      </w:rPr>
      <w:t>DGB</w:t>
    </w:r>
    <w:r w:rsidRPr="00476544">
      <w:rPr>
        <w:rFonts w:asciiTheme="minorHAnsi" w:eastAsiaTheme="minorEastAsia" w:hAnsi="Calibri" w:cstheme="minorBidi"/>
        <w:color w:val="000000" w:themeColor="text1"/>
        <w:kern w:val="24"/>
        <w:sz w:val="22"/>
        <w:szCs w:val="22"/>
      </w:rPr>
      <w:t xml:space="preserve">47 </w:t>
    </w:r>
    <w:r w:rsidRPr="00B71A04">
      <w:rPr>
        <w:rFonts w:asciiTheme="minorHAnsi" w:eastAsiaTheme="minorEastAsia" w:hAnsi="Calibri" w:cstheme="minorBidi"/>
        <w:color w:val="000000" w:themeColor="text1"/>
        <w:kern w:val="24"/>
        <w:sz w:val="22"/>
        <w:szCs w:val="22"/>
      </w:rPr>
      <w:t>Εκμάθηση</w:t>
    </w:r>
    <w:r w:rsidRPr="00476544">
      <w:rPr>
        <w:rFonts w:asciiTheme="minorHAnsi" w:eastAsiaTheme="minorEastAsia" w:hAnsi="Calibri" w:cstheme="minorBidi"/>
        <w:color w:val="000000" w:themeColor="text1"/>
        <w:kern w:val="24"/>
        <w:sz w:val="22"/>
        <w:szCs w:val="22"/>
      </w:rPr>
      <w:t xml:space="preserve"> </w:t>
    </w:r>
    <w:r w:rsidRPr="00B71A04">
      <w:rPr>
        <w:rFonts w:asciiTheme="minorHAnsi" w:eastAsiaTheme="minorEastAsia" w:hAnsi="Calibri" w:cstheme="minorBidi"/>
        <w:color w:val="000000" w:themeColor="text1"/>
        <w:kern w:val="24"/>
        <w:sz w:val="22"/>
        <w:szCs w:val="22"/>
      </w:rPr>
      <w:t>Δεύτερης</w:t>
    </w:r>
    <w:r w:rsidRPr="00476544">
      <w:rPr>
        <w:rFonts w:asciiTheme="minorHAnsi" w:eastAsiaTheme="minorEastAsia" w:hAnsi="Calibri" w:cstheme="minorBidi"/>
        <w:color w:val="000000" w:themeColor="text1"/>
        <w:kern w:val="24"/>
        <w:sz w:val="22"/>
        <w:szCs w:val="22"/>
      </w:rPr>
      <w:t xml:space="preserve"> / </w:t>
    </w:r>
    <w:r w:rsidRPr="00B71A04">
      <w:rPr>
        <w:rFonts w:asciiTheme="minorHAnsi" w:eastAsiaTheme="minorEastAsia" w:hAnsi="Calibri" w:cstheme="minorBidi"/>
        <w:color w:val="000000" w:themeColor="text1"/>
        <w:kern w:val="24"/>
        <w:sz w:val="22"/>
        <w:szCs w:val="22"/>
      </w:rPr>
      <w:t>Ξένης</w:t>
    </w:r>
    <w:r w:rsidRPr="00476544">
      <w:rPr>
        <w:rFonts w:asciiTheme="minorHAnsi" w:eastAsiaTheme="minorEastAsia" w:hAnsi="Calibri" w:cstheme="minorBidi"/>
        <w:color w:val="000000" w:themeColor="text1"/>
        <w:kern w:val="24"/>
        <w:sz w:val="22"/>
        <w:szCs w:val="22"/>
      </w:rPr>
      <w:t xml:space="preserve"> </w:t>
    </w:r>
    <w:r w:rsidRPr="00B71A04">
      <w:rPr>
        <w:rFonts w:asciiTheme="minorHAnsi" w:eastAsiaTheme="minorEastAsia" w:hAnsi="Calibri" w:cstheme="minorBidi"/>
        <w:color w:val="000000" w:themeColor="text1"/>
        <w:kern w:val="24"/>
        <w:sz w:val="22"/>
        <w:szCs w:val="22"/>
      </w:rPr>
      <w:t>Γλώσσας</w:t>
    </w:r>
  </w:p>
  <w:p w:rsidR="00936D48" w:rsidRDefault="00936D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48"/>
    <w:rsid w:val="00055A2C"/>
    <w:rsid w:val="0031625E"/>
    <w:rsid w:val="00397988"/>
    <w:rsid w:val="005D08B5"/>
    <w:rsid w:val="00795F7A"/>
    <w:rsid w:val="007B4536"/>
    <w:rsid w:val="007F3D86"/>
    <w:rsid w:val="00890A63"/>
    <w:rsid w:val="008F3827"/>
    <w:rsid w:val="00936D48"/>
    <w:rsid w:val="00A16B2A"/>
    <w:rsid w:val="00B1641C"/>
    <w:rsid w:val="00BF5614"/>
    <w:rsid w:val="00D94E74"/>
    <w:rsid w:val="00E77720"/>
    <w:rsid w:val="00F3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D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D48"/>
  </w:style>
  <w:style w:type="paragraph" w:styleId="NormalWeb">
    <w:name w:val="Normal (Web)"/>
    <w:basedOn w:val="Normal"/>
    <w:uiPriority w:val="99"/>
    <w:unhideWhenUsed/>
    <w:rsid w:val="00936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936D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D48"/>
  </w:style>
  <w:style w:type="table" w:styleId="TableGrid">
    <w:name w:val="Table Grid"/>
    <w:basedOn w:val="TableNormal"/>
    <w:uiPriority w:val="39"/>
    <w:rsid w:val="00316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D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D48"/>
  </w:style>
  <w:style w:type="paragraph" w:styleId="NormalWeb">
    <w:name w:val="Normal (Web)"/>
    <w:basedOn w:val="Normal"/>
    <w:uiPriority w:val="99"/>
    <w:unhideWhenUsed/>
    <w:rsid w:val="00936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936D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D48"/>
  </w:style>
  <w:style w:type="table" w:styleId="TableGrid">
    <w:name w:val="Table Grid"/>
    <w:basedOn w:val="TableNormal"/>
    <w:uiPriority w:val="39"/>
    <w:rsid w:val="00316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Dafni</dc:creator>
  <cp:lastModifiedBy>Dafni</cp:lastModifiedBy>
  <cp:revision>2</cp:revision>
  <dcterms:created xsi:type="dcterms:W3CDTF">2020-01-17T11:30:00Z</dcterms:created>
  <dcterms:modified xsi:type="dcterms:W3CDTF">2020-01-17T11:30:00Z</dcterms:modified>
</cp:coreProperties>
</file>