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01D2D" w14:textId="77777777" w:rsidR="000151A7" w:rsidRPr="00F7273F" w:rsidRDefault="000151A7" w:rsidP="00F1424A">
      <w:pPr>
        <w:spacing w:line="276" w:lineRule="auto"/>
        <w:rPr>
          <w:b/>
        </w:rPr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1E0" w:firstRow="1" w:lastRow="1" w:firstColumn="1" w:lastColumn="1" w:noHBand="0" w:noVBand="0"/>
      </w:tblPr>
      <w:tblGrid>
        <w:gridCol w:w="1548"/>
        <w:gridCol w:w="8483"/>
      </w:tblGrid>
      <w:tr w:rsidR="000151A7" w:rsidRPr="001A3D16" w14:paraId="15B798CF" w14:textId="77777777" w:rsidTr="006667D7">
        <w:trPr>
          <w:trHeight w:val="1797"/>
        </w:trPr>
        <w:tc>
          <w:tcPr>
            <w:tcW w:w="1548" w:type="dxa"/>
          </w:tcPr>
          <w:p w14:paraId="002C2264" w14:textId="77777777" w:rsidR="000151A7" w:rsidRPr="00EA60BE" w:rsidRDefault="000151A7" w:rsidP="00F1424A">
            <w:pPr>
              <w:pStyle w:val="Title"/>
              <w:spacing w:line="276" w:lineRule="auto"/>
              <w:ind w:right="-91"/>
              <w:jc w:val="left"/>
              <w:rPr>
                <w:rFonts w:ascii="Katsoulidis" w:hAnsi="Katsoulidis"/>
                <w:b w:val="0"/>
                <w:spacing w:val="8"/>
                <w:lang w:val="en-US"/>
              </w:rPr>
            </w:pPr>
          </w:p>
        </w:tc>
        <w:tc>
          <w:tcPr>
            <w:tcW w:w="8483" w:type="dxa"/>
          </w:tcPr>
          <w:p w14:paraId="382FFE0A" w14:textId="77777777" w:rsidR="000151A7" w:rsidRPr="00B554EA" w:rsidRDefault="000151A7" w:rsidP="00F1424A">
            <w:pPr>
              <w:pStyle w:val="Title"/>
              <w:spacing w:line="276" w:lineRule="auto"/>
              <w:ind w:right="-91"/>
              <w:jc w:val="left"/>
              <w:rPr>
                <w:rFonts w:ascii="Katsoulidis" w:hAnsi="Katsoulidis"/>
                <w:spacing w:val="8"/>
                <w:sz w:val="22"/>
                <w:lang w:val="en-US"/>
              </w:rPr>
            </w:pPr>
          </w:p>
          <w:p w14:paraId="2431A9D1" w14:textId="77777777" w:rsidR="000151A7" w:rsidRPr="00F7273F" w:rsidRDefault="000151A7" w:rsidP="00F1424A">
            <w:pPr>
              <w:pStyle w:val="Title"/>
              <w:spacing w:after="80" w:line="276" w:lineRule="auto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ΕΛΛΗΝΙΚΗ ΔΗΜΟΚΡΑΤΙΑ</w:t>
            </w:r>
            <w:r w:rsidR="00F7273F">
              <w:rPr>
                <w:rFonts w:ascii="Cambria" w:hAnsi="Cambria"/>
                <w:b w:val="0"/>
                <w:spacing w:val="8"/>
                <w:sz w:val="22"/>
              </w:rPr>
              <w:t xml:space="preserve">  </w:t>
            </w:r>
          </w:p>
          <w:p w14:paraId="204C732C" w14:textId="77777777" w:rsidR="000151A7" w:rsidRDefault="006667D7" w:rsidP="00F1424A">
            <w:pPr>
              <w:pStyle w:val="Title"/>
              <w:spacing w:after="80" w:line="276" w:lineRule="auto"/>
              <w:ind w:right="-91"/>
              <w:jc w:val="left"/>
              <w:rPr>
                <w:rFonts w:ascii="Cambria" w:hAnsi="Cambria"/>
                <w:spacing w:val="8"/>
                <w:sz w:val="22"/>
              </w:rPr>
            </w:pPr>
            <w:r>
              <w:rPr>
                <w:rFonts w:ascii="Cambria" w:hAnsi="Cambria"/>
                <w:spacing w:val="8"/>
                <w:sz w:val="22"/>
              </w:rPr>
              <w:t>Εθνικό και Καποδιστριακό</w:t>
            </w:r>
            <w:r w:rsidR="000151A7" w:rsidRPr="00B360D4">
              <w:rPr>
                <w:rFonts w:ascii="Cambria" w:hAnsi="Cambria"/>
                <w:spacing w:val="8"/>
                <w:sz w:val="22"/>
              </w:rPr>
              <w:t xml:space="preserve"> </w:t>
            </w:r>
          </w:p>
          <w:p w14:paraId="2FEB13F6" w14:textId="77777777" w:rsidR="000151A7" w:rsidRPr="00B360D4" w:rsidRDefault="006667D7" w:rsidP="00F1424A">
            <w:pPr>
              <w:pStyle w:val="Title"/>
              <w:spacing w:after="80" w:line="276" w:lineRule="auto"/>
              <w:ind w:right="-91"/>
              <w:jc w:val="left"/>
              <w:rPr>
                <w:rFonts w:ascii="Cambria" w:hAnsi="Cambria"/>
                <w:spacing w:val="8"/>
                <w:sz w:val="22"/>
              </w:rPr>
            </w:pPr>
            <w:r>
              <w:rPr>
                <w:rFonts w:ascii="Cambria" w:hAnsi="Cambria"/>
                <w:spacing w:val="8"/>
                <w:sz w:val="22"/>
              </w:rPr>
              <w:t>Πανεπιστήμιο</w:t>
            </w:r>
            <w:r w:rsidR="000151A7" w:rsidRPr="00B360D4">
              <w:rPr>
                <w:rFonts w:ascii="Cambria" w:hAnsi="Cambria"/>
                <w:spacing w:val="8"/>
                <w:sz w:val="22"/>
              </w:rPr>
              <w:t xml:space="preserve"> Αθηνών</w:t>
            </w:r>
          </w:p>
          <w:p w14:paraId="686987F3" w14:textId="77777777" w:rsidR="000151A7" w:rsidRPr="00B360D4" w:rsidRDefault="000151A7" w:rsidP="00F1424A">
            <w:pPr>
              <w:pStyle w:val="Title"/>
              <w:spacing w:after="80" w:line="276" w:lineRule="auto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 xml:space="preserve">Φιλοσοφική Σχολή                    </w:t>
            </w:r>
          </w:p>
          <w:p w14:paraId="33916F56" w14:textId="77777777" w:rsidR="000151A7" w:rsidRPr="00F7273F" w:rsidRDefault="000151A7" w:rsidP="00F1424A">
            <w:pPr>
              <w:pStyle w:val="Title"/>
              <w:spacing w:after="80" w:line="276" w:lineRule="auto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Τμήμα Γαλλικής Γλώσσας και Φιλολογίας</w:t>
            </w:r>
            <w:r w:rsidR="00F7273F">
              <w:rPr>
                <w:rFonts w:ascii="Cambria" w:hAnsi="Cambria"/>
                <w:b w:val="0"/>
                <w:spacing w:val="8"/>
                <w:sz w:val="22"/>
              </w:rPr>
              <w:t xml:space="preserve">            </w:t>
            </w:r>
            <w:r w:rsidR="00F7273F">
              <w:rPr>
                <w:bCs w:val="0"/>
                <w:caps/>
                <w:lang w:val="fr-FR"/>
              </w:rPr>
              <w:t>Onomate</w:t>
            </w:r>
            <w:r w:rsidR="00F7273F" w:rsidRPr="00F7273F">
              <w:rPr>
                <w:bCs w:val="0"/>
                <w:caps/>
              </w:rPr>
              <w:t>πωνυμο</w:t>
            </w:r>
          </w:p>
          <w:p w14:paraId="6D690BF5" w14:textId="77777777" w:rsidR="00F7273F" w:rsidRPr="003532F0" w:rsidRDefault="000151A7" w:rsidP="00F1424A">
            <w:pPr>
              <w:pStyle w:val="Title"/>
              <w:spacing w:after="80" w:line="276" w:lineRule="auto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B360D4">
              <w:rPr>
                <w:rFonts w:ascii="Cambria" w:hAnsi="Cambria"/>
                <w:b w:val="0"/>
                <w:spacing w:val="8"/>
                <w:sz w:val="22"/>
              </w:rPr>
              <w:t>ΠΑΝΕΠΙΣΤΗΜΙΟΥΠΟΛΗ 157 84 ΙΛΙΣΙΑ</w:t>
            </w:r>
            <w:r w:rsidR="00F7273F">
              <w:rPr>
                <w:rFonts w:ascii="Cambria" w:hAnsi="Cambria"/>
                <w:b w:val="0"/>
                <w:spacing w:val="8"/>
                <w:sz w:val="22"/>
              </w:rPr>
              <w:t xml:space="preserve">      </w:t>
            </w:r>
            <w:r w:rsidR="003532F0">
              <w:rPr>
                <w:rFonts w:ascii="Cambria" w:hAnsi="Cambria"/>
                <w:b w:val="0"/>
                <w:spacing w:val="8"/>
                <w:sz w:val="22"/>
              </w:rPr>
              <w:t xml:space="preserve">  </w:t>
            </w:r>
            <w:r w:rsidR="003532F0" w:rsidRPr="003532F0">
              <w:rPr>
                <w:rFonts w:ascii="Cambria" w:hAnsi="Cambria"/>
                <w:b w:val="0"/>
                <w:spacing w:val="8"/>
                <w:sz w:val="22"/>
              </w:rPr>
              <w:t xml:space="preserve">  </w:t>
            </w:r>
            <w:r w:rsidR="003532F0">
              <w:rPr>
                <w:rFonts w:ascii="Cambria" w:hAnsi="Cambria"/>
                <w:b w:val="0"/>
                <w:spacing w:val="8"/>
                <w:sz w:val="22"/>
              </w:rPr>
              <w:t>Ομπάσογκιε Ειρήνη-Ροζαλία</w:t>
            </w:r>
          </w:p>
          <w:p w14:paraId="71FCAE69" w14:textId="77777777" w:rsidR="00F7273F" w:rsidRDefault="005171FA" w:rsidP="00F1424A">
            <w:pPr>
              <w:pStyle w:val="Title"/>
              <w:spacing w:after="80" w:line="276" w:lineRule="auto"/>
              <w:ind w:right="-91"/>
              <w:jc w:val="left"/>
              <w:rPr>
                <w:b w:val="0"/>
              </w:rPr>
            </w:pPr>
            <w:r w:rsidRPr="005171FA">
              <w:rPr>
                <w:b w:val="0"/>
                <w:caps/>
              </w:rPr>
              <w:t xml:space="preserve">1025 </w:t>
            </w:r>
            <w:r>
              <w:rPr>
                <w:b w:val="0"/>
                <w:lang w:val="fr-CA"/>
              </w:rPr>
              <w:t>O</w:t>
            </w:r>
            <w:r>
              <w:rPr>
                <w:b w:val="0"/>
              </w:rPr>
              <w:t>ι ιδιωτισμοί στη διδασκαλία της γαλλικής                         Αρ</w:t>
            </w:r>
            <w:r w:rsidR="00F7273F">
              <w:rPr>
                <w:b w:val="0"/>
              </w:rPr>
              <w:t>. μητρώου</w:t>
            </w:r>
          </w:p>
          <w:p w14:paraId="05BBEE74" w14:textId="77777777" w:rsidR="00F7273F" w:rsidRPr="00F7273F" w:rsidRDefault="005171FA" w:rsidP="00F1424A">
            <w:pPr>
              <w:pStyle w:val="Title"/>
              <w:spacing w:after="80" w:line="276" w:lineRule="auto"/>
              <w:ind w:right="-91"/>
              <w:jc w:val="left"/>
              <w:rPr>
                <w:rFonts w:ascii="Cambria" w:hAnsi="Cambria"/>
                <w:b w:val="0"/>
                <w:spacing w:val="8"/>
                <w:sz w:val="22"/>
              </w:rPr>
            </w:pPr>
            <w:r w:rsidRPr="005171FA">
              <w:rPr>
                <w:b w:val="0"/>
                <w:bCs w:val="0"/>
              </w:rPr>
              <w:t>ως ξένης γλώσσας και στη μετάφραση</w:t>
            </w:r>
            <w:r>
              <w:rPr>
                <w:bCs w:val="0"/>
              </w:rPr>
              <w:t xml:space="preserve">                         </w:t>
            </w:r>
            <w:r w:rsidR="003532F0">
              <w:rPr>
                <w:bCs w:val="0"/>
              </w:rPr>
              <w:t xml:space="preserve">                1564201600081</w:t>
            </w:r>
          </w:p>
        </w:tc>
      </w:tr>
    </w:tbl>
    <w:p w14:paraId="3F6DE74F" w14:textId="77777777" w:rsidR="00F7273F" w:rsidRPr="00AB6C6B" w:rsidRDefault="0067633D" w:rsidP="00F1424A">
      <w:pPr>
        <w:spacing w:line="276" w:lineRule="auto"/>
        <w:ind w:right="-1234"/>
        <w:rPr>
          <w:sz w:val="20"/>
          <w:szCs w:val="20"/>
          <w:lang w:val="fr-FR"/>
        </w:rPr>
      </w:pPr>
      <w:r>
        <w:rPr>
          <w:b/>
        </w:rPr>
        <w:tab/>
      </w:r>
      <w:r>
        <w:rPr>
          <w:b/>
        </w:rPr>
        <w:tab/>
      </w:r>
      <w:r w:rsidRPr="003532F0">
        <w:rPr>
          <w:b/>
        </w:rPr>
        <w:t xml:space="preserve">  </w:t>
      </w:r>
      <w:r w:rsidRPr="0067633D">
        <w:rPr>
          <w:sz w:val="20"/>
          <w:szCs w:val="20"/>
        </w:rPr>
        <w:t>Εξεταστική</w:t>
      </w:r>
      <w:r w:rsidRPr="00AB6C6B">
        <w:rPr>
          <w:sz w:val="20"/>
          <w:szCs w:val="20"/>
          <w:lang w:val="fr-FR"/>
        </w:rPr>
        <w:t xml:space="preserve"> </w:t>
      </w:r>
      <w:r w:rsidR="00B73567">
        <w:rPr>
          <w:sz w:val="20"/>
          <w:szCs w:val="20"/>
        </w:rPr>
        <w:t>Σεπτεμβρίου</w:t>
      </w:r>
      <w:r w:rsidRPr="00AB6C6B">
        <w:rPr>
          <w:sz w:val="20"/>
          <w:szCs w:val="20"/>
          <w:lang w:val="fr-FR"/>
        </w:rPr>
        <w:t xml:space="preserve"> 2016</w:t>
      </w:r>
    </w:p>
    <w:p w14:paraId="764F9EAF" w14:textId="77777777" w:rsidR="0067633D" w:rsidRPr="00AB6C6B" w:rsidRDefault="0067633D" w:rsidP="00F1424A">
      <w:pPr>
        <w:spacing w:line="276" w:lineRule="auto"/>
        <w:ind w:right="-516"/>
        <w:jc w:val="both"/>
        <w:rPr>
          <w:b/>
          <w:lang w:val="fr-FR"/>
        </w:rPr>
      </w:pPr>
    </w:p>
    <w:p w14:paraId="6787895F" w14:textId="77777777" w:rsidR="00777D9E" w:rsidRDefault="00777D9E" w:rsidP="00F1424A">
      <w:pPr>
        <w:spacing w:line="276" w:lineRule="auto"/>
        <w:ind w:right="-516"/>
        <w:jc w:val="both"/>
        <w:rPr>
          <w:b/>
          <w:lang w:val="fr-CA"/>
        </w:rPr>
      </w:pPr>
      <w:r>
        <w:rPr>
          <w:b/>
          <w:lang w:val="fr-CA"/>
        </w:rPr>
        <w:t>Guidé</w:t>
      </w:r>
      <w:r w:rsidR="00A252A1" w:rsidRPr="00AB6C6B">
        <w:rPr>
          <w:b/>
          <w:lang w:val="fr-FR"/>
        </w:rPr>
        <w:t>(</w:t>
      </w:r>
      <w:r w:rsidR="00AB6C6B">
        <w:rPr>
          <w:b/>
          <w:lang w:val="bg-BG"/>
        </w:rPr>
        <w:t>е)</w:t>
      </w:r>
      <w:r>
        <w:rPr>
          <w:b/>
          <w:lang w:val="fr-CA"/>
        </w:rPr>
        <w:t xml:space="preserve">s par le contexte proposé, notez pour chaque expression : </w:t>
      </w:r>
    </w:p>
    <w:p w14:paraId="55ADEDA2" w14:textId="77777777" w:rsidR="00777D9E" w:rsidRDefault="00777D9E" w:rsidP="00F1424A">
      <w:pPr>
        <w:numPr>
          <w:ilvl w:val="1"/>
          <w:numId w:val="7"/>
        </w:numPr>
        <w:spacing w:line="276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la</w:t>
      </w:r>
      <w:proofErr w:type="gramEnd"/>
      <w:r>
        <w:rPr>
          <w:b/>
          <w:lang w:val="fr-CA"/>
        </w:rPr>
        <w:t xml:space="preserve"> signification</w:t>
      </w:r>
    </w:p>
    <w:p w14:paraId="0C823DD1" w14:textId="77777777" w:rsidR="00777D9E" w:rsidRDefault="00777D9E" w:rsidP="00F1424A">
      <w:pPr>
        <w:numPr>
          <w:ilvl w:val="1"/>
          <w:numId w:val="7"/>
        </w:numPr>
        <w:spacing w:line="276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le</w:t>
      </w:r>
      <w:proofErr w:type="gramEnd"/>
      <w:r>
        <w:rPr>
          <w:b/>
          <w:lang w:val="fr-CA"/>
        </w:rPr>
        <w:t xml:space="preserve"> niveau de langue</w:t>
      </w:r>
    </w:p>
    <w:p w14:paraId="7B8A25DB" w14:textId="77777777" w:rsidR="00777D9E" w:rsidRPr="00B73567" w:rsidRDefault="00777D9E" w:rsidP="00F1424A">
      <w:pPr>
        <w:numPr>
          <w:ilvl w:val="1"/>
          <w:numId w:val="7"/>
        </w:numPr>
        <w:spacing w:line="276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l’expression</w:t>
      </w:r>
      <w:proofErr w:type="gramEnd"/>
      <w:r>
        <w:rPr>
          <w:b/>
          <w:lang w:val="fr-CA"/>
        </w:rPr>
        <w:t xml:space="preserve"> équivalente en grec</w:t>
      </w:r>
    </w:p>
    <w:p w14:paraId="7DDB45D4" w14:textId="77777777" w:rsidR="00777D9E" w:rsidRDefault="00777D9E" w:rsidP="00F1424A">
      <w:pPr>
        <w:spacing w:line="276" w:lineRule="auto"/>
        <w:ind w:right="-516"/>
        <w:jc w:val="both"/>
        <w:rPr>
          <w:b/>
          <w:lang w:val="fr-CA"/>
        </w:rPr>
      </w:pPr>
      <w:r>
        <w:rPr>
          <w:b/>
          <w:lang w:val="fr-CA"/>
        </w:rPr>
        <w:t>Faites également </w:t>
      </w:r>
      <w:r w:rsidR="005B3E2E" w:rsidRPr="005B3E2E">
        <w:rPr>
          <w:b/>
          <w:lang w:val="fr-FR"/>
        </w:rPr>
        <w:t xml:space="preserve">pour chaque expression </w:t>
      </w:r>
      <w:r>
        <w:rPr>
          <w:b/>
          <w:lang w:val="fr-CA"/>
        </w:rPr>
        <w:t xml:space="preserve">: </w:t>
      </w:r>
    </w:p>
    <w:p w14:paraId="6012DF35" w14:textId="77777777" w:rsidR="00777D9E" w:rsidRDefault="00777D9E" w:rsidP="00F1424A">
      <w:pPr>
        <w:spacing w:line="276" w:lineRule="auto"/>
        <w:ind w:right="-516"/>
        <w:jc w:val="both"/>
        <w:rPr>
          <w:b/>
          <w:lang w:val="fr-CA"/>
        </w:rPr>
      </w:pPr>
    </w:p>
    <w:p w14:paraId="4F09E492" w14:textId="77777777" w:rsidR="0067633D" w:rsidRPr="00B73567" w:rsidRDefault="00777D9E" w:rsidP="00F1424A">
      <w:pPr>
        <w:numPr>
          <w:ilvl w:val="1"/>
          <w:numId w:val="7"/>
        </w:numPr>
        <w:spacing w:line="276" w:lineRule="auto"/>
        <w:ind w:right="-516"/>
        <w:jc w:val="both"/>
        <w:rPr>
          <w:b/>
          <w:lang w:val="fr-CA"/>
        </w:rPr>
      </w:pPr>
      <w:proofErr w:type="gramStart"/>
      <w:r>
        <w:rPr>
          <w:b/>
          <w:lang w:val="fr-CA"/>
        </w:rPr>
        <w:t>des</w:t>
      </w:r>
      <w:proofErr w:type="gramEnd"/>
      <w:r>
        <w:rPr>
          <w:b/>
          <w:lang w:val="fr-CA"/>
        </w:rPr>
        <w:t xml:space="preserve"> commentaires sur </w:t>
      </w:r>
      <w:r w:rsidR="00422F04">
        <w:rPr>
          <w:b/>
          <w:lang w:val="fr-CA"/>
        </w:rPr>
        <w:t>son</w:t>
      </w:r>
      <w:r>
        <w:rPr>
          <w:b/>
          <w:lang w:val="fr-CA"/>
        </w:rPr>
        <w:t xml:space="preserve"> figement </w:t>
      </w:r>
    </w:p>
    <w:p w14:paraId="49929998" w14:textId="77777777" w:rsidR="00B73567" w:rsidRPr="00B73567" w:rsidRDefault="00B73567" w:rsidP="00F1424A">
      <w:pPr>
        <w:spacing w:line="276" w:lineRule="auto"/>
        <w:ind w:left="1110" w:right="-516"/>
        <w:jc w:val="both"/>
        <w:rPr>
          <w:b/>
          <w:lang w:val="fr-CA"/>
        </w:rPr>
      </w:pPr>
    </w:p>
    <w:p w14:paraId="181B2CEB" w14:textId="77777777" w:rsidR="00777D9E" w:rsidRPr="00B377B1" w:rsidRDefault="00777D9E" w:rsidP="00F1424A">
      <w:pPr>
        <w:spacing w:after="200" w:line="276" w:lineRule="auto"/>
        <w:rPr>
          <w:b/>
          <w:bCs/>
          <w:color w:val="008000"/>
          <w:lang w:val="fr-FR"/>
        </w:rPr>
      </w:pPr>
      <w:r>
        <w:rPr>
          <w:b/>
          <w:lang w:val="fr-CA"/>
        </w:rPr>
        <w:t xml:space="preserve">1. </w:t>
      </w:r>
      <w:r w:rsidR="00AD5FAB">
        <w:rPr>
          <w:b/>
          <w:bCs/>
          <w:color w:val="008000"/>
          <w:lang w:val="fr-FR"/>
        </w:rPr>
        <w:t>Faire d’une pierre deux coups</w:t>
      </w:r>
    </w:p>
    <w:p w14:paraId="6596FEE6" w14:textId="77777777" w:rsidR="00777D9E" w:rsidRDefault="00777D9E" w:rsidP="00F1424A">
      <w:pPr>
        <w:spacing w:after="200" w:line="276" w:lineRule="auto"/>
        <w:rPr>
          <w:b/>
          <w:bCs/>
          <w:lang w:val="fr-FR"/>
        </w:rPr>
      </w:pPr>
      <w:r>
        <w:rPr>
          <w:b/>
          <w:bCs/>
          <w:color w:val="008000"/>
          <w:lang w:val="fr-CA"/>
        </w:rPr>
        <w:t xml:space="preserve">Contexte : </w:t>
      </w:r>
      <w:r w:rsidR="00AD5FAB" w:rsidRPr="00AD5FAB">
        <w:rPr>
          <w:b/>
          <w:bCs/>
          <w:lang w:val="fr-FR"/>
        </w:rPr>
        <w:t xml:space="preserve">En Allemagne, la BD n’est pas encore très à la mode. Mais pour compenser, il y a un vaste choix de livres faciles à lire et très intéressants, comme ceux de </w:t>
      </w:r>
      <w:proofErr w:type="spellStart"/>
      <w:r w:rsidR="00AD5FAB" w:rsidRPr="00AD5FAB">
        <w:rPr>
          <w:b/>
          <w:bCs/>
          <w:lang w:val="fr-FR"/>
        </w:rPr>
        <w:t>Willi</w:t>
      </w:r>
      <w:proofErr w:type="spellEnd"/>
      <w:r w:rsidR="00AD5FAB" w:rsidRPr="00AD5FAB">
        <w:rPr>
          <w:b/>
          <w:bCs/>
          <w:lang w:val="fr-FR"/>
        </w:rPr>
        <w:t xml:space="preserve"> </w:t>
      </w:r>
      <w:proofErr w:type="spellStart"/>
      <w:r w:rsidR="00AD5FAB" w:rsidRPr="00AD5FAB">
        <w:rPr>
          <w:b/>
          <w:bCs/>
          <w:lang w:val="fr-FR"/>
        </w:rPr>
        <w:t>Fährmann</w:t>
      </w:r>
      <w:proofErr w:type="spellEnd"/>
      <w:r w:rsidR="00AD5FAB" w:rsidRPr="00AD5FAB">
        <w:rPr>
          <w:b/>
          <w:bCs/>
          <w:lang w:val="fr-FR"/>
        </w:rPr>
        <w:t xml:space="preserve">, auteur connu de romans historiques pour la jeunesse. Et cela permet de </w:t>
      </w:r>
      <w:r w:rsidR="00AD5FAB" w:rsidRPr="00562B86">
        <w:rPr>
          <w:b/>
          <w:bCs/>
          <w:i/>
          <w:lang w:val="fr-FR"/>
        </w:rPr>
        <w:t>faire d’une pierre deux coups</w:t>
      </w:r>
      <w:r w:rsidR="00AD5FAB" w:rsidRPr="00AD5FAB">
        <w:rPr>
          <w:b/>
          <w:bCs/>
          <w:lang w:val="fr-FR"/>
        </w:rPr>
        <w:t xml:space="preserve"> : se réconcilier avec la lecture et découvrir l’histoire de l’Allemagne !</w:t>
      </w:r>
    </w:p>
    <w:p w14:paraId="6CBD9AFD" w14:textId="77777777" w:rsidR="005E4997" w:rsidRPr="00AF1500" w:rsidRDefault="00AC2DE8" w:rsidP="00F1424A">
      <w:pPr>
        <w:spacing w:after="200" w:line="276" w:lineRule="auto"/>
        <w:rPr>
          <w:b/>
          <w:lang w:val="fr-FR"/>
        </w:rPr>
      </w:pPr>
      <w:r w:rsidRPr="00AF1500">
        <w:rPr>
          <w:b/>
          <w:lang w:val="fr-FR"/>
        </w:rPr>
        <w:t xml:space="preserve">a. </w:t>
      </w:r>
      <w:r w:rsidR="005E4997" w:rsidRPr="00AF1500">
        <w:rPr>
          <w:b/>
          <w:lang w:val="fr-FR"/>
        </w:rPr>
        <w:t>Signification : Réaliser deux choses à la fois avec une seule action</w:t>
      </w:r>
    </w:p>
    <w:p w14:paraId="40EFC928" w14:textId="77777777" w:rsidR="00AC2DE8" w:rsidRPr="00AF1500" w:rsidRDefault="00AC2DE8" w:rsidP="00F1424A">
      <w:pPr>
        <w:spacing w:after="200" w:line="276" w:lineRule="auto"/>
        <w:rPr>
          <w:b/>
          <w:lang w:val="fr-FR"/>
        </w:rPr>
      </w:pPr>
      <w:r w:rsidRPr="00AF1500">
        <w:rPr>
          <w:b/>
          <w:lang w:val="fr-FR"/>
        </w:rPr>
        <w:t>b. Niveau de langue : Familier</w:t>
      </w:r>
    </w:p>
    <w:p w14:paraId="4A04D713" w14:textId="77777777" w:rsidR="00AC2DE8" w:rsidRPr="00AF1500" w:rsidRDefault="00AC2DE8" w:rsidP="00F1424A">
      <w:pPr>
        <w:spacing w:after="200" w:line="276" w:lineRule="auto"/>
        <w:rPr>
          <w:b/>
          <w:lang w:val="fr-FR"/>
        </w:rPr>
      </w:pPr>
      <w:r w:rsidRPr="00AF1500">
        <w:rPr>
          <w:b/>
          <w:lang w:val="fr-FR"/>
        </w:rPr>
        <w:t xml:space="preserve">c. Expression équivalente en grec : </w:t>
      </w:r>
      <w:r w:rsidRPr="00AF1500">
        <w:rPr>
          <w:b/>
        </w:rPr>
        <w:t>Με</w:t>
      </w:r>
      <w:r w:rsidRPr="00AF1500">
        <w:rPr>
          <w:b/>
          <w:lang w:val="fr-FR"/>
        </w:rPr>
        <w:t xml:space="preserve"> </w:t>
      </w:r>
      <w:r w:rsidRPr="00AF1500">
        <w:rPr>
          <w:b/>
        </w:rPr>
        <w:t>ένα</w:t>
      </w:r>
      <w:r w:rsidRPr="00AF1500">
        <w:rPr>
          <w:b/>
          <w:lang w:val="fr-FR"/>
        </w:rPr>
        <w:t xml:space="preserve"> </w:t>
      </w:r>
      <w:r w:rsidRPr="00AF1500">
        <w:rPr>
          <w:b/>
        </w:rPr>
        <w:t>σπάρο</w:t>
      </w:r>
      <w:r w:rsidRPr="00AF1500">
        <w:rPr>
          <w:b/>
          <w:lang w:val="fr-FR"/>
        </w:rPr>
        <w:t xml:space="preserve"> </w:t>
      </w:r>
      <w:r w:rsidRPr="00AF1500">
        <w:rPr>
          <w:b/>
        </w:rPr>
        <w:t>δυο</w:t>
      </w:r>
      <w:r w:rsidRPr="00AF1500">
        <w:rPr>
          <w:b/>
          <w:lang w:val="fr-FR"/>
        </w:rPr>
        <w:t xml:space="preserve"> </w:t>
      </w:r>
      <w:r w:rsidRPr="00AF1500">
        <w:rPr>
          <w:b/>
        </w:rPr>
        <w:t>τρυγόνια</w:t>
      </w:r>
      <w:r w:rsidRPr="00AF1500">
        <w:rPr>
          <w:b/>
          <w:lang w:val="fr-FR"/>
        </w:rPr>
        <w:t xml:space="preserve"> </w:t>
      </w:r>
    </w:p>
    <w:p w14:paraId="167B0CE7" w14:textId="77777777" w:rsidR="00424C5A" w:rsidRPr="00181E29" w:rsidRDefault="00AC2DE8" w:rsidP="00F1424A">
      <w:pPr>
        <w:spacing w:after="200" w:line="276" w:lineRule="auto"/>
        <w:rPr>
          <w:b/>
          <w:lang w:val="fr-FR"/>
        </w:rPr>
      </w:pPr>
      <w:r w:rsidRPr="00181E29">
        <w:rPr>
          <w:b/>
          <w:lang w:val="fr-FR"/>
        </w:rPr>
        <w:t xml:space="preserve">d. Des commentaires sur son figement : </w:t>
      </w:r>
    </w:p>
    <w:p w14:paraId="772C066F" w14:textId="3F00DE2B" w:rsidR="00424C5A" w:rsidRPr="00181E29" w:rsidRDefault="00424C5A" w:rsidP="00F1424A">
      <w:pPr>
        <w:spacing w:line="276" w:lineRule="auto"/>
        <w:ind w:left="30"/>
        <w:rPr>
          <w:b/>
          <w:lang w:val="fr-FR"/>
        </w:rPr>
      </w:pPr>
      <w:r w:rsidRPr="00181E29">
        <w:rPr>
          <w:b/>
          <w:lang w:val="fr-FR"/>
        </w:rPr>
        <w:t xml:space="preserve">Expression sémantiquement </w:t>
      </w:r>
      <w:commentRangeStart w:id="0"/>
      <w:r w:rsidRPr="00181E29">
        <w:rPr>
          <w:b/>
          <w:lang w:val="fr-FR"/>
        </w:rPr>
        <w:t>transparente</w:t>
      </w:r>
      <w:commentRangeEnd w:id="0"/>
      <w:r w:rsidRPr="00181E29">
        <w:rPr>
          <w:rStyle w:val="CommentReference"/>
        </w:rPr>
        <w:commentReference w:id="0"/>
      </w:r>
      <w:r w:rsidRPr="00181E29">
        <w:rPr>
          <w:b/>
          <w:lang w:val="fr-FR"/>
        </w:rPr>
        <w:t xml:space="preserve"> (parce qu’on a presque la même EF en grec). Son sens n’est pas additionnel (même si on comprend les mots anguille et roche), on ne peut pas deviner le sens de l’EF » </w:t>
      </w:r>
    </w:p>
    <w:p w14:paraId="36BBE20C" w14:textId="132167C3" w:rsidR="00AC2DE8" w:rsidRPr="00181E29" w:rsidRDefault="005B6FD4" w:rsidP="00F1424A">
      <w:pPr>
        <w:spacing w:after="200" w:line="276" w:lineRule="auto"/>
        <w:rPr>
          <w:b/>
          <w:lang w:val="fr-FR"/>
        </w:rPr>
      </w:pPr>
      <w:r w:rsidRPr="00181E29">
        <w:rPr>
          <w:b/>
          <w:lang w:val="fr-FR"/>
        </w:rPr>
        <w:t xml:space="preserve">Verbe figé avec son COI et son COD. </w:t>
      </w:r>
      <w:r w:rsidR="00B61F8A" w:rsidRPr="00181E29">
        <w:rPr>
          <w:b/>
          <w:lang w:val="fr-FR"/>
        </w:rPr>
        <w:t xml:space="preserve">Equivalence </w:t>
      </w:r>
      <w:r w:rsidR="00AF1500" w:rsidRPr="00181E29">
        <w:rPr>
          <w:b/>
          <w:lang w:val="fr-FR"/>
        </w:rPr>
        <w:t xml:space="preserve">presque </w:t>
      </w:r>
      <w:r w:rsidR="00B61F8A" w:rsidRPr="00181E29">
        <w:rPr>
          <w:b/>
          <w:lang w:val="fr-FR"/>
        </w:rPr>
        <w:t>totale</w:t>
      </w:r>
      <w:r w:rsidR="00AF1500" w:rsidRPr="00181E29">
        <w:rPr>
          <w:b/>
          <w:lang w:val="fr-FR"/>
        </w:rPr>
        <w:t xml:space="preserve"> (ou partielle)</w:t>
      </w:r>
      <w:r w:rsidR="00AF1500" w:rsidRPr="00181E29">
        <w:rPr>
          <w:b/>
          <w:lang w:val="fr-CA"/>
        </w:rPr>
        <w:t xml:space="preserve"> : pas le même lexique (pierre en </w:t>
      </w:r>
      <w:proofErr w:type="spellStart"/>
      <w:r w:rsidR="00AF1500" w:rsidRPr="00181E29">
        <w:rPr>
          <w:b/>
          <w:lang w:val="fr-CA"/>
        </w:rPr>
        <w:t>fr</w:t>
      </w:r>
      <w:proofErr w:type="spellEnd"/>
      <w:r w:rsidR="00AF1500" w:rsidRPr="00181E29">
        <w:rPr>
          <w:b/>
          <w:lang w:val="fr-CA"/>
        </w:rPr>
        <w:t xml:space="preserve">, </w:t>
      </w:r>
      <w:r w:rsidR="00AF1500" w:rsidRPr="00181E29">
        <w:rPr>
          <w:b/>
        </w:rPr>
        <w:t>τρυγόνια</w:t>
      </w:r>
      <w:r w:rsidR="00AF1500" w:rsidRPr="00181E29">
        <w:rPr>
          <w:b/>
          <w:lang w:val="fr-CA"/>
        </w:rPr>
        <w:t xml:space="preserve"> en gr), pas la </w:t>
      </w:r>
      <w:r w:rsidR="00B61F8A" w:rsidRPr="00181E29">
        <w:rPr>
          <w:b/>
          <w:lang w:val="fr-FR"/>
        </w:rPr>
        <w:t>même image</w:t>
      </w:r>
      <w:r w:rsidR="00AF1500" w:rsidRPr="00181E29">
        <w:rPr>
          <w:b/>
          <w:lang w:val="fr-FR"/>
        </w:rPr>
        <w:t>, la même syntaxe)</w:t>
      </w:r>
      <w:r w:rsidR="00B61F8A" w:rsidRPr="00181E29">
        <w:rPr>
          <w:b/>
          <w:lang w:val="fr-FR"/>
        </w:rPr>
        <w:t xml:space="preserve">. </w:t>
      </w:r>
    </w:p>
    <w:p w14:paraId="60DBC0A5" w14:textId="77777777" w:rsidR="0067633D" w:rsidRPr="00181E29" w:rsidRDefault="0067633D" w:rsidP="00F1424A">
      <w:pPr>
        <w:spacing w:line="276" w:lineRule="auto"/>
        <w:ind w:left="1110" w:right="-516"/>
        <w:jc w:val="both"/>
        <w:rPr>
          <w:b/>
          <w:lang w:val="fr-FR"/>
        </w:rPr>
      </w:pPr>
    </w:p>
    <w:p w14:paraId="697A756C" w14:textId="77777777" w:rsidR="00777D9E" w:rsidRPr="00181E29" w:rsidRDefault="00777D9E" w:rsidP="00F1424A">
      <w:pPr>
        <w:spacing w:line="276" w:lineRule="auto"/>
        <w:rPr>
          <w:b/>
          <w:bCs/>
          <w:lang w:val="fr-CA"/>
        </w:rPr>
      </w:pPr>
      <w:r w:rsidRPr="00181E29">
        <w:rPr>
          <w:b/>
          <w:lang w:val="fr-CA"/>
        </w:rPr>
        <w:t xml:space="preserve">2. </w:t>
      </w:r>
      <w:r w:rsidR="00F204A8" w:rsidRPr="00181E29">
        <w:rPr>
          <w:b/>
          <w:bCs/>
          <w:lang w:val="fr-CA"/>
        </w:rPr>
        <w:t>F</w:t>
      </w:r>
      <w:r w:rsidR="003C3C38" w:rsidRPr="00181E29">
        <w:rPr>
          <w:b/>
          <w:bCs/>
          <w:lang w:val="fr-CA"/>
        </w:rPr>
        <w:t>aire un coup d’épée dans l’eau</w:t>
      </w:r>
      <w:r w:rsidR="001702CA" w:rsidRPr="00181E29">
        <w:rPr>
          <w:b/>
          <w:bCs/>
          <w:lang w:val="fr-CA"/>
        </w:rPr>
        <w:t xml:space="preserve"> </w:t>
      </w:r>
    </w:p>
    <w:p w14:paraId="19F79743" w14:textId="77777777" w:rsidR="00777D9E" w:rsidRPr="00181E29" w:rsidRDefault="00777D9E" w:rsidP="00F1424A">
      <w:pPr>
        <w:spacing w:line="276" w:lineRule="auto"/>
        <w:ind w:left="390"/>
        <w:rPr>
          <w:b/>
          <w:bCs/>
          <w:lang w:val="fr-CA"/>
        </w:rPr>
      </w:pPr>
    </w:p>
    <w:p w14:paraId="4A72B5D0" w14:textId="77777777" w:rsidR="003C3C38" w:rsidRPr="00181E29" w:rsidRDefault="00777D9E" w:rsidP="00F1424A">
      <w:pPr>
        <w:spacing w:line="276" w:lineRule="auto"/>
        <w:rPr>
          <w:i/>
          <w:iCs/>
          <w:lang w:val="fr-FR"/>
        </w:rPr>
      </w:pPr>
      <w:r w:rsidRPr="00181E29">
        <w:rPr>
          <w:b/>
          <w:bCs/>
          <w:lang w:val="fr-CA"/>
        </w:rPr>
        <w:t xml:space="preserve">Contexte : </w:t>
      </w:r>
      <w:r w:rsidR="003C3C38" w:rsidRPr="00181E29">
        <w:rPr>
          <w:b/>
          <w:iCs/>
          <w:lang w:val="fr-FR"/>
        </w:rPr>
        <w:t xml:space="preserve">Même si on a étudié, on </w:t>
      </w:r>
      <w:proofErr w:type="gramStart"/>
      <w:r w:rsidR="003C3C38" w:rsidRPr="00181E29">
        <w:rPr>
          <w:b/>
          <w:iCs/>
          <w:lang w:val="fr-FR"/>
        </w:rPr>
        <w:t>n'a  réussi</w:t>
      </w:r>
      <w:proofErr w:type="gramEnd"/>
      <w:r w:rsidR="003C3C38" w:rsidRPr="00181E29">
        <w:rPr>
          <w:b/>
          <w:iCs/>
          <w:lang w:val="fr-FR"/>
        </w:rPr>
        <w:t xml:space="preserve"> à obtenir même pas la moyenne au test des maths.</w:t>
      </w:r>
      <w:r w:rsidR="00562B86" w:rsidRPr="00181E29">
        <w:rPr>
          <w:b/>
          <w:iCs/>
          <w:lang w:val="fr-FR"/>
        </w:rPr>
        <w:t xml:space="preserve"> </w:t>
      </w:r>
      <w:r w:rsidR="003C3C38" w:rsidRPr="00181E29">
        <w:rPr>
          <w:b/>
          <w:iCs/>
          <w:lang w:val="fr-FR"/>
        </w:rPr>
        <w:t xml:space="preserve">On a </w:t>
      </w:r>
      <w:r w:rsidR="003C3C38" w:rsidRPr="00181E29">
        <w:rPr>
          <w:b/>
          <w:i/>
          <w:iCs/>
          <w:lang w:val="fr-FR"/>
        </w:rPr>
        <w:t>fait un coup d’épée dans l’eau</w:t>
      </w:r>
      <w:r w:rsidR="003C3C38" w:rsidRPr="00181E29">
        <w:rPr>
          <w:b/>
          <w:iCs/>
          <w:lang w:val="fr-FR"/>
        </w:rPr>
        <w:t xml:space="preserve">. </w:t>
      </w:r>
    </w:p>
    <w:p w14:paraId="2DB5C98D" w14:textId="77777777" w:rsidR="00777D9E" w:rsidRPr="00181E29" w:rsidRDefault="00777D9E" w:rsidP="00F1424A">
      <w:pPr>
        <w:spacing w:line="276" w:lineRule="auto"/>
        <w:ind w:left="30"/>
        <w:rPr>
          <w:b/>
          <w:bCs/>
          <w:lang w:val="fr-FR"/>
        </w:rPr>
      </w:pPr>
    </w:p>
    <w:p w14:paraId="3201E9A9" w14:textId="77777777" w:rsidR="00B61F8A" w:rsidRPr="00181E29" w:rsidRDefault="00B61F8A" w:rsidP="00F1424A">
      <w:pPr>
        <w:spacing w:after="200" w:line="276" w:lineRule="auto"/>
        <w:rPr>
          <w:b/>
          <w:lang w:val="fr-FR"/>
        </w:rPr>
      </w:pPr>
      <w:r w:rsidRPr="00181E29">
        <w:rPr>
          <w:b/>
          <w:lang w:val="fr-FR"/>
        </w:rPr>
        <w:t>a. Signification :</w:t>
      </w:r>
      <w:r w:rsidR="003532F0" w:rsidRPr="00181E29">
        <w:rPr>
          <w:b/>
          <w:lang w:val="fr-FR"/>
        </w:rPr>
        <w:t> Ne pas avoir les résultats attendus après un effort</w:t>
      </w:r>
    </w:p>
    <w:p w14:paraId="0E6DBE28" w14:textId="77777777" w:rsidR="00B61F8A" w:rsidRPr="00181E29" w:rsidRDefault="00B61F8A" w:rsidP="00F1424A">
      <w:pPr>
        <w:spacing w:after="200" w:line="276" w:lineRule="auto"/>
        <w:rPr>
          <w:b/>
          <w:lang w:val="fr-FR"/>
        </w:rPr>
      </w:pPr>
      <w:r w:rsidRPr="00181E29">
        <w:rPr>
          <w:b/>
          <w:lang w:val="fr-FR"/>
        </w:rPr>
        <w:t xml:space="preserve">b. Niveau de langue : </w:t>
      </w:r>
      <w:r w:rsidR="003532F0" w:rsidRPr="00181E29">
        <w:rPr>
          <w:b/>
          <w:lang w:val="fr-FR"/>
        </w:rPr>
        <w:t>Familier</w:t>
      </w:r>
    </w:p>
    <w:p w14:paraId="2324BC21" w14:textId="77777777" w:rsidR="00B61F8A" w:rsidRPr="00181E29" w:rsidRDefault="00B61F8A" w:rsidP="00F1424A">
      <w:pPr>
        <w:spacing w:after="200" w:line="276" w:lineRule="auto"/>
        <w:rPr>
          <w:b/>
          <w:lang w:val="fr-FR"/>
        </w:rPr>
      </w:pPr>
      <w:r w:rsidRPr="00181E29">
        <w:rPr>
          <w:b/>
          <w:lang w:val="fr-FR"/>
        </w:rPr>
        <w:lastRenderedPageBreak/>
        <w:t xml:space="preserve">c. Expression équivalente en grec : </w:t>
      </w:r>
      <w:r w:rsidR="003532F0" w:rsidRPr="00181E29">
        <w:rPr>
          <w:b/>
        </w:rPr>
        <w:t>Έκανε</w:t>
      </w:r>
      <w:r w:rsidR="003532F0" w:rsidRPr="00181E29">
        <w:rPr>
          <w:b/>
          <w:lang w:val="fr-FR"/>
        </w:rPr>
        <w:t xml:space="preserve"> </w:t>
      </w:r>
      <w:r w:rsidR="00AF1500" w:rsidRPr="00181E29">
        <w:rPr>
          <w:b/>
        </w:rPr>
        <w:t>κάναμε</w:t>
      </w:r>
      <w:r w:rsidR="00AF1500" w:rsidRPr="00181E29">
        <w:rPr>
          <w:b/>
          <w:lang w:val="fr-CA"/>
        </w:rPr>
        <w:t xml:space="preserve"> </w:t>
      </w:r>
      <w:r w:rsidR="003532F0" w:rsidRPr="00181E29">
        <w:rPr>
          <w:b/>
        </w:rPr>
        <w:t>μία</w:t>
      </w:r>
      <w:r w:rsidR="003532F0" w:rsidRPr="00181E29">
        <w:rPr>
          <w:b/>
          <w:lang w:val="fr-FR"/>
        </w:rPr>
        <w:t xml:space="preserve"> </w:t>
      </w:r>
      <w:r w:rsidR="003532F0" w:rsidRPr="00181E29">
        <w:rPr>
          <w:b/>
        </w:rPr>
        <w:t>τρύπα</w:t>
      </w:r>
      <w:r w:rsidR="003532F0" w:rsidRPr="00181E29">
        <w:rPr>
          <w:b/>
          <w:lang w:val="fr-FR"/>
        </w:rPr>
        <w:t xml:space="preserve"> </w:t>
      </w:r>
      <w:r w:rsidR="003532F0" w:rsidRPr="00181E29">
        <w:rPr>
          <w:b/>
        </w:rPr>
        <w:t>στο</w:t>
      </w:r>
      <w:r w:rsidR="003532F0" w:rsidRPr="00181E29">
        <w:rPr>
          <w:b/>
          <w:lang w:val="fr-FR"/>
        </w:rPr>
        <w:t xml:space="preserve"> </w:t>
      </w:r>
      <w:r w:rsidR="003532F0" w:rsidRPr="00181E29">
        <w:rPr>
          <w:b/>
        </w:rPr>
        <w:t>νερό</w:t>
      </w:r>
    </w:p>
    <w:p w14:paraId="100C19BA" w14:textId="77777777" w:rsidR="009A7A94" w:rsidRPr="00181E29" w:rsidRDefault="00B61F8A" w:rsidP="00F1424A">
      <w:pPr>
        <w:spacing w:line="276" w:lineRule="auto"/>
        <w:ind w:left="30"/>
        <w:rPr>
          <w:b/>
          <w:lang w:val="fr-FR"/>
        </w:rPr>
      </w:pPr>
      <w:r w:rsidRPr="00181E29">
        <w:rPr>
          <w:b/>
          <w:lang w:val="fr-FR"/>
        </w:rPr>
        <w:t>d. Des commentaires sur son figement :</w:t>
      </w:r>
      <w:r w:rsidR="003532F0" w:rsidRPr="00181E29">
        <w:rPr>
          <w:b/>
          <w:lang w:val="fr-FR"/>
        </w:rPr>
        <w:t xml:space="preserve"> </w:t>
      </w:r>
    </w:p>
    <w:p w14:paraId="2C64D39D" w14:textId="3FEABD77" w:rsidR="009A7A94" w:rsidRPr="00181E29" w:rsidRDefault="009A7A94" w:rsidP="00F1424A">
      <w:pPr>
        <w:spacing w:line="276" w:lineRule="auto"/>
        <w:rPr>
          <w:b/>
          <w:lang w:val="fr-FR"/>
        </w:rPr>
      </w:pPr>
      <w:r w:rsidRPr="00181E29">
        <w:rPr>
          <w:b/>
          <w:lang w:val="fr-FR"/>
        </w:rPr>
        <w:t xml:space="preserve">Expression sémantiquement </w:t>
      </w:r>
      <w:commentRangeStart w:id="1"/>
      <w:r w:rsidRPr="00181E29">
        <w:rPr>
          <w:b/>
          <w:lang w:val="fr-FR"/>
        </w:rPr>
        <w:t>transparente</w:t>
      </w:r>
      <w:commentRangeEnd w:id="1"/>
      <w:r w:rsidRPr="00181E29">
        <w:rPr>
          <w:rStyle w:val="CommentReference"/>
        </w:rPr>
        <w:commentReference w:id="1"/>
      </w:r>
      <w:r w:rsidRPr="00181E29">
        <w:rPr>
          <w:b/>
          <w:lang w:val="fr-FR"/>
        </w:rPr>
        <w:t xml:space="preserve"> (parce qu’on a presque la même EF en grec).</w:t>
      </w:r>
    </w:p>
    <w:p w14:paraId="0003231D" w14:textId="77777777" w:rsidR="00605537" w:rsidRPr="00181E29" w:rsidRDefault="00A15362" w:rsidP="00F1424A">
      <w:pPr>
        <w:spacing w:line="276" w:lineRule="auto"/>
        <w:ind w:left="30"/>
        <w:rPr>
          <w:b/>
          <w:lang w:val="fr-FR"/>
        </w:rPr>
      </w:pPr>
      <w:r w:rsidRPr="00181E29">
        <w:rPr>
          <w:b/>
          <w:strike/>
          <w:lang w:val="fr-FR"/>
        </w:rPr>
        <w:t>Le sens du verbe ne change pas</w:t>
      </w:r>
      <w:r w:rsidRPr="00181E29">
        <w:rPr>
          <w:b/>
          <w:lang w:val="fr-FR"/>
        </w:rPr>
        <w:t xml:space="preserve">. </w:t>
      </w:r>
      <w:r w:rsidR="00575B88" w:rsidRPr="00181E29">
        <w:rPr>
          <w:b/>
          <w:lang w:val="fr-CA"/>
        </w:rPr>
        <w:t xml:space="preserve">Le verbe est un verbe </w:t>
      </w:r>
      <w:r w:rsidR="00575B88" w:rsidRPr="00181E29">
        <w:rPr>
          <w:b/>
          <w:lang w:val="fr-FR"/>
        </w:rPr>
        <w:t>s</w:t>
      </w:r>
      <w:r w:rsidR="003532F0" w:rsidRPr="00181E29">
        <w:rPr>
          <w:b/>
          <w:lang w:val="fr-FR"/>
        </w:rPr>
        <w:t xml:space="preserve">upport </w:t>
      </w:r>
      <w:r w:rsidR="003532F0" w:rsidRPr="00181E29">
        <w:rPr>
          <w:b/>
          <w:strike/>
          <w:lang w:val="fr-FR"/>
        </w:rPr>
        <w:t>faire</w:t>
      </w:r>
      <w:r w:rsidR="00575B88" w:rsidRPr="00181E29">
        <w:rPr>
          <w:b/>
          <w:lang w:val="fr-FR"/>
        </w:rPr>
        <w:t>, il n’a donc pas de sens. Il est</w:t>
      </w:r>
      <w:r w:rsidR="003532F0" w:rsidRPr="00181E29">
        <w:rPr>
          <w:b/>
          <w:lang w:val="fr-FR"/>
        </w:rPr>
        <w:t xml:space="preserve"> figé avec son COD </w:t>
      </w:r>
      <w:r w:rsidR="004A2B68" w:rsidRPr="00181E29">
        <w:rPr>
          <w:b/>
          <w:lang w:val="fr-FR"/>
        </w:rPr>
        <w:t xml:space="preserve">et son COI. </w:t>
      </w:r>
    </w:p>
    <w:p w14:paraId="53520F49" w14:textId="77BF4691" w:rsidR="00B61F8A" w:rsidRPr="00181E29" w:rsidRDefault="004A2B68" w:rsidP="00F1424A">
      <w:pPr>
        <w:spacing w:line="276" w:lineRule="auto"/>
        <w:ind w:left="30"/>
        <w:rPr>
          <w:b/>
          <w:bCs/>
          <w:lang w:val="fr-CA"/>
        </w:rPr>
      </w:pPr>
      <w:r w:rsidRPr="00181E29">
        <w:rPr>
          <w:b/>
          <w:lang w:val="fr-FR"/>
        </w:rPr>
        <w:t xml:space="preserve">Equivalence totale (ou partielle) : presque le même lexique (coup d’épée en </w:t>
      </w:r>
      <w:proofErr w:type="spellStart"/>
      <w:r w:rsidRPr="00181E29">
        <w:rPr>
          <w:b/>
          <w:lang w:val="fr-FR"/>
        </w:rPr>
        <w:t>fr</w:t>
      </w:r>
      <w:proofErr w:type="spellEnd"/>
      <w:r w:rsidRPr="00181E29">
        <w:rPr>
          <w:b/>
          <w:lang w:val="fr-FR"/>
        </w:rPr>
        <w:t xml:space="preserve">, </w:t>
      </w:r>
      <w:r w:rsidRPr="00181E29">
        <w:rPr>
          <w:b/>
        </w:rPr>
        <w:t>τρύπα</w:t>
      </w:r>
      <w:r w:rsidRPr="00181E29">
        <w:rPr>
          <w:b/>
          <w:lang w:val="fr-CA"/>
        </w:rPr>
        <w:t xml:space="preserve"> en grec)</w:t>
      </w:r>
      <w:r w:rsidRPr="00181E29">
        <w:rPr>
          <w:b/>
          <w:lang w:val="fr-FR"/>
        </w:rPr>
        <w:t xml:space="preserve">, même syntaxe, presque la </w:t>
      </w:r>
      <w:r w:rsidR="003532F0" w:rsidRPr="00181E29">
        <w:rPr>
          <w:b/>
          <w:lang w:val="fr-FR"/>
        </w:rPr>
        <w:t xml:space="preserve">même </w:t>
      </w:r>
      <w:commentRangeStart w:id="2"/>
      <w:r w:rsidR="003532F0" w:rsidRPr="00181E29">
        <w:rPr>
          <w:b/>
          <w:lang w:val="fr-FR"/>
        </w:rPr>
        <w:t>image</w:t>
      </w:r>
      <w:commentRangeEnd w:id="2"/>
      <w:r w:rsidR="00AE14C1" w:rsidRPr="00181E29">
        <w:rPr>
          <w:rStyle w:val="CommentReference"/>
        </w:rPr>
        <w:commentReference w:id="2"/>
      </w:r>
      <w:r w:rsidR="003532F0" w:rsidRPr="00181E29">
        <w:rPr>
          <w:b/>
          <w:lang w:val="fr-FR"/>
        </w:rPr>
        <w:t>. Sentiment : inutilité</w:t>
      </w:r>
      <w:r w:rsidRPr="00181E29">
        <w:rPr>
          <w:b/>
          <w:lang w:val="fr-FR"/>
        </w:rPr>
        <w:t xml:space="preserve"> (</w:t>
      </w:r>
      <w:r w:rsidRPr="00181E29">
        <w:rPr>
          <w:b/>
        </w:rPr>
        <w:t>αυτό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δεν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είναι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συναίσθημα</w:t>
      </w:r>
      <w:r w:rsidRPr="00181E29">
        <w:rPr>
          <w:b/>
          <w:lang w:val="fr-CA"/>
        </w:rPr>
        <w:t xml:space="preserve">). Argument : inutilité. </w:t>
      </w:r>
    </w:p>
    <w:p w14:paraId="0E21406F" w14:textId="77777777" w:rsidR="0067633D" w:rsidRPr="00181E29" w:rsidRDefault="0067633D" w:rsidP="00F1424A">
      <w:pPr>
        <w:spacing w:line="276" w:lineRule="auto"/>
        <w:rPr>
          <w:b/>
          <w:bCs/>
          <w:lang w:val="fr-FR"/>
        </w:rPr>
      </w:pPr>
    </w:p>
    <w:p w14:paraId="2CB19ECB" w14:textId="77777777" w:rsidR="00777D9E" w:rsidRPr="00181E29" w:rsidRDefault="00777D9E" w:rsidP="00F1424A">
      <w:pPr>
        <w:spacing w:after="200" w:line="276" w:lineRule="auto"/>
        <w:rPr>
          <w:b/>
          <w:bCs/>
          <w:lang w:val="fr-CA"/>
        </w:rPr>
      </w:pPr>
      <w:r w:rsidRPr="00181E29">
        <w:rPr>
          <w:b/>
          <w:lang w:val="fr-CA"/>
        </w:rPr>
        <w:t xml:space="preserve">3. </w:t>
      </w:r>
      <w:r w:rsidR="00F1201F" w:rsidRPr="00181E29">
        <w:rPr>
          <w:b/>
          <w:bCs/>
          <w:lang w:val="fr-CA"/>
        </w:rPr>
        <w:t xml:space="preserve">Souffler comme un </w:t>
      </w:r>
      <w:proofErr w:type="spellStart"/>
      <w:r w:rsidR="00F1201F" w:rsidRPr="00181E29">
        <w:rPr>
          <w:b/>
          <w:bCs/>
          <w:lang w:val="fr-CA"/>
        </w:rPr>
        <w:t>boeuf</w:t>
      </w:r>
      <w:proofErr w:type="spellEnd"/>
    </w:p>
    <w:p w14:paraId="35259BA0" w14:textId="77777777" w:rsidR="00F1201F" w:rsidRPr="00181E29" w:rsidRDefault="00777D9E" w:rsidP="00F1424A">
      <w:pPr>
        <w:spacing w:line="276" w:lineRule="auto"/>
        <w:rPr>
          <w:b/>
          <w:bCs/>
          <w:i/>
          <w:lang w:val="fr-FR"/>
        </w:rPr>
      </w:pPr>
      <w:r w:rsidRPr="00181E29">
        <w:rPr>
          <w:b/>
          <w:bCs/>
          <w:lang w:val="fr-CA"/>
        </w:rPr>
        <w:t xml:space="preserve">Contexte : </w:t>
      </w:r>
      <w:r w:rsidR="00F1201F" w:rsidRPr="00181E29">
        <w:rPr>
          <w:b/>
          <w:bCs/>
          <w:lang w:val="fr-FR"/>
        </w:rPr>
        <w:t xml:space="preserve">L’ascenseur était en panne et il monta à pied ; en arrivant au cinquième étage, il </w:t>
      </w:r>
      <w:r w:rsidR="00F1201F" w:rsidRPr="00181E29">
        <w:rPr>
          <w:b/>
          <w:bCs/>
          <w:i/>
          <w:lang w:val="fr-FR"/>
        </w:rPr>
        <w:t>soufflait comme un bœuf.</w:t>
      </w:r>
    </w:p>
    <w:p w14:paraId="7ED026B5" w14:textId="77777777" w:rsidR="0067633D" w:rsidRPr="00181E29" w:rsidRDefault="0067633D" w:rsidP="00F1424A">
      <w:pPr>
        <w:spacing w:after="200" w:line="276" w:lineRule="auto"/>
        <w:rPr>
          <w:b/>
          <w:bCs/>
          <w:lang w:val="fr-FR"/>
        </w:rPr>
      </w:pPr>
    </w:p>
    <w:p w14:paraId="1269E8F0" w14:textId="77777777" w:rsidR="00B61F8A" w:rsidRPr="00181E29" w:rsidRDefault="00B61F8A" w:rsidP="00F1424A">
      <w:pPr>
        <w:spacing w:after="200" w:line="276" w:lineRule="auto"/>
        <w:rPr>
          <w:b/>
          <w:lang w:val="fr-FR"/>
        </w:rPr>
      </w:pPr>
      <w:r w:rsidRPr="00181E29">
        <w:rPr>
          <w:b/>
          <w:lang w:val="fr-FR"/>
        </w:rPr>
        <w:t>a. Signification : Respirer bruyamment</w:t>
      </w:r>
    </w:p>
    <w:p w14:paraId="041A0A58" w14:textId="77777777" w:rsidR="00B61F8A" w:rsidRPr="00181E29" w:rsidRDefault="00B61F8A" w:rsidP="00F1424A">
      <w:pPr>
        <w:spacing w:after="200" w:line="276" w:lineRule="auto"/>
        <w:rPr>
          <w:b/>
          <w:lang w:val="fr-FR"/>
        </w:rPr>
      </w:pPr>
      <w:r w:rsidRPr="00181E29">
        <w:rPr>
          <w:b/>
          <w:lang w:val="fr-FR"/>
        </w:rPr>
        <w:t>b. Niveau de langue : Familier</w:t>
      </w:r>
    </w:p>
    <w:p w14:paraId="760B8C8F" w14:textId="1366BB85" w:rsidR="00B61F8A" w:rsidRPr="00181E29" w:rsidRDefault="00B61F8A" w:rsidP="00F1424A">
      <w:pPr>
        <w:spacing w:after="200" w:line="276" w:lineRule="auto"/>
        <w:rPr>
          <w:b/>
        </w:rPr>
      </w:pPr>
      <w:r w:rsidRPr="00181E29">
        <w:rPr>
          <w:b/>
          <w:lang w:val="fr-FR"/>
        </w:rPr>
        <w:t>c</w:t>
      </w:r>
      <w:r w:rsidRPr="00181E29">
        <w:rPr>
          <w:b/>
        </w:rPr>
        <w:t xml:space="preserve">. </w:t>
      </w:r>
      <w:r w:rsidRPr="00181E29">
        <w:rPr>
          <w:b/>
          <w:lang w:val="fr-FR"/>
        </w:rPr>
        <w:t>Expression</w:t>
      </w:r>
      <w:r w:rsidRPr="00181E29">
        <w:rPr>
          <w:b/>
        </w:rPr>
        <w:t xml:space="preserve"> é</w:t>
      </w:r>
      <w:proofErr w:type="spellStart"/>
      <w:r w:rsidR="003115B7" w:rsidRPr="00181E29">
        <w:rPr>
          <w:b/>
          <w:lang w:val="fr-FR"/>
        </w:rPr>
        <w:t>quivalente</w:t>
      </w:r>
      <w:proofErr w:type="spellEnd"/>
      <w:r w:rsidRPr="00181E29">
        <w:rPr>
          <w:b/>
        </w:rPr>
        <w:t xml:space="preserve"> </w:t>
      </w:r>
      <w:r w:rsidRPr="00181E29">
        <w:rPr>
          <w:b/>
          <w:lang w:val="fr-FR"/>
        </w:rPr>
        <w:t>en</w:t>
      </w:r>
      <w:r w:rsidRPr="00181E29">
        <w:rPr>
          <w:b/>
        </w:rPr>
        <w:t xml:space="preserve"> </w:t>
      </w:r>
      <w:r w:rsidRPr="00181E29">
        <w:rPr>
          <w:b/>
          <w:lang w:val="fr-FR"/>
        </w:rPr>
        <w:t>grec</w:t>
      </w:r>
      <w:r w:rsidRPr="00181E29">
        <w:rPr>
          <w:b/>
        </w:rPr>
        <w:t xml:space="preserve"> : Του είχε βγει η γλώσσα έξω. / Ήταν λαχανιασμένος. / Του είχε κοπεί η ανάσα.</w:t>
      </w:r>
    </w:p>
    <w:p w14:paraId="3C94C912" w14:textId="3595318A" w:rsidR="00B61F8A" w:rsidRPr="00181E29" w:rsidRDefault="00B61F8A" w:rsidP="00F1424A">
      <w:pPr>
        <w:spacing w:after="200" w:line="276" w:lineRule="auto"/>
        <w:rPr>
          <w:b/>
          <w:lang w:val="fr-CA"/>
        </w:rPr>
      </w:pPr>
      <w:r w:rsidRPr="00181E29">
        <w:rPr>
          <w:b/>
          <w:lang w:val="fr-FR"/>
        </w:rPr>
        <w:t xml:space="preserve">d. Des commentaires sur son figement : </w:t>
      </w:r>
      <w:r w:rsidR="00605537" w:rsidRPr="00181E29">
        <w:rPr>
          <w:b/>
          <w:lang w:val="fr-FR"/>
        </w:rPr>
        <w:t xml:space="preserve">Expression sémantiquement transparente (parce qu’on sait les </w:t>
      </w:r>
      <w:proofErr w:type="spellStart"/>
      <w:r w:rsidR="00605537" w:rsidRPr="00181E29">
        <w:rPr>
          <w:b/>
          <w:lang w:val="fr-FR"/>
        </w:rPr>
        <w:t>les</w:t>
      </w:r>
      <w:proofErr w:type="spellEnd"/>
      <w:r w:rsidR="00605537" w:rsidRPr="00181E29">
        <w:rPr>
          <w:b/>
          <w:lang w:val="fr-FR"/>
        </w:rPr>
        <w:t xml:space="preserve"> EF avec comme expriment l’intensité, l’exagération). </w:t>
      </w:r>
      <w:r w:rsidR="00605537" w:rsidRPr="00181E29">
        <w:rPr>
          <w:b/>
          <w:lang w:val="fr-CA"/>
        </w:rPr>
        <w:t xml:space="preserve">De plus </w:t>
      </w:r>
      <w:r w:rsidR="00605537" w:rsidRPr="00181E29">
        <w:rPr>
          <w:b/>
          <w:lang w:val="fr-FR"/>
        </w:rPr>
        <w:t>l</w:t>
      </w:r>
      <w:r w:rsidRPr="00181E29">
        <w:rPr>
          <w:b/>
          <w:lang w:val="fr-FR"/>
        </w:rPr>
        <w:t>e sens du verbe ne change pas</w:t>
      </w:r>
      <w:r w:rsidR="003F0EB7" w:rsidRPr="00181E29">
        <w:rPr>
          <w:b/>
          <w:lang w:val="fr-FR"/>
        </w:rPr>
        <w:t xml:space="preserve"> (souffler </w:t>
      </w:r>
      <w:r w:rsidR="003F0EB7" w:rsidRPr="00181E29">
        <w:rPr>
          <w:b/>
        </w:rPr>
        <w:t>ξεφυσάω</w:t>
      </w:r>
      <w:r w:rsidR="003F0EB7" w:rsidRPr="00181E29">
        <w:rPr>
          <w:b/>
          <w:lang w:val="fr-CA"/>
        </w:rPr>
        <w:t xml:space="preserve"> </w:t>
      </w:r>
      <w:r w:rsidR="003F0EB7" w:rsidRPr="00181E29">
        <w:rPr>
          <w:b/>
          <w:lang w:val="fr-FR"/>
        </w:rPr>
        <w:t>veut dire souffler</w:t>
      </w:r>
      <w:r w:rsidR="003F0EB7" w:rsidRPr="00181E29">
        <w:rPr>
          <w:b/>
          <w:lang w:val="fr-CA"/>
        </w:rPr>
        <w:t xml:space="preserve"> </w:t>
      </w:r>
      <w:r w:rsidR="003F0EB7" w:rsidRPr="00181E29">
        <w:rPr>
          <w:b/>
        </w:rPr>
        <w:t>ξεφυσάω</w:t>
      </w:r>
      <w:r w:rsidR="003F0EB7" w:rsidRPr="00181E29">
        <w:rPr>
          <w:b/>
          <w:lang w:val="fr-FR"/>
        </w:rPr>
        <w:t>)</w:t>
      </w:r>
      <w:r w:rsidR="003115B7" w:rsidRPr="00181E29">
        <w:rPr>
          <w:b/>
          <w:lang w:val="fr-FR"/>
        </w:rPr>
        <w:t xml:space="preserve">. Le mot </w:t>
      </w:r>
      <w:r w:rsidR="003F0EB7" w:rsidRPr="00181E29">
        <w:rPr>
          <w:b/>
          <w:lang w:val="fr-CA"/>
        </w:rPr>
        <w:t xml:space="preserve">la préposition </w:t>
      </w:r>
      <w:r w:rsidR="003115B7" w:rsidRPr="00181E29">
        <w:rPr>
          <w:b/>
          <w:lang w:val="fr-FR"/>
        </w:rPr>
        <w:t xml:space="preserve">« comme » </w:t>
      </w:r>
      <w:r w:rsidR="003F0EB7" w:rsidRPr="00181E29">
        <w:rPr>
          <w:b/>
          <w:lang w:val="fr-FR"/>
        </w:rPr>
        <w:t xml:space="preserve">suivie de </w:t>
      </w:r>
      <w:r w:rsidR="003F0EB7" w:rsidRPr="00181E29">
        <w:rPr>
          <w:b/>
          <w:i/>
          <w:lang w:val="fr-FR"/>
        </w:rPr>
        <w:t xml:space="preserve">comme un </w:t>
      </w:r>
      <w:proofErr w:type="spellStart"/>
      <w:r w:rsidR="003F0EB7" w:rsidRPr="00181E29">
        <w:rPr>
          <w:b/>
          <w:i/>
          <w:lang w:val="fr-FR"/>
        </w:rPr>
        <w:t>beuf</w:t>
      </w:r>
      <w:proofErr w:type="spellEnd"/>
      <w:r w:rsidR="003F0EB7" w:rsidRPr="00181E29">
        <w:rPr>
          <w:b/>
          <w:lang w:val="fr-FR"/>
        </w:rPr>
        <w:t xml:space="preserve"> </w:t>
      </w:r>
      <w:r w:rsidR="003115B7" w:rsidRPr="00181E29">
        <w:rPr>
          <w:b/>
          <w:lang w:val="fr-FR"/>
        </w:rPr>
        <w:t>est un adverbial qui montre la manière</w:t>
      </w:r>
      <w:r w:rsidR="003F0EB7" w:rsidRPr="00181E29">
        <w:rPr>
          <w:b/>
          <w:lang w:val="fr-FR"/>
        </w:rPr>
        <w:t xml:space="preserve"> (-comment il soufflait ? – comme un bœuf)</w:t>
      </w:r>
      <w:r w:rsidR="003115B7" w:rsidRPr="00181E29">
        <w:rPr>
          <w:b/>
          <w:lang w:val="fr-FR"/>
        </w:rPr>
        <w:t xml:space="preserve">. </w:t>
      </w:r>
      <w:r w:rsidR="003115B7" w:rsidRPr="00181E29">
        <w:rPr>
          <w:b/>
          <w:strike/>
          <w:lang w:val="fr-FR"/>
        </w:rPr>
        <w:t>Sentiment</w:t>
      </w:r>
      <w:r w:rsidR="003115B7" w:rsidRPr="00181E29">
        <w:rPr>
          <w:b/>
          <w:lang w:val="fr-FR"/>
        </w:rPr>
        <w:t> </w:t>
      </w:r>
      <w:r w:rsidR="003F0EB7" w:rsidRPr="00181E29">
        <w:rPr>
          <w:b/>
          <w:lang w:val="fr-FR"/>
        </w:rPr>
        <w:t xml:space="preserve">Argument </w:t>
      </w:r>
      <w:r w:rsidR="003115B7" w:rsidRPr="00181E29">
        <w:rPr>
          <w:b/>
          <w:lang w:val="fr-FR"/>
        </w:rPr>
        <w:t xml:space="preserve">: exagération. </w:t>
      </w:r>
      <w:r w:rsidR="003F0EB7" w:rsidRPr="00181E29">
        <w:rPr>
          <w:b/>
          <w:lang w:val="fr-FR"/>
        </w:rPr>
        <w:t>Equivalence partielle parce qu’</w:t>
      </w:r>
      <w:r w:rsidR="003532F0" w:rsidRPr="00181E29">
        <w:rPr>
          <w:b/>
          <w:lang w:val="fr-FR"/>
        </w:rPr>
        <w:t xml:space="preserve"> </w:t>
      </w:r>
      <w:r w:rsidR="003F0EB7" w:rsidRPr="00181E29">
        <w:rPr>
          <w:b/>
          <w:lang w:val="fr-FR"/>
        </w:rPr>
        <w:t xml:space="preserve">on n’ a </w:t>
      </w:r>
      <w:r w:rsidR="003532F0" w:rsidRPr="00181E29">
        <w:rPr>
          <w:b/>
          <w:lang w:val="fr-FR"/>
        </w:rPr>
        <w:t>pas la même image</w:t>
      </w:r>
      <w:r w:rsidR="003F0EB7" w:rsidRPr="00181E29">
        <w:rPr>
          <w:b/>
          <w:lang w:val="fr-FR"/>
        </w:rPr>
        <w:t xml:space="preserve"> dans les deux langues, pas le même </w:t>
      </w:r>
      <w:commentRangeStart w:id="3"/>
      <w:r w:rsidR="003F0EB7" w:rsidRPr="00181E29">
        <w:rPr>
          <w:b/>
          <w:lang w:val="fr-FR"/>
        </w:rPr>
        <w:t>lexique</w:t>
      </w:r>
      <w:commentRangeEnd w:id="3"/>
      <w:r w:rsidR="003F0EB7" w:rsidRPr="00181E29">
        <w:rPr>
          <w:rStyle w:val="CommentReference"/>
        </w:rPr>
        <w:commentReference w:id="3"/>
      </w:r>
      <w:r w:rsidR="003F0EB7" w:rsidRPr="00181E29">
        <w:rPr>
          <w:b/>
          <w:lang w:val="fr-FR"/>
        </w:rPr>
        <w:t xml:space="preserve">  (</w:t>
      </w:r>
      <w:r w:rsidR="003F0EB7" w:rsidRPr="00181E29">
        <w:rPr>
          <w:b/>
          <w:lang w:val="fr-CA"/>
        </w:rPr>
        <w:t xml:space="preserve">en grec on a </w:t>
      </w:r>
      <w:r w:rsidR="003F0EB7" w:rsidRPr="00181E29">
        <w:rPr>
          <w:b/>
        </w:rPr>
        <w:t>βγαίνει</w:t>
      </w:r>
      <w:r w:rsidR="003F0EB7" w:rsidRPr="00181E29">
        <w:rPr>
          <w:b/>
          <w:lang w:val="fr-CA"/>
        </w:rPr>
        <w:t xml:space="preserve">, </w:t>
      </w:r>
      <w:r w:rsidR="003F0EB7" w:rsidRPr="00181E29">
        <w:rPr>
          <w:b/>
        </w:rPr>
        <w:t>η</w:t>
      </w:r>
      <w:r w:rsidR="003F0EB7" w:rsidRPr="00181E29">
        <w:rPr>
          <w:b/>
          <w:lang w:val="fr-CA"/>
        </w:rPr>
        <w:t xml:space="preserve"> </w:t>
      </w:r>
      <w:r w:rsidR="003F0EB7" w:rsidRPr="00181E29">
        <w:rPr>
          <w:b/>
        </w:rPr>
        <w:t>γλώσσα</w:t>
      </w:r>
      <w:r w:rsidR="003F0EB7" w:rsidRPr="00181E29">
        <w:rPr>
          <w:b/>
          <w:lang w:val="fr-CA"/>
        </w:rPr>
        <w:t xml:space="preserve"> en français souffler, un bœuf). </w:t>
      </w:r>
    </w:p>
    <w:p w14:paraId="32F289F6" w14:textId="77777777" w:rsidR="00B61F8A" w:rsidRPr="00181E29" w:rsidRDefault="00B61F8A" w:rsidP="00F1424A">
      <w:pPr>
        <w:spacing w:after="200" w:line="276" w:lineRule="auto"/>
        <w:rPr>
          <w:b/>
          <w:bCs/>
          <w:lang w:val="fr-FR"/>
        </w:rPr>
      </w:pPr>
    </w:p>
    <w:p w14:paraId="1DA374B7" w14:textId="77777777" w:rsidR="00777D9E" w:rsidRPr="00181E29" w:rsidRDefault="00777D9E" w:rsidP="00F1424A">
      <w:pPr>
        <w:spacing w:after="200" w:line="276" w:lineRule="auto"/>
        <w:rPr>
          <w:b/>
          <w:bCs/>
          <w:lang w:val="fr-CA"/>
        </w:rPr>
      </w:pPr>
      <w:r w:rsidRPr="00181E29">
        <w:rPr>
          <w:b/>
          <w:lang w:val="fr-CA"/>
        </w:rPr>
        <w:t xml:space="preserve">4. </w:t>
      </w:r>
      <w:r w:rsidR="00B73567" w:rsidRPr="00181E29">
        <w:rPr>
          <w:b/>
          <w:bCs/>
          <w:lang w:val="fr-CA"/>
        </w:rPr>
        <w:t xml:space="preserve">Trembler de la tête aux pattes </w:t>
      </w:r>
    </w:p>
    <w:p w14:paraId="22C15BDC" w14:textId="77777777" w:rsidR="00777D9E" w:rsidRPr="00181E29" w:rsidRDefault="00777D9E" w:rsidP="00F1424A">
      <w:pPr>
        <w:spacing w:line="276" w:lineRule="auto"/>
        <w:rPr>
          <w:b/>
          <w:bCs/>
          <w:lang w:val="fr-FR"/>
        </w:rPr>
      </w:pPr>
      <w:proofErr w:type="gramStart"/>
      <w:r w:rsidRPr="00181E29">
        <w:rPr>
          <w:b/>
          <w:bCs/>
          <w:lang w:val="fr-CA"/>
        </w:rPr>
        <w:t>Contexte</w:t>
      </w:r>
      <w:r w:rsidR="00B73567" w:rsidRPr="00181E29">
        <w:rPr>
          <w:b/>
          <w:bCs/>
          <w:lang w:val="bg-BG"/>
        </w:rPr>
        <w:t xml:space="preserve"> </w:t>
      </w:r>
      <w:r w:rsidRPr="00181E29">
        <w:rPr>
          <w:b/>
          <w:bCs/>
          <w:lang w:val="fr-CA"/>
        </w:rPr>
        <w:t xml:space="preserve"> :</w:t>
      </w:r>
      <w:proofErr w:type="gramEnd"/>
      <w:r w:rsidRPr="00181E29">
        <w:rPr>
          <w:b/>
          <w:bCs/>
          <w:lang w:val="fr-CA"/>
        </w:rPr>
        <w:t xml:space="preserve"> </w:t>
      </w:r>
      <w:r w:rsidR="00B73567" w:rsidRPr="00181E29">
        <w:rPr>
          <w:b/>
          <w:bCs/>
          <w:lang w:val="fr-FR"/>
        </w:rPr>
        <w:t>S’il gémit maintenant, endormi dans la cuisine, […] s’il</w:t>
      </w:r>
      <w:r w:rsidR="00B73567" w:rsidRPr="00181E29">
        <w:rPr>
          <w:b/>
          <w:bCs/>
          <w:i/>
          <w:lang w:val="fr-FR"/>
        </w:rPr>
        <w:t xml:space="preserve"> tremble de la tête aux pattes</w:t>
      </w:r>
      <w:r w:rsidR="00B73567" w:rsidRPr="00181E29">
        <w:rPr>
          <w:b/>
          <w:bCs/>
          <w:lang w:val="fr-FR"/>
        </w:rPr>
        <w:t xml:space="preserve">, c’est peut-être qu’il se rappelle ses débuts de chien, sa toute petite enfance. Pas drôle du tout. </w:t>
      </w:r>
    </w:p>
    <w:p w14:paraId="6EEDD66B" w14:textId="77777777" w:rsidR="0067633D" w:rsidRPr="00181E29" w:rsidRDefault="0067633D" w:rsidP="00F1424A">
      <w:pPr>
        <w:spacing w:line="276" w:lineRule="auto"/>
        <w:ind w:left="30"/>
        <w:rPr>
          <w:b/>
          <w:bCs/>
          <w:lang w:val="fr-FR"/>
        </w:rPr>
      </w:pPr>
    </w:p>
    <w:p w14:paraId="3547BC5C" w14:textId="45C2A5A1" w:rsidR="000351A7" w:rsidRPr="00181E29" w:rsidRDefault="000351A7" w:rsidP="00F1424A">
      <w:pPr>
        <w:spacing w:after="200" w:line="276" w:lineRule="auto"/>
        <w:rPr>
          <w:b/>
          <w:lang w:val="fr-FR"/>
        </w:rPr>
      </w:pPr>
      <w:r w:rsidRPr="00181E29">
        <w:rPr>
          <w:b/>
          <w:lang w:val="fr-FR"/>
        </w:rPr>
        <w:t xml:space="preserve">a. Signification : </w:t>
      </w:r>
      <w:r w:rsidRPr="00181E29">
        <w:rPr>
          <w:b/>
          <w:strike/>
          <w:lang w:val="fr-FR"/>
        </w:rPr>
        <w:t xml:space="preserve">Il </w:t>
      </w:r>
      <w:proofErr w:type="spellStart"/>
      <w:r w:rsidRPr="00181E29">
        <w:rPr>
          <w:b/>
          <w:strike/>
          <w:lang w:val="fr-FR"/>
        </w:rPr>
        <w:t>a</w:t>
      </w:r>
      <w:proofErr w:type="spellEnd"/>
      <w:r w:rsidRPr="00181E29">
        <w:rPr>
          <w:b/>
          <w:lang w:val="fr-FR"/>
        </w:rPr>
        <w:t xml:space="preserve"> </w:t>
      </w:r>
      <w:r w:rsidR="00FE1E15" w:rsidRPr="00181E29">
        <w:rPr>
          <w:b/>
          <w:lang w:val="fr-FR"/>
        </w:rPr>
        <w:t xml:space="preserve">avoir </w:t>
      </w:r>
      <w:r w:rsidR="009D4145" w:rsidRPr="00181E29">
        <w:rPr>
          <w:b/>
          <w:lang w:val="fr-FR"/>
        </w:rPr>
        <w:t xml:space="preserve">très </w:t>
      </w:r>
      <w:r w:rsidRPr="00181E29">
        <w:rPr>
          <w:b/>
          <w:lang w:val="fr-FR"/>
        </w:rPr>
        <w:t>peur.</w:t>
      </w:r>
    </w:p>
    <w:p w14:paraId="1C11E812" w14:textId="77777777" w:rsidR="000351A7" w:rsidRPr="00181E29" w:rsidRDefault="000351A7" w:rsidP="00F1424A">
      <w:pPr>
        <w:spacing w:after="200" w:line="276" w:lineRule="auto"/>
        <w:rPr>
          <w:b/>
          <w:lang w:val="fr-FR"/>
        </w:rPr>
      </w:pPr>
      <w:r w:rsidRPr="00181E29">
        <w:rPr>
          <w:b/>
          <w:lang w:val="fr-FR"/>
        </w:rPr>
        <w:t>b. Niveau de langue : Familier</w:t>
      </w:r>
    </w:p>
    <w:p w14:paraId="7600BB6D" w14:textId="053D59AF" w:rsidR="000351A7" w:rsidRPr="00181E29" w:rsidRDefault="000351A7" w:rsidP="00F1424A">
      <w:pPr>
        <w:spacing w:after="200" w:line="276" w:lineRule="auto"/>
        <w:rPr>
          <w:b/>
          <w:lang w:val="fr-CA"/>
        </w:rPr>
      </w:pPr>
      <w:r w:rsidRPr="00181E29">
        <w:rPr>
          <w:b/>
          <w:lang w:val="fr-FR"/>
        </w:rPr>
        <w:t>c</w:t>
      </w:r>
      <w:r w:rsidRPr="00181E29">
        <w:rPr>
          <w:b/>
          <w:lang w:val="fr-CA"/>
        </w:rPr>
        <w:t xml:space="preserve">. </w:t>
      </w:r>
      <w:r w:rsidRPr="00181E29">
        <w:rPr>
          <w:b/>
          <w:lang w:val="fr-FR"/>
        </w:rPr>
        <w:t>Expression</w:t>
      </w:r>
      <w:r w:rsidRPr="00181E29">
        <w:rPr>
          <w:b/>
          <w:lang w:val="fr-CA"/>
        </w:rPr>
        <w:t xml:space="preserve"> é</w:t>
      </w:r>
      <w:proofErr w:type="spellStart"/>
      <w:r w:rsidRPr="00181E29">
        <w:rPr>
          <w:b/>
          <w:lang w:val="fr-FR"/>
        </w:rPr>
        <w:t>quivalente</w:t>
      </w:r>
      <w:proofErr w:type="spellEnd"/>
      <w:r w:rsidRPr="00181E29">
        <w:rPr>
          <w:b/>
          <w:lang w:val="fr-CA"/>
        </w:rPr>
        <w:t xml:space="preserve"> </w:t>
      </w:r>
      <w:r w:rsidRPr="00181E29">
        <w:rPr>
          <w:b/>
          <w:lang w:val="fr-FR"/>
        </w:rPr>
        <w:t>en</w:t>
      </w:r>
      <w:r w:rsidRPr="00181E29">
        <w:rPr>
          <w:b/>
          <w:lang w:val="fr-CA"/>
        </w:rPr>
        <w:t xml:space="preserve"> </w:t>
      </w:r>
      <w:r w:rsidRPr="00181E29">
        <w:rPr>
          <w:b/>
          <w:lang w:val="fr-FR"/>
        </w:rPr>
        <w:t>grec</w:t>
      </w:r>
      <w:r w:rsidRPr="00181E29">
        <w:rPr>
          <w:b/>
          <w:lang w:val="fr-CA"/>
        </w:rPr>
        <w:t xml:space="preserve"> : </w:t>
      </w:r>
      <w:r w:rsidRPr="00181E29">
        <w:rPr>
          <w:b/>
        </w:rPr>
        <w:t>Τρέμει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από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την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κορυφή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ως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τα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νύχια</w:t>
      </w:r>
      <w:r w:rsidR="00FE1E15" w:rsidRPr="00181E29">
        <w:rPr>
          <w:b/>
          <w:lang w:val="fr-CA"/>
        </w:rPr>
        <w:t xml:space="preserve">, </w:t>
      </w:r>
      <w:r w:rsidR="00FE1E15" w:rsidRPr="00181E29">
        <w:rPr>
          <w:b/>
        </w:rPr>
        <w:t>ως</w:t>
      </w:r>
      <w:r w:rsidR="00FE1E15" w:rsidRPr="00181E29">
        <w:rPr>
          <w:b/>
          <w:lang w:val="fr-CA"/>
        </w:rPr>
        <w:t xml:space="preserve"> </w:t>
      </w:r>
      <w:r w:rsidR="00FE1E15" w:rsidRPr="00181E29">
        <w:rPr>
          <w:b/>
        </w:rPr>
        <w:t>τις</w:t>
      </w:r>
      <w:r w:rsidR="00FE1E15" w:rsidRPr="00181E29">
        <w:rPr>
          <w:b/>
          <w:lang w:val="fr-CA"/>
        </w:rPr>
        <w:t xml:space="preserve"> </w:t>
      </w:r>
      <w:r w:rsidR="00FE1E15" w:rsidRPr="00181E29">
        <w:rPr>
          <w:b/>
        </w:rPr>
        <w:t>πατούσες</w:t>
      </w:r>
      <w:r w:rsidR="00FE1E15" w:rsidRPr="00181E29">
        <w:rPr>
          <w:b/>
          <w:lang w:val="fr-CA"/>
        </w:rPr>
        <w:t xml:space="preserve"> </w:t>
      </w:r>
    </w:p>
    <w:p w14:paraId="152329FB" w14:textId="66B0DBB4" w:rsidR="00B73567" w:rsidRPr="00181E29" w:rsidRDefault="000351A7" w:rsidP="00F1424A">
      <w:pPr>
        <w:spacing w:after="200" w:line="276" w:lineRule="auto"/>
        <w:rPr>
          <w:b/>
          <w:lang w:val="fr-CA"/>
        </w:rPr>
      </w:pPr>
      <w:r w:rsidRPr="00181E29">
        <w:rPr>
          <w:b/>
          <w:lang w:val="fr-FR"/>
        </w:rPr>
        <w:t xml:space="preserve">d. Des commentaires sur son figement : </w:t>
      </w:r>
      <w:r w:rsidR="00CF6F43" w:rsidRPr="00181E29">
        <w:rPr>
          <w:b/>
          <w:lang w:val="fr-FR"/>
        </w:rPr>
        <w:t xml:space="preserve">Expression sémantiquement transparente parce qu’on a la même EF en grec). </w:t>
      </w:r>
      <w:r w:rsidRPr="00181E29">
        <w:rPr>
          <w:b/>
          <w:lang w:val="fr-FR"/>
        </w:rPr>
        <w:t>Le sens du verbe ne change pas</w:t>
      </w:r>
      <w:r w:rsidR="009D4145" w:rsidRPr="00181E29">
        <w:rPr>
          <w:b/>
          <w:lang w:val="fr-CA"/>
        </w:rPr>
        <w:t xml:space="preserve"> (</w:t>
      </w:r>
      <w:r w:rsidR="009D4145" w:rsidRPr="00181E29">
        <w:rPr>
          <w:b/>
          <w:i/>
          <w:lang w:val="fr-CA"/>
        </w:rPr>
        <w:t>trembler</w:t>
      </w:r>
      <w:r w:rsidR="009D4145" w:rsidRPr="00181E29">
        <w:rPr>
          <w:b/>
          <w:lang w:val="fr-CA"/>
        </w:rPr>
        <w:t xml:space="preserve"> signifie </w:t>
      </w:r>
      <w:r w:rsidR="009D4145" w:rsidRPr="00181E29">
        <w:rPr>
          <w:b/>
          <w:i/>
          <w:lang w:val="fr-CA"/>
        </w:rPr>
        <w:t>trembler</w:t>
      </w:r>
      <w:r w:rsidR="009D4145" w:rsidRPr="00181E29">
        <w:rPr>
          <w:b/>
          <w:lang w:val="fr-CA"/>
        </w:rPr>
        <w:t>)</w:t>
      </w:r>
      <w:r w:rsidRPr="00181E29">
        <w:rPr>
          <w:b/>
          <w:lang w:val="fr-FR"/>
        </w:rPr>
        <w:t>. Equivalence totale</w:t>
      </w:r>
      <w:r w:rsidR="009D4145" w:rsidRPr="00181E29">
        <w:rPr>
          <w:b/>
          <w:lang w:val="fr-FR"/>
        </w:rPr>
        <w:t xml:space="preserve"> (même lexique, même image, même syntaxe)</w:t>
      </w:r>
      <w:r w:rsidRPr="00181E29">
        <w:rPr>
          <w:b/>
          <w:lang w:val="fr-FR"/>
        </w:rPr>
        <w:t>. Sentiment : peur</w:t>
      </w:r>
      <w:bookmarkStart w:id="4" w:name="_GoBack"/>
      <w:bookmarkEnd w:id="4"/>
      <w:r w:rsidR="009D4145" w:rsidRPr="00181E29">
        <w:rPr>
          <w:b/>
          <w:lang w:val="fr-FR"/>
        </w:rPr>
        <w:t>!</w:t>
      </w:r>
    </w:p>
    <w:p w14:paraId="24C602D0" w14:textId="2C9FE2EE" w:rsidR="009D4145" w:rsidRPr="00181E29" w:rsidRDefault="009D4145" w:rsidP="00F1424A">
      <w:pPr>
        <w:spacing w:line="276" w:lineRule="auto"/>
        <w:ind w:left="30"/>
        <w:rPr>
          <w:b/>
          <w:lang w:val="fr-CA"/>
        </w:rPr>
      </w:pPr>
      <w:r w:rsidRPr="00181E29">
        <w:rPr>
          <w:b/>
          <w:lang w:val="fr-FR"/>
        </w:rPr>
        <w:t xml:space="preserve">L’expression figée est </w:t>
      </w:r>
      <w:r w:rsidRPr="00181E29">
        <w:rPr>
          <w:b/>
          <w:i/>
          <w:lang w:val="fr-FR"/>
        </w:rPr>
        <w:t>trembler de la tête aux pieds</w:t>
      </w:r>
      <w:r w:rsidRPr="00181E29">
        <w:rPr>
          <w:b/>
          <w:lang w:val="fr-FR"/>
        </w:rPr>
        <w:t xml:space="preserve">. Ici l’auteur joue avec la langue et remplace </w:t>
      </w:r>
      <w:r w:rsidRPr="00181E29">
        <w:rPr>
          <w:b/>
          <w:i/>
          <w:lang w:val="fr-FR"/>
        </w:rPr>
        <w:t>pieds</w:t>
      </w:r>
      <w:r w:rsidRPr="00181E29">
        <w:rPr>
          <w:b/>
          <w:lang w:val="fr-FR"/>
        </w:rPr>
        <w:t xml:space="preserve"> par </w:t>
      </w:r>
      <w:r w:rsidRPr="00181E29">
        <w:rPr>
          <w:b/>
          <w:i/>
          <w:lang w:val="fr-FR"/>
        </w:rPr>
        <w:t>pattes</w:t>
      </w:r>
      <w:r w:rsidRPr="00181E29">
        <w:rPr>
          <w:b/>
          <w:lang w:val="fr-FR"/>
        </w:rPr>
        <w:t xml:space="preserve"> (parce qu’il parle d’un chien). Le traducteur peut jouer également en traduisant en grec : </w:t>
      </w:r>
      <w:r w:rsidRPr="00181E29">
        <w:rPr>
          <w:b/>
        </w:rPr>
        <w:t>Τρέμει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από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την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κορυφή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ως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τις</w:t>
      </w:r>
      <w:r w:rsidRPr="00181E29">
        <w:rPr>
          <w:b/>
          <w:lang w:val="fr-CA"/>
        </w:rPr>
        <w:t xml:space="preserve"> </w:t>
      </w:r>
      <w:r w:rsidRPr="00181E29">
        <w:rPr>
          <w:b/>
        </w:rPr>
        <w:t>πατούσες</w:t>
      </w:r>
      <w:r w:rsidRPr="00181E29">
        <w:rPr>
          <w:b/>
          <w:lang w:val="fr-CA"/>
        </w:rPr>
        <w:t xml:space="preserve">. </w:t>
      </w:r>
    </w:p>
    <w:p w14:paraId="0CD19A42" w14:textId="40E16C86" w:rsidR="00424C5A" w:rsidRPr="00181E29" w:rsidRDefault="00424C5A" w:rsidP="00F1424A">
      <w:pPr>
        <w:spacing w:line="276" w:lineRule="auto"/>
        <w:ind w:left="30"/>
        <w:rPr>
          <w:b/>
          <w:lang w:val="fr-CA"/>
        </w:rPr>
      </w:pPr>
      <w:r w:rsidRPr="00181E29">
        <w:rPr>
          <w:b/>
          <w:lang w:val="fr-FR"/>
        </w:rPr>
        <w:t>L’EF exprime l’intensité, l’exagération (= il tremble beaucoup).</w:t>
      </w:r>
    </w:p>
    <w:p w14:paraId="5C3A8F72" w14:textId="3B605761" w:rsidR="00424C5A" w:rsidRPr="00181E29" w:rsidRDefault="00424C5A" w:rsidP="00F1424A">
      <w:pPr>
        <w:spacing w:line="276" w:lineRule="auto"/>
        <w:ind w:left="30"/>
        <w:rPr>
          <w:b/>
          <w:bCs/>
          <w:lang w:val="fr-CA"/>
        </w:rPr>
      </w:pPr>
      <w:r w:rsidRPr="00181E29">
        <w:rPr>
          <w:b/>
          <w:i/>
          <w:lang w:val="fr-FR"/>
        </w:rPr>
        <w:t>De la tête aux pattes</w:t>
      </w:r>
      <w:r w:rsidRPr="00181E29">
        <w:rPr>
          <w:b/>
          <w:lang w:val="fr-FR"/>
        </w:rPr>
        <w:t xml:space="preserve"> est un adverbial (-Comment il tremble ? – De la tête aux pattes).</w:t>
      </w:r>
    </w:p>
    <w:p w14:paraId="010E2C86" w14:textId="77777777" w:rsidR="000351A7" w:rsidRPr="00181E29" w:rsidRDefault="000351A7" w:rsidP="00F1424A">
      <w:pPr>
        <w:spacing w:line="276" w:lineRule="auto"/>
        <w:ind w:left="30"/>
        <w:rPr>
          <w:b/>
          <w:bCs/>
          <w:lang w:val="fr-FR"/>
        </w:rPr>
      </w:pPr>
    </w:p>
    <w:p w14:paraId="17CEB5D9" w14:textId="77777777" w:rsidR="00777D9E" w:rsidRPr="00181E29" w:rsidRDefault="00777D9E" w:rsidP="00F1424A">
      <w:pPr>
        <w:spacing w:after="200" w:line="276" w:lineRule="auto"/>
        <w:rPr>
          <w:b/>
          <w:bCs/>
          <w:lang w:val="fr-CA"/>
        </w:rPr>
      </w:pPr>
      <w:r w:rsidRPr="00181E29">
        <w:rPr>
          <w:b/>
          <w:lang w:val="fr-CA"/>
        </w:rPr>
        <w:lastRenderedPageBreak/>
        <w:t xml:space="preserve">5. </w:t>
      </w:r>
      <w:r w:rsidR="00F204A8" w:rsidRPr="00181E29">
        <w:rPr>
          <w:b/>
          <w:bCs/>
          <w:lang w:val="fr-CA"/>
        </w:rPr>
        <w:t>Y</w:t>
      </w:r>
      <w:r w:rsidR="00B73567" w:rsidRPr="00181E29">
        <w:rPr>
          <w:b/>
          <w:bCs/>
          <w:lang w:val="fr-CA"/>
        </w:rPr>
        <w:t xml:space="preserve"> avoir anguille sous roche</w:t>
      </w:r>
    </w:p>
    <w:p w14:paraId="7022FCE7" w14:textId="77777777" w:rsidR="00B73567" w:rsidRPr="00181E29" w:rsidRDefault="00777D9E" w:rsidP="00F1424A">
      <w:pPr>
        <w:spacing w:line="276" w:lineRule="auto"/>
        <w:rPr>
          <w:b/>
          <w:bCs/>
          <w:i/>
          <w:lang w:val="fr-CA"/>
        </w:rPr>
      </w:pPr>
      <w:r w:rsidRPr="00181E29">
        <w:rPr>
          <w:b/>
          <w:bCs/>
          <w:lang w:val="fr-CA"/>
        </w:rPr>
        <w:t xml:space="preserve">Contexte : </w:t>
      </w:r>
      <w:r w:rsidR="00B73567" w:rsidRPr="00181E29">
        <w:rPr>
          <w:b/>
          <w:bCs/>
          <w:lang w:val="fr-FR"/>
        </w:rPr>
        <w:t xml:space="preserve">Personne ne m’avait rien dit mais je sentais bien qu’on essayait de me cacher </w:t>
      </w:r>
      <w:proofErr w:type="gramStart"/>
      <w:r w:rsidR="00B73567" w:rsidRPr="00181E29">
        <w:rPr>
          <w:b/>
          <w:bCs/>
          <w:lang w:val="fr-FR"/>
        </w:rPr>
        <w:t>quelques chose</w:t>
      </w:r>
      <w:proofErr w:type="gramEnd"/>
      <w:r w:rsidR="00B73567" w:rsidRPr="00181E29">
        <w:rPr>
          <w:b/>
          <w:bCs/>
          <w:lang w:val="fr-FR"/>
        </w:rPr>
        <w:t xml:space="preserve">. </w:t>
      </w:r>
      <w:r w:rsidR="00B73567" w:rsidRPr="00181E29">
        <w:rPr>
          <w:b/>
          <w:bCs/>
          <w:lang w:val="fr-CA"/>
        </w:rPr>
        <w:t>J’étais sûr qu</w:t>
      </w:r>
      <w:r w:rsidR="00B73567" w:rsidRPr="00181E29">
        <w:rPr>
          <w:b/>
          <w:bCs/>
          <w:i/>
          <w:lang w:val="fr-CA"/>
        </w:rPr>
        <w:t>’il y avait anguille sous roche.</w:t>
      </w:r>
    </w:p>
    <w:p w14:paraId="094D22AB" w14:textId="77777777" w:rsidR="00777D9E" w:rsidRPr="00181E29" w:rsidRDefault="00777D9E" w:rsidP="00F1424A">
      <w:pPr>
        <w:spacing w:line="276" w:lineRule="auto"/>
        <w:ind w:left="30"/>
        <w:rPr>
          <w:b/>
          <w:bCs/>
          <w:i/>
          <w:lang w:val="fr-FR"/>
        </w:rPr>
      </w:pPr>
    </w:p>
    <w:p w14:paraId="6F37B5D6" w14:textId="77777777" w:rsidR="00FF05F0" w:rsidRPr="00181E29" w:rsidRDefault="00FF05F0" w:rsidP="00F1424A">
      <w:pPr>
        <w:spacing w:after="200" w:line="276" w:lineRule="auto"/>
        <w:rPr>
          <w:b/>
          <w:lang w:val="fr-FR"/>
        </w:rPr>
      </w:pPr>
      <w:r w:rsidRPr="00181E29">
        <w:rPr>
          <w:b/>
          <w:lang w:val="fr-FR"/>
        </w:rPr>
        <w:t>a. Signification : Signifie qu’il y a quelque chose qu’on nous cache mais que l’on pressent d’après certains indices.</w:t>
      </w:r>
    </w:p>
    <w:p w14:paraId="4747CA07" w14:textId="77777777" w:rsidR="00FF05F0" w:rsidRPr="00181E29" w:rsidRDefault="00FF05F0" w:rsidP="00F1424A">
      <w:pPr>
        <w:spacing w:after="200" w:line="276" w:lineRule="auto"/>
        <w:rPr>
          <w:b/>
          <w:lang w:val="fr-FR"/>
        </w:rPr>
      </w:pPr>
      <w:r w:rsidRPr="00181E29">
        <w:rPr>
          <w:b/>
          <w:lang w:val="fr-FR"/>
        </w:rPr>
        <w:t>b. Niveau de langue : Familier</w:t>
      </w:r>
    </w:p>
    <w:p w14:paraId="281E4EFA" w14:textId="11A09BAB" w:rsidR="00FF05F0" w:rsidRPr="00181E29" w:rsidRDefault="00FF05F0" w:rsidP="00F1424A">
      <w:pPr>
        <w:spacing w:after="200" w:line="276" w:lineRule="auto"/>
        <w:rPr>
          <w:b/>
          <w:lang w:val="fr-CA"/>
        </w:rPr>
      </w:pPr>
      <w:r w:rsidRPr="00181E29">
        <w:rPr>
          <w:b/>
          <w:lang w:val="fr-FR"/>
        </w:rPr>
        <w:t xml:space="preserve">c. Expression équivalente en grec : </w:t>
      </w:r>
      <w:r w:rsidRPr="00181E29">
        <w:rPr>
          <w:b/>
        </w:rPr>
        <w:t>Κάποιο</w:t>
      </w:r>
      <w:r w:rsidRPr="00181E29">
        <w:rPr>
          <w:b/>
          <w:lang w:val="fr-FR"/>
        </w:rPr>
        <w:t xml:space="preserve"> </w:t>
      </w:r>
      <w:r w:rsidRPr="00181E29">
        <w:rPr>
          <w:b/>
        </w:rPr>
        <w:t>λάκκο</w:t>
      </w:r>
      <w:r w:rsidRPr="00181E29">
        <w:rPr>
          <w:b/>
          <w:lang w:val="fr-FR"/>
        </w:rPr>
        <w:t xml:space="preserve"> </w:t>
      </w:r>
      <w:r w:rsidRPr="00181E29">
        <w:rPr>
          <w:b/>
        </w:rPr>
        <w:t>έχει</w:t>
      </w:r>
      <w:r w:rsidRPr="00181E29">
        <w:rPr>
          <w:b/>
          <w:lang w:val="fr-FR"/>
        </w:rPr>
        <w:t xml:space="preserve"> </w:t>
      </w:r>
      <w:r w:rsidRPr="00181E29">
        <w:rPr>
          <w:b/>
        </w:rPr>
        <w:t>η</w:t>
      </w:r>
      <w:r w:rsidRPr="00181E29">
        <w:rPr>
          <w:b/>
          <w:lang w:val="fr-FR"/>
        </w:rPr>
        <w:t xml:space="preserve"> </w:t>
      </w:r>
      <w:r w:rsidRPr="00181E29">
        <w:rPr>
          <w:b/>
        </w:rPr>
        <w:t>φάβα</w:t>
      </w:r>
      <w:r w:rsidRPr="00181E29">
        <w:rPr>
          <w:b/>
          <w:lang w:val="fr-FR"/>
        </w:rPr>
        <w:t xml:space="preserve"> / </w:t>
      </w:r>
      <w:r w:rsidRPr="00181E29">
        <w:rPr>
          <w:b/>
        </w:rPr>
        <w:t>Κάτι</w:t>
      </w:r>
      <w:r w:rsidRPr="00181E29">
        <w:rPr>
          <w:b/>
          <w:lang w:val="fr-FR"/>
        </w:rPr>
        <w:t xml:space="preserve"> </w:t>
      </w:r>
      <w:r w:rsidRPr="00181E29">
        <w:rPr>
          <w:b/>
        </w:rPr>
        <w:t>υποβόσκει</w:t>
      </w:r>
      <w:r w:rsidR="00424C5A" w:rsidRPr="00181E29">
        <w:rPr>
          <w:b/>
          <w:lang w:val="fr-CA"/>
        </w:rPr>
        <w:t xml:space="preserve"> (niveau </w:t>
      </w:r>
      <w:commentRangeStart w:id="5"/>
      <w:r w:rsidR="00424C5A" w:rsidRPr="00181E29">
        <w:rPr>
          <w:b/>
          <w:lang w:val="fr-CA"/>
        </w:rPr>
        <w:t>soutenu</w:t>
      </w:r>
      <w:commentRangeEnd w:id="5"/>
      <w:r w:rsidR="00424C5A" w:rsidRPr="00181E29">
        <w:rPr>
          <w:rStyle w:val="CommentReference"/>
        </w:rPr>
        <w:commentReference w:id="5"/>
      </w:r>
      <w:r w:rsidR="00424C5A" w:rsidRPr="00181E29">
        <w:rPr>
          <w:b/>
          <w:lang w:val="fr-CA"/>
        </w:rPr>
        <w:t xml:space="preserve">) </w:t>
      </w:r>
    </w:p>
    <w:p w14:paraId="198B6B08" w14:textId="1495C8FB" w:rsidR="00424C5A" w:rsidRPr="00181E29" w:rsidRDefault="00FF05F0" w:rsidP="00F1424A">
      <w:pPr>
        <w:spacing w:line="276" w:lineRule="auto"/>
        <w:ind w:left="30"/>
        <w:rPr>
          <w:b/>
          <w:lang w:val="fr-FR"/>
        </w:rPr>
      </w:pPr>
      <w:r w:rsidRPr="00181E29">
        <w:rPr>
          <w:b/>
          <w:lang w:val="fr-FR"/>
        </w:rPr>
        <w:t xml:space="preserve">d. Des commentaires sur son figement : Anguille et sous roche sont figés avec y avoir. </w:t>
      </w:r>
    </w:p>
    <w:p w14:paraId="514C0C11" w14:textId="3DFBB139" w:rsidR="00424C5A" w:rsidRPr="00181E29" w:rsidRDefault="00424C5A" w:rsidP="00F1424A">
      <w:pPr>
        <w:spacing w:line="276" w:lineRule="auto"/>
        <w:ind w:left="30"/>
        <w:rPr>
          <w:b/>
          <w:lang w:val="fr-FR"/>
        </w:rPr>
      </w:pPr>
      <w:r w:rsidRPr="00181E29">
        <w:rPr>
          <w:b/>
          <w:lang w:val="fr-FR"/>
        </w:rPr>
        <w:t xml:space="preserve">Expression sémantiquement non transparente. Son sens n’est pas additionnel (même si on comprend les mots </w:t>
      </w:r>
      <w:r w:rsidRPr="00181E29">
        <w:rPr>
          <w:b/>
          <w:i/>
          <w:lang w:val="fr-FR"/>
        </w:rPr>
        <w:t>anguille</w:t>
      </w:r>
      <w:r w:rsidRPr="00181E29">
        <w:rPr>
          <w:b/>
          <w:lang w:val="fr-FR"/>
        </w:rPr>
        <w:t xml:space="preserve"> et </w:t>
      </w:r>
      <w:r w:rsidRPr="00181E29">
        <w:rPr>
          <w:b/>
          <w:i/>
          <w:lang w:val="fr-FR"/>
        </w:rPr>
        <w:t>roche</w:t>
      </w:r>
      <w:r w:rsidRPr="00181E29">
        <w:rPr>
          <w:b/>
          <w:lang w:val="fr-FR"/>
        </w:rPr>
        <w:t xml:space="preserve">), on ne peut pas deviner le sens de l’EF » </w:t>
      </w:r>
    </w:p>
    <w:p w14:paraId="2DC89DE5" w14:textId="0575CC0B" w:rsidR="00FF05F0" w:rsidRPr="00181E29" w:rsidRDefault="003532F0" w:rsidP="00F1424A">
      <w:pPr>
        <w:spacing w:line="276" w:lineRule="auto"/>
        <w:ind w:left="30"/>
        <w:rPr>
          <w:b/>
          <w:bCs/>
          <w:lang w:val="fr-FR"/>
        </w:rPr>
      </w:pPr>
      <w:r w:rsidRPr="00181E29">
        <w:rPr>
          <w:b/>
          <w:lang w:val="fr-FR"/>
        </w:rPr>
        <w:t>E</w:t>
      </w:r>
      <w:r w:rsidR="000351A7" w:rsidRPr="00181E29">
        <w:rPr>
          <w:b/>
          <w:lang w:val="fr-FR"/>
        </w:rPr>
        <w:t>quivalence</w:t>
      </w:r>
      <w:r w:rsidR="00424C5A" w:rsidRPr="00181E29">
        <w:rPr>
          <w:b/>
          <w:lang w:val="fr-FR"/>
        </w:rPr>
        <w:t xml:space="preserve"> nulle : pas la même image, ni le même lexique, ni la même syntaxe</w:t>
      </w:r>
      <w:r w:rsidRPr="00181E29">
        <w:rPr>
          <w:b/>
          <w:lang w:val="fr-FR"/>
        </w:rPr>
        <w:t xml:space="preserve"> </w:t>
      </w:r>
    </w:p>
    <w:p w14:paraId="045E2234" w14:textId="77777777" w:rsidR="00FF05F0" w:rsidRPr="00181E29" w:rsidRDefault="00FF05F0" w:rsidP="00AB6C6B">
      <w:pPr>
        <w:spacing w:line="360" w:lineRule="auto"/>
        <w:ind w:left="30"/>
        <w:rPr>
          <w:b/>
          <w:bCs/>
          <w:i/>
          <w:lang w:val="fr-FR"/>
        </w:rPr>
      </w:pPr>
    </w:p>
    <w:sectPr w:rsidR="00FF05F0" w:rsidRPr="00181E29" w:rsidSect="00F727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19-01-20T16:01:00Z" w:initials="u">
    <w:p w14:paraId="1F57EF70" w14:textId="15BC7944" w:rsidR="00424C5A" w:rsidRPr="00424C5A" w:rsidRDefault="00424C5A">
      <w:pPr>
        <w:pStyle w:val="CommentText"/>
      </w:pPr>
      <w:r>
        <w:rPr>
          <w:rStyle w:val="CommentReference"/>
        </w:rPr>
        <w:annotationRef/>
      </w:r>
      <w:r>
        <w:t>Έκφραση σημασιολογικά διαφανής.</w:t>
      </w:r>
    </w:p>
  </w:comment>
  <w:comment w:id="1" w:author="user" w:date="2019-01-20T16:01:00Z" w:initials="u">
    <w:p w14:paraId="2B735333" w14:textId="77777777" w:rsidR="009A7A94" w:rsidRPr="00424C5A" w:rsidRDefault="009A7A94" w:rsidP="009A7A94">
      <w:pPr>
        <w:pStyle w:val="CommentText"/>
      </w:pPr>
      <w:r>
        <w:rPr>
          <w:rStyle w:val="CommentReference"/>
        </w:rPr>
        <w:annotationRef/>
      </w:r>
      <w:r>
        <w:t xml:space="preserve">Έκφραση </w:t>
      </w:r>
      <w:r>
        <w:t>σημασιολογικά διαφανής.</w:t>
      </w:r>
    </w:p>
  </w:comment>
  <w:comment w:id="2" w:author="user" w:date="2019-01-20T15:43:00Z" w:initials="u">
    <w:p w14:paraId="43475712" w14:textId="77777777" w:rsidR="00AE14C1" w:rsidRPr="00AE14C1" w:rsidRDefault="00AE14C1">
      <w:pPr>
        <w:pStyle w:val="CommentText"/>
        <w:rPr>
          <w:lang w:val="fr-CA"/>
        </w:rPr>
      </w:pPr>
      <w:r>
        <w:rPr>
          <w:rStyle w:val="CommentReference"/>
        </w:rPr>
        <w:annotationRef/>
      </w:r>
      <w:r>
        <w:rPr>
          <w:lang w:val="fr-CA"/>
        </w:rPr>
        <w:t>A</w:t>
      </w:r>
      <w:r>
        <w:t xml:space="preserve">ν βάλεις ένα παιδί να κάνει μια ζωγραφιά σε κάθε γλώσσα, θα είναι η ίδια </w:t>
      </w:r>
      <w:proofErr w:type="gramStart"/>
      <w:r>
        <w:t>ζωγραφιά;</w:t>
      </w:r>
      <w:proofErr w:type="gramEnd"/>
      <w:r>
        <w:t xml:space="preserve"> </w:t>
      </w:r>
      <w:r>
        <w:rPr>
          <w:lang w:val="fr-CA"/>
        </w:rPr>
        <w:t xml:space="preserve">Ce sont des expressions imagées. Elles évoquent la même image dans les deux langues ? </w:t>
      </w:r>
    </w:p>
  </w:comment>
  <w:comment w:id="3" w:author="user" w:date="2019-01-20T15:48:00Z" w:initials="u">
    <w:p w14:paraId="4073AF13" w14:textId="337DCDF3" w:rsidR="003F0EB7" w:rsidRPr="003F0EB7" w:rsidRDefault="003F0EB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Για να το πεις αυτό απομονώνεις μια έκφραση στα ελληνικά (πχ. του είχε βγει η γλώσσα έξω).</w:t>
      </w:r>
    </w:p>
  </w:comment>
  <w:comment w:id="5" w:author="user" w:date="2019-01-20T15:59:00Z" w:initials="u">
    <w:p w14:paraId="5980AA63" w14:textId="4927B0D4" w:rsidR="00424C5A" w:rsidRPr="00424C5A" w:rsidRDefault="00424C5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Η πρόταση σημαίνει το ίδιο πράγμα αλλά δεν είναι στο ίδιο επίπεδο λόγου. Επομένως αυτή δεν είναι η σωστή ισοδυναμία. Η προηγούμενη είναι (κάποιο λάκκο έχει η φάβα) γιατί είναι σε οικείο επίπεδο (</w:t>
      </w:r>
      <w:r>
        <w:rPr>
          <w:rStyle w:val="CommentReference"/>
          <w:lang w:val="fr-CA"/>
        </w:rPr>
        <w:t>niveau</w:t>
      </w:r>
      <w:r w:rsidRPr="00424C5A">
        <w:rPr>
          <w:rStyle w:val="CommentReference"/>
        </w:rPr>
        <w:t xml:space="preserve"> </w:t>
      </w:r>
      <w:r>
        <w:rPr>
          <w:rStyle w:val="CommentReference"/>
          <w:lang w:val="fr-CA"/>
        </w:rPr>
        <w:t>familier</w:t>
      </w:r>
      <w:r w:rsidRPr="00424C5A">
        <w:rPr>
          <w:rStyle w:val="CommentReference"/>
        </w:rPr>
        <w:t xml:space="preserve">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57EF70" w15:done="0"/>
  <w15:commentEx w15:paraId="2B735333" w15:done="0"/>
  <w15:commentEx w15:paraId="43475712" w15:done="0"/>
  <w15:commentEx w15:paraId="4073AF13" w15:done="0"/>
  <w15:commentEx w15:paraId="5980AA6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C82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>
      <w:start w:val="1"/>
      <w:numFmt w:val="lowerLetter"/>
      <w:lvlText w:val="%2."/>
      <w:lvlJc w:val="left"/>
      <w:pPr>
        <w:ind w:left="1110" w:hanging="360"/>
      </w:pPr>
    </w:lvl>
    <w:lvl w:ilvl="2" w:tplc="0408001B">
      <w:start w:val="1"/>
      <w:numFmt w:val="lowerRoman"/>
      <w:lvlText w:val="%3."/>
      <w:lvlJc w:val="right"/>
      <w:pPr>
        <w:ind w:left="1830" w:hanging="180"/>
      </w:pPr>
    </w:lvl>
    <w:lvl w:ilvl="3" w:tplc="0408000F">
      <w:start w:val="1"/>
      <w:numFmt w:val="decimal"/>
      <w:lvlText w:val="%4."/>
      <w:lvlJc w:val="left"/>
      <w:pPr>
        <w:ind w:left="2550" w:hanging="360"/>
      </w:pPr>
    </w:lvl>
    <w:lvl w:ilvl="4" w:tplc="04080019">
      <w:start w:val="1"/>
      <w:numFmt w:val="lowerLetter"/>
      <w:lvlText w:val="%5."/>
      <w:lvlJc w:val="left"/>
      <w:pPr>
        <w:ind w:left="3270" w:hanging="360"/>
      </w:pPr>
    </w:lvl>
    <w:lvl w:ilvl="5" w:tplc="0408001B">
      <w:start w:val="1"/>
      <w:numFmt w:val="lowerRoman"/>
      <w:lvlText w:val="%6."/>
      <w:lvlJc w:val="right"/>
      <w:pPr>
        <w:ind w:left="3990" w:hanging="180"/>
      </w:pPr>
    </w:lvl>
    <w:lvl w:ilvl="6" w:tplc="0408000F">
      <w:start w:val="1"/>
      <w:numFmt w:val="decimal"/>
      <w:lvlText w:val="%7."/>
      <w:lvlJc w:val="left"/>
      <w:pPr>
        <w:ind w:left="4710" w:hanging="360"/>
      </w:pPr>
    </w:lvl>
    <w:lvl w:ilvl="7" w:tplc="04080019">
      <w:start w:val="1"/>
      <w:numFmt w:val="lowerLetter"/>
      <w:lvlText w:val="%8."/>
      <w:lvlJc w:val="left"/>
      <w:pPr>
        <w:ind w:left="5430" w:hanging="360"/>
      </w:pPr>
    </w:lvl>
    <w:lvl w:ilvl="8" w:tplc="0408001B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EE148AF"/>
    <w:multiLevelType w:val="hybridMultilevel"/>
    <w:tmpl w:val="A0AA48B6"/>
    <w:lvl w:ilvl="0" w:tplc="42B0D130">
      <w:start w:val="1"/>
      <w:numFmt w:val="lowerLetter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57739"/>
    <w:multiLevelType w:val="hybridMultilevel"/>
    <w:tmpl w:val="D03AF1AA"/>
    <w:lvl w:ilvl="0" w:tplc="EAA44F34">
      <w:start w:val="12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47BF3A62"/>
    <w:multiLevelType w:val="hybridMultilevel"/>
    <w:tmpl w:val="77185880"/>
    <w:lvl w:ilvl="0" w:tplc="0408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94D096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73F628E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7D5ED1"/>
    <w:multiLevelType w:val="hybridMultilevel"/>
    <w:tmpl w:val="68FC24BE"/>
    <w:lvl w:ilvl="0" w:tplc="7C2408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20E2C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>
      <w:start w:val="1"/>
      <w:numFmt w:val="lowerLetter"/>
      <w:lvlText w:val="%2."/>
      <w:lvlJc w:val="left"/>
      <w:pPr>
        <w:ind w:left="1110" w:hanging="360"/>
      </w:pPr>
    </w:lvl>
    <w:lvl w:ilvl="2" w:tplc="0408001B">
      <w:start w:val="1"/>
      <w:numFmt w:val="lowerRoman"/>
      <w:lvlText w:val="%3."/>
      <w:lvlJc w:val="right"/>
      <w:pPr>
        <w:ind w:left="1830" w:hanging="180"/>
      </w:pPr>
    </w:lvl>
    <w:lvl w:ilvl="3" w:tplc="0408000F">
      <w:start w:val="1"/>
      <w:numFmt w:val="decimal"/>
      <w:lvlText w:val="%4."/>
      <w:lvlJc w:val="left"/>
      <w:pPr>
        <w:ind w:left="2550" w:hanging="360"/>
      </w:pPr>
    </w:lvl>
    <w:lvl w:ilvl="4" w:tplc="04080019">
      <w:start w:val="1"/>
      <w:numFmt w:val="lowerLetter"/>
      <w:lvlText w:val="%5."/>
      <w:lvlJc w:val="left"/>
      <w:pPr>
        <w:ind w:left="3270" w:hanging="360"/>
      </w:pPr>
    </w:lvl>
    <w:lvl w:ilvl="5" w:tplc="0408001B">
      <w:start w:val="1"/>
      <w:numFmt w:val="lowerRoman"/>
      <w:lvlText w:val="%6."/>
      <w:lvlJc w:val="right"/>
      <w:pPr>
        <w:ind w:left="3990" w:hanging="180"/>
      </w:pPr>
    </w:lvl>
    <w:lvl w:ilvl="6" w:tplc="0408000F">
      <w:start w:val="1"/>
      <w:numFmt w:val="decimal"/>
      <w:lvlText w:val="%7."/>
      <w:lvlJc w:val="left"/>
      <w:pPr>
        <w:ind w:left="4710" w:hanging="360"/>
      </w:pPr>
    </w:lvl>
    <w:lvl w:ilvl="7" w:tplc="04080019">
      <w:start w:val="1"/>
      <w:numFmt w:val="lowerLetter"/>
      <w:lvlText w:val="%8."/>
      <w:lvlJc w:val="left"/>
      <w:pPr>
        <w:ind w:left="5430" w:hanging="360"/>
      </w:pPr>
    </w:lvl>
    <w:lvl w:ilvl="8" w:tplc="0408001B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5BF3470C"/>
    <w:multiLevelType w:val="hybridMultilevel"/>
    <w:tmpl w:val="484E4232"/>
    <w:lvl w:ilvl="0" w:tplc="17C2F4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51CEDD8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i w:val="0"/>
      </w:rPr>
    </w:lvl>
    <w:lvl w:ilvl="2" w:tplc="ACACD8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  <w:sz w:val="22"/>
        <w:szCs w:val="22"/>
      </w:rPr>
    </w:lvl>
    <w:lvl w:ilvl="3" w:tplc="A650D8D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444D3D"/>
    <w:multiLevelType w:val="hybridMultilevel"/>
    <w:tmpl w:val="D4E0461E"/>
    <w:lvl w:ilvl="0" w:tplc="39388C54">
      <w:numFmt w:val="bullet"/>
      <w:lvlText w:val="-"/>
      <w:lvlJc w:val="left"/>
      <w:pPr>
        <w:tabs>
          <w:tab w:val="num" w:pos="1074"/>
        </w:tabs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7CC32539"/>
    <w:multiLevelType w:val="hybridMultilevel"/>
    <w:tmpl w:val="20F8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53"/>
    <w:rsid w:val="00010B5E"/>
    <w:rsid w:val="000151A7"/>
    <w:rsid w:val="000351A7"/>
    <w:rsid w:val="00052C58"/>
    <w:rsid w:val="000648FC"/>
    <w:rsid w:val="000848FF"/>
    <w:rsid w:val="000C44A9"/>
    <w:rsid w:val="001702CA"/>
    <w:rsid w:val="00181E29"/>
    <w:rsid w:val="001C591F"/>
    <w:rsid w:val="002A6D09"/>
    <w:rsid w:val="002F1A41"/>
    <w:rsid w:val="003058A5"/>
    <w:rsid w:val="003115B7"/>
    <w:rsid w:val="003532F0"/>
    <w:rsid w:val="003C3C38"/>
    <w:rsid w:val="003D60D0"/>
    <w:rsid w:val="003D7537"/>
    <w:rsid w:val="003F0EB7"/>
    <w:rsid w:val="003F584A"/>
    <w:rsid w:val="003F7ADD"/>
    <w:rsid w:val="00422F04"/>
    <w:rsid w:val="00424C5A"/>
    <w:rsid w:val="00437453"/>
    <w:rsid w:val="00456535"/>
    <w:rsid w:val="004572FB"/>
    <w:rsid w:val="004A2B68"/>
    <w:rsid w:val="005171FA"/>
    <w:rsid w:val="00562B86"/>
    <w:rsid w:val="00575B88"/>
    <w:rsid w:val="005B3E2E"/>
    <w:rsid w:val="005B6FD4"/>
    <w:rsid w:val="005E4997"/>
    <w:rsid w:val="00605537"/>
    <w:rsid w:val="006328E2"/>
    <w:rsid w:val="006416C9"/>
    <w:rsid w:val="006456B8"/>
    <w:rsid w:val="006667D7"/>
    <w:rsid w:val="0067633D"/>
    <w:rsid w:val="006910B9"/>
    <w:rsid w:val="00697622"/>
    <w:rsid w:val="006A118A"/>
    <w:rsid w:val="006C1D23"/>
    <w:rsid w:val="00717910"/>
    <w:rsid w:val="00765882"/>
    <w:rsid w:val="00777D9E"/>
    <w:rsid w:val="00794825"/>
    <w:rsid w:val="007D6B93"/>
    <w:rsid w:val="007F6499"/>
    <w:rsid w:val="008E75BD"/>
    <w:rsid w:val="00967DD3"/>
    <w:rsid w:val="009706F8"/>
    <w:rsid w:val="009A7A94"/>
    <w:rsid w:val="009B28D0"/>
    <w:rsid w:val="009D3D96"/>
    <w:rsid w:val="009D4145"/>
    <w:rsid w:val="00A15362"/>
    <w:rsid w:val="00A237DA"/>
    <w:rsid w:val="00A252A1"/>
    <w:rsid w:val="00AB6C6B"/>
    <w:rsid w:val="00AC2DE8"/>
    <w:rsid w:val="00AD5FAB"/>
    <w:rsid w:val="00AE14C1"/>
    <w:rsid w:val="00AF0DB7"/>
    <w:rsid w:val="00AF1500"/>
    <w:rsid w:val="00B377B1"/>
    <w:rsid w:val="00B5381B"/>
    <w:rsid w:val="00B61F8A"/>
    <w:rsid w:val="00B73567"/>
    <w:rsid w:val="00BD724E"/>
    <w:rsid w:val="00C042EF"/>
    <w:rsid w:val="00C34DE6"/>
    <w:rsid w:val="00CC468C"/>
    <w:rsid w:val="00CC69AF"/>
    <w:rsid w:val="00CD6A83"/>
    <w:rsid w:val="00CF6F43"/>
    <w:rsid w:val="00D13A02"/>
    <w:rsid w:val="00D2731B"/>
    <w:rsid w:val="00D63021"/>
    <w:rsid w:val="00D70B5B"/>
    <w:rsid w:val="00D71C13"/>
    <w:rsid w:val="00D92553"/>
    <w:rsid w:val="00DD245A"/>
    <w:rsid w:val="00E66F78"/>
    <w:rsid w:val="00E775CB"/>
    <w:rsid w:val="00E82C32"/>
    <w:rsid w:val="00E85F58"/>
    <w:rsid w:val="00EA60BE"/>
    <w:rsid w:val="00EF7C33"/>
    <w:rsid w:val="00F1201F"/>
    <w:rsid w:val="00F1424A"/>
    <w:rsid w:val="00F204A8"/>
    <w:rsid w:val="00F42FCA"/>
    <w:rsid w:val="00F7273F"/>
    <w:rsid w:val="00FE1E15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5AB17"/>
  <w15:docId w15:val="{82CB8CE4-2B7F-4040-9208-953B9447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5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51A7"/>
    <w:pPr>
      <w:ind w:right="4195"/>
      <w:jc w:val="center"/>
    </w:pPr>
    <w:rPr>
      <w:rFonts w:eastAsia="Calibri"/>
      <w:b/>
      <w:bCs/>
      <w:sz w:val="20"/>
      <w:szCs w:val="20"/>
    </w:rPr>
  </w:style>
  <w:style w:type="character" w:customStyle="1" w:styleId="TitleChar">
    <w:name w:val="Title Char"/>
    <w:link w:val="Title"/>
    <w:locked/>
    <w:rsid w:val="000151A7"/>
    <w:rPr>
      <w:rFonts w:eastAsia="Calibri"/>
      <w:b/>
      <w:bCs/>
      <w:lang w:eastAsia="el-GR" w:bidi="ar-SA"/>
    </w:rPr>
  </w:style>
  <w:style w:type="paragraph" w:styleId="BodyText">
    <w:name w:val="Body Text"/>
    <w:basedOn w:val="Normal"/>
    <w:link w:val="BodyTextChar"/>
    <w:rsid w:val="00F7273F"/>
    <w:pPr>
      <w:spacing w:before="60"/>
      <w:jc w:val="both"/>
    </w:pPr>
    <w:rPr>
      <w:szCs w:val="22"/>
      <w:lang w:val="fr-FR"/>
    </w:rPr>
  </w:style>
  <w:style w:type="character" w:customStyle="1" w:styleId="BodyTextChar">
    <w:name w:val="Body Text Char"/>
    <w:link w:val="BodyText"/>
    <w:rsid w:val="00F7273F"/>
    <w:rPr>
      <w:sz w:val="24"/>
      <w:szCs w:val="22"/>
      <w:lang w:val="fr-FR"/>
    </w:rPr>
  </w:style>
  <w:style w:type="character" w:customStyle="1" w:styleId="apple-converted-space">
    <w:name w:val="apple-converted-space"/>
    <w:rsid w:val="003058A5"/>
  </w:style>
  <w:style w:type="character" w:styleId="Hyperlink">
    <w:name w:val="Hyperlink"/>
    <w:uiPriority w:val="99"/>
    <w:unhideWhenUsed/>
    <w:rsid w:val="003058A5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AE14C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E14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14C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1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14C1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E14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1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59A6-0365-4ADF-995E-18AD5CF9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808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Mavina</dc:creator>
  <cp:lastModifiedBy>user</cp:lastModifiedBy>
  <cp:revision>19</cp:revision>
  <cp:lastPrinted>2016-09-16T07:05:00Z</cp:lastPrinted>
  <dcterms:created xsi:type="dcterms:W3CDTF">2019-01-20T12:26:00Z</dcterms:created>
  <dcterms:modified xsi:type="dcterms:W3CDTF">2019-01-20T15:14:00Z</dcterms:modified>
</cp:coreProperties>
</file>