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2A" w:rsidRDefault="00706E2A"/>
    <w:p w:rsidR="006002FE" w:rsidRDefault="006002FE"/>
    <w:p w:rsidR="007325A6" w:rsidRPr="005234EB" w:rsidRDefault="007325A6" w:rsidP="005234EB">
      <w:pPr>
        <w:jc w:val="both"/>
        <w:rPr>
          <w:rFonts w:ascii="Times New Roman" w:hAnsi="Times New Roman" w:cs="Times New Roman"/>
          <w:sz w:val="24"/>
          <w:szCs w:val="24"/>
        </w:rPr>
      </w:pPr>
      <w:r w:rsidRPr="005234EB">
        <w:rPr>
          <w:rFonts w:ascii="Times New Roman" w:hAnsi="Times New Roman" w:cs="Times New Roman"/>
          <w:b/>
          <w:sz w:val="24"/>
          <w:szCs w:val="24"/>
        </w:rPr>
        <w:t>Michel Eyquem, seigneur de Montaigne</w:t>
      </w:r>
      <w:r w:rsidRPr="005234EB">
        <w:rPr>
          <w:rFonts w:ascii="Times New Roman" w:hAnsi="Times New Roman" w:cs="Times New Roman"/>
          <w:sz w:val="24"/>
          <w:szCs w:val="24"/>
        </w:rPr>
        <w:t xml:space="preserve"> (1553-92), the renowned French essayist and </w:t>
      </w:r>
      <w:proofErr w:type="spellStart"/>
      <w:r w:rsidRPr="005234EB">
        <w:rPr>
          <w:rFonts w:ascii="Times New Roman" w:hAnsi="Times New Roman" w:cs="Times New Roman"/>
          <w:sz w:val="24"/>
          <w:szCs w:val="24"/>
        </w:rPr>
        <w:t>somtime</w:t>
      </w:r>
      <w:proofErr w:type="spellEnd"/>
      <w:r w:rsidRPr="005234EB">
        <w:rPr>
          <w:rFonts w:ascii="Times New Roman" w:hAnsi="Times New Roman" w:cs="Times New Roman"/>
          <w:sz w:val="24"/>
          <w:szCs w:val="24"/>
        </w:rPr>
        <w:t xml:space="preserve"> mayor of Bordeaux, published the first volume of his collected </w:t>
      </w:r>
      <w:proofErr w:type="spellStart"/>
      <w:r w:rsidRPr="005234EB">
        <w:rPr>
          <w:rFonts w:ascii="Times New Roman" w:hAnsi="Times New Roman" w:cs="Times New Roman"/>
          <w:b/>
          <w:i/>
          <w:sz w:val="24"/>
          <w:szCs w:val="24"/>
        </w:rPr>
        <w:t>Essais</w:t>
      </w:r>
      <w:proofErr w:type="spellEnd"/>
      <w:r w:rsidRPr="005234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34EB">
        <w:rPr>
          <w:rFonts w:ascii="Times New Roman" w:hAnsi="Times New Roman" w:cs="Times New Roman"/>
          <w:sz w:val="24"/>
          <w:szCs w:val="24"/>
        </w:rPr>
        <w:t xml:space="preserve">in 1580; expounded editions followed in 1588 and 1595. </w:t>
      </w:r>
      <w:r w:rsidRPr="005234EB">
        <w:rPr>
          <w:rFonts w:ascii="Times New Roman" w:hAnsi="Times New Roman" w:cs="Times New Roman"/>
          <w:b/>
          <w:sz w:val="24"/>
          <w:szCs w:val="24"/>
        </w:rPr>
        <w:t>The essay on cannibals</w:t>
      </w:r>
      <w:r w:rsidRPr="00523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4EB">
        <w:rPr>
          <w:rFonts w:ascii="Times New Roman" w:hAnsi="Times New Roman" w:cs="Times New Roman"/>
          <w:sz w:val="24"/>
          <w:szCs w:val="24"/>
        </w:rPr>
        <w:t>was written</w:t>
      </w:r>
      <w:proofErr w:type="gramEnd"/>
      <w:r w:rsidRPr="005234EB">
        <w:rPr>
          <w:rFonts w:ascii="Times New Roman" w:hAnsi="Times New Roman" w:cs="Times New Roman"/>
          <w:sz w:val="24"/>
          <w:szCs w:val="24"/>
        </w:rPr>
        <w:t xml:space="preserve"> in 1578-80 and is based in large part on information that Montaigne gleaned from one of his servants, who had spent several years among the </w:t>
      </w:r>
      <w:proofErr w:type="spellStart"/>
      <w:r w:rsidRPr="005234EB">
        <w:rPr>
          <w:rFonts w:ascii="Times New Roman" w:hAnsi="Times New Roman" w:cs="Times New Roman"/>
          <w:sz w:val="24"/>
          <w:szCs w:val="24"/>
        </w:rPr>
        <w:t>Tupinambas</w:t>
      </w:r>
      <w:proofErr w:type="spellEnd"/>
      <w:r w:rsidRPr="005234EB">
        <w:rPr>
          <w:rFonts w:ascii="Times New Roman" w:hAnsi="Times New Roman" w:cs="Times New Roman"/>
          <w:sz w:val="24"/>
          <w:szCs w:val="24"/>
        </w:rPr>
        <w:t xml:space="preserve">, and to a much lesser extent on his own conversation, imperfectly translated, with a Brazilian Indian at Rouen in 1562. The </w:t>
      </w:r>
      <w:proofErr w:type="spellStart"/>
      <w:r w:rsidRPr="005234EB">
        <w:rPr>
          <w:rFonts w:ascii="Times New Roman" w:hAnsi="Times New Roman" w:cs="Times New Roman"/>
          <w:b/>
          <w:sz w:val="24"/>
          <w:szCs w:val="24"/>
        </w:rPr>
        <w:t>Essayes</w:t>
      </w:r>
      <w:proofErr w:type="spellEnd"/>
      <w:r w:rsidRPr="005234EB">
        <w:rPr>
          <w:rFonts w:ascii="Times New Roman" w:hAnsi="Times New Roman" w:cs="Times New Roman"/>
          <w:sz w:val="24"/>
          <w:szCs w:val="24"/>
        </w:rPr>
        <w:t xml:space="preserve"> were published in London, “done into English </w:t>
      </w:r>
      <w:proofErr w:type="gramStart"/>
      <w:r w:rsidRPr="005234E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5234EB">
        <w:rPr>
          <w:rFonts w:ascii="Times New Roman" w:hAnsi="Times New Roman" w:cs="Times New Roman"/>
          <w:sz w:val="24"/>
          <w:szCs w:val="24"/>
        </w:rPr>
        <w:t xml:space="preserve">… </w:t>
      </w:r>
      <w:r w:rsidRPr="005234EB">
        <w:rPr>
          <w:rFonts w:ascii="Times New Roman" w:hAnsi="Times New Roman" w:cs="Times New Roman"/>
          <w:b/>
          <w:sz w:val="24"/>
          <w:szCs w:val="24"/>
        </w:rPr>
        <w:t>John Florio</w:t>
      </w:r>
      <w:r w:rsidRPr="005234EB">
        <w:rPr>
          <w:rFonts w:ascii="Times New Roman" w:hAnsi="Times New Roman" w:cs="Times New Roman"/>
          <w:sz w:val="24"/>
          <w:szCs w:val="24"/>
        </w:rPr>
        <w:t xml:space="preserve">” (1545-1625), the Oxford-educated son of an Italian immigrant, and later tutor to Prince Henry. The following selection is taken from chapter 30 (31 in later editions) of Florio’s translation, pp. 100-7. </w:t>
      </w:r>
    </w:p>
    <w:p w:rsidR="007325A6" w:rsidRDefault="007325A6"/>
    <w:p w:rsidR="006002FE" w:rsidRPr="007325A6" w:rsidRDefault="007325A6" w:rsidP="006002FE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6002FE" w:rsidRPr="007325A6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proofErr w:type="spellStart"/>
      <w:r w:rsidR="006002FE" w:rsidRPr="007325A6">
        <w:rPr>
          <w:rFonts w:ascii="Times New Roman" w:hAnsi="Times New Roman" w:cs="Times New Roman"/>
          <w:b/>
          <w:sz w:val="24"/>
          <w:szCs w:val="24"/>
        </w:rPr>
        <w:t>Caniballes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6002FE" w:rsidRPr="00732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2FE" w:rsidRDefault="006002FE" w:rsidP="006002FE">
      <w:pPr>
        <w:rPr>
          <w:rFonts w:ascii="Times New Roman" w:hAnsi="Times New Roman" w:cs="Times New Roman"/>
          <w:sz w:val="24"/>
          <w:szCs w:val="24"/>
        </w:rPr>
      </w:pPr>
    </w:p>
    <w:p w:rsidR="006002FE" w:rsidRDefault="006002FE" w:rsidP="009B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informed] there is nothing in that nation [Brazil], that is either barbarous or savage,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unlesse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call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is not common to them.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 have no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truth and reason, then the example and Idea of the opinions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live in. Where is </w:t>
      </w:r>
      <w:proofErr w:type="gramStart"/>
      <w:r>
        <w:rPr>
          <w:rFonts w:ascii="Times New Roman" w:hAnsi="Times New Roman" w:cs="Times New Roman"/>
          <w:sz w:val="24"/>
          <w:szCs w:val="24"/>
        </w:rPr>
        <w:t>ever perfect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religion, perfect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policie</w:t>
      </w:r>
      <w:proofErr w:type="spellEnd"/>
      <w:r>
        <w:rPr>
          <w:rFonts w:ascii="Times New Roman" w:hAnsi="Times New Roman" w:cs="Times New Roman"/>
          <w:sz w:val="24"/>
          <w:szCs w:val="24"/>
        </w:rPr>
        <w:t>, perfect and complete use of all things.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They are even savage, as we call those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wilde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which nature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hath produced: whereas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they are those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our selves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altered by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devises, and diverted from their common order, we should rather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savage. In those are the true and most profitable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proprieties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vigorous, which in these we have bastardized, applying them to the pleasure of our corrupted taste. And if notwithstanding, in divers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those countries they were never titled, we shall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that in respect of ours they are most excellent, and as delicate unto our taste, there is no reason, arte should </w:t>
      </w:r>
      <w:proofErr w:type="spellStart"/>
      <w:r>
        <w:rPr>
          <w:rFonts w:ascii="Times New Roman" w:hAnsi="Times New Roman" w:cs="Times New Roman"/>
          <w:sz w:val="24"/>
          <w:szCs w:val="24"/>
        </w:rPr>
        <w:t>gaine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point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our great and puissant mother Nature. We have so much by our inventions, surcharged the beauties and riches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workes</w:t>
      </w:r>
      <w:proofErr w:type="spellEnd"/>
      <w:r>
        <w:rPr>
          <w:rFonts w:ascii="Times New Roman" w:hAnsi="Times New Roman" w:cs="Times New Roman"/>
          <w:sz w:val="24"/>
          <w:szCs w:val="24"/>
        </w:rPr>
        <w:t>, that we have altogether over-</w:t>
      </w:r>
      <w:proofErr w:type="spellStart"/>
      <w:r>
        <w:rPr>
          <w:rFonts w:ascii="Times New Roman" w:hAnsi="Times New Roman" w:cs="Times New Roman"/>
          <w:sz w:val="24"/>
          <w:szCs w:val="24"/>
        </w:rPr>
        <w:t>choaked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her; yet where 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she makes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vaine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frivolus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 wonderfully ashamed. </w:t>
      </w:r>
      <w:r w:rsidR="00AE56A8">
        <w:rPr>
          <w:rFonts w:ascii="Times New Roman" w:hAnsi="Times New Roman" w:cs="Times New Roman"/>
          <w:sz w:val="24"/>
          <w:szCs w:val="24"/>
        </w:rPr>
        <w:t>…</w:t>
      </w:r>
    </w:p>
    <w:p w:rsidR="00AE56A8" w:rsidRDefault="00AE56A8" w:rsidP="009B7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6A8" w:rsidRDefault="00AE56A8" w:rsidP="009B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think there is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eating men alive, than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upon them being dead; to mangle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totures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torments a body full of lively sense, to roast him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dogges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swine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gnawe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manmockes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 we have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onely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seeme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very lately, yea and in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owne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not amongst ancient enemies, but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fellow-citizens; and which is worse,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piety and religion) then to roast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 after he is dead.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25C">
        <w:rPr>
          <w:rFonts w:ascii="Times New Roman" w:hAnsi="Times New Roman" w:cs="Times New Roman"/>
          <w:sz w:val="24"/>
          <w:szCs w:val="24"/>
        </w:rPr>
        <w:t>…</w:t>
      </w:r>
    </w:p>
    <w:p w:rsidR="00AE56A8" w:rsidRDefault="00AE56A8" w:rsidP="009B7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5A6" w:rsidRDefault="00F8725C" w:rsidP="009B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was never any opinion found so </w:t>
      </w:r>
      <w:proofErr w:type="spellStart"/>
      <w:r>
        <w:rPr>
          <w:rFonts w:ascii="Times New Roman" w:hAnsi="Times New Roman" w:cs="Times New Roman"/>
          <w:sz w:val="24"/>
          <w:szCs w:val="24"/>
        </w:rPr>
        <w:t>unnaturall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immodest, that would excuse treason, treachery, disloyalty, </w:t>
      </w:r>
      <w:proofErr w:type="spellStart"/>
      <w:r>
        <w:rPr>
          <w:rFonts w:ascii="Times New Roman" w:hAnsi="Times New Roman" w:cs="Times New Roman"/>
          <w:sz w:val="24"/>
          <w:szCs w:val="24"/>
        </w:rPr>
        <w:t>tyrannie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crueltie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such like, which are our ordinary faults. We may then call them barbarous,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reasons rules, but not in respect of us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them in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5A6">
        <w:rPr>
          <w:rFonts w:ascii="Times New Roman" w:hAnsi="Times New Roman" w:cs="Times New Roman"/>
          <w:sz w:val="24"/>
          <w:szCs w:val="24"/>
        </w:rPr>
        <w:t xml:space="preserve">Their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warres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and noble and generous, and have as much excuse and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beautie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, as this humane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infirmitie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may admit: they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ayme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nought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so much, and have no other foundation amongst them, but the mere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jealosie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vertue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. They contend not for the gaining of new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landes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; for to this day, they yet enjoy that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naturall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ubertie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fruitfulnesse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>, which without laboring-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toyle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, doth in such plenteous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aboundance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furnish them with all necessary things, that they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neede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not enlarge their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. They are yet in that happy estate, as they desire no more, then what their </w:t>
      </w:r>
      <w:proofErr w:type="spellStart"/>
      <w:r w:rsidR="007325A6">
        <w:rPr>
          <w:rFonts w:ascii="Times New Roman" w:hAnsi="Times New Roman" w:cs="Times New Roman"/>
          <w:sz w:val="24"/>
          <w:szCs w:val="24"/>
        </w:rPr>
        <w:t>naturall</w:t>
      </w:r>
      <w:proofErr w:type="spellEnd"/>
      <w:r w:rsidR="007325A6">
        <w:rPr>
          <w:rFonts w:ascii="Times New Roman" w:hAnsi="Times New Roman" w:cs="Times New Roman"/>
          <w:sz w:val="24"/>
          <w:szCs w:val="24"/>
        </w:rPr>
        <w:t xml:space="preserve"> necessities direct them: whatever is beyond it, is to them superfluous. …</w:t>
      </w:r>
    </w:p>
    <w:p w:rsidR="00AE56A8" w:rsidRPr="006002FE" w:rsidRDefault="00AE56A8" w:rsidP="009B7F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6A8" w:rsidRPr="0060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FE"/>
    <w:rsid w:val="005234EB"/>
    <w:rsid w:val="006002FE"/>
    <w:rsid w:val="00706E2A"/>
    <w:rsid w:val="007325A6"/>
    <w:rsid w:val="009B7FA3"/>
    <w:rsid w:val="00AE56A8"/>
    <w:rsid w:val="00F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4E44"/>
  <w15:chartTrackingRefBased/>
  <w15:docId w15:val="{4BF847A0-CD16-43B9-89F6-9CF0E28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2020-05-26T11:46:00Z</dcterms:created>
  <dcterms:modified xsi:type="dcterms:W3CDTF">2020-05-26T11:46:00Z</dcterms:modified>
</cp:coreProperties>
</file>