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D392" w14:textId="0671EC64" w:rsidR="00CA559A" w:rsidRPr="00CA09F7" w:rsidRDefault="00CA559A" w:rsidP="002D2A3C">
      <w:pPr>
        <w:jc w:val="center"/>
        <w:rPr>
          <w:rFonts w:ascii="Cambria" w:hAnsi="Cambria"/>
        </w:rPr>
      </w:pPr>
      <w:r w:rsidRPr="00CA09F7">
        <w:rPr>
          <w:rFonts w:ascii="Cambria" w:hAnsi="Cambria"/>
        </w:rPr>
        <w:t>Ύλη μαθήματος</w:t>
      </w:r>
    </w:p>
    <w:p w14:paraId="24E425AD" w14:textId="32C872BA" w:rsidR="00CA09F7" w:rsidRPr="00CA09F7" w:rsidRDefault="00CA09F7" w:rsidP="00CA09F7">
      <w:pPr>
        <w:spacing w:after="0" w:line="240" w:lineRule="atLeast"/>
        <w:rPr>
          <w:rFonts w:ascii="Open Sans" w:eastAsia="Times New Roman" w:hAnsi="Open Sans" w:cs="Open Sans"/>
          <w:color w:val="477A92"/>
          <w:kern w:val="0"/>
          <w:sz w:val="21"/>
          <w:szCs w:val="21"/>
          <w:u w:val="single"/>
          <w:lang w:eastAsia="el-GR"/>
          <w14:ligatures w14:val="none"/>
        </w:rPr>
      </w:pPr>
    </w:p>
    <w:p w14:paraId="5F861B5D" w14:textId="77777777" w:rsidR="00CA09F7" w:rsidRPr="00CA09F7" w:rsidRDefault="00CA09F7" w:rsidP="00CA09F7">
      <w:pPr>
        <w:spacing w:after="0" w:line="240" w:lineRule="atLeast"/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u w:val="single"/>
          <w:lang w:val="en-US" w:eastAsia="el-GR"/>
          <w14:ligatures w14:val="none"/>
        </w:rPr>
      </w:pPr>
      <w:r w:rsidRPr="00CA09F7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u w:val="single"/>
          <w:lang w:eastAsia="el-GR"/>
          <w14:ligatures w14:val="none"/>
        </w:rPr>
        <w:t>Στρατηγική Διοίκηση</w:t>
      </w:r>
    </w:p>
    <w:p w14:paraId="04070F40" w14:textId="26194713" w:rsidR="00CA559A" w:rsidRPr="00CA09F7" w:rsidRDefault="00CA559A" w:rsidP="00CA09F7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 w:rsidRPr="00CA09F7">
        <w:rPr>
          <w:rFonts w:ascii="Cambria" w:hAnsi="Cambria"/>
          <w:b/>
          <w:bCs/>
        </w:rPr>
        <w:t>Ανταγωνιστικές</w:t>
      </w:r>
      <w:r w:rsidRPr="00CA09F7">
        <w:rPr>
          <w:rFonts w:ascii="Cambria" w:hAnsi="Cambria"/>
          <w:b/>
          <w:bCs/>
        </w:rPr>
        <w:t xml:space="preserve"> </w:t>
      </w:r>
      <w:r w:rsidRPr="00CA09F7">
        <w:rPr>
          <w:rFonts w:ascii="Cambria" w:hAnsi="Cambria"/>
          <w:b/>
          <w:bCs/>
        </w:rPr>
        <w:t>στρατηγικές</w:t>
      </w:r>
      <w:r w:rsidRPr="00CA09F7">
        <w:rPr>
          <w:rFonts w:ascii="Cambria" w:hAnsi="Cambria"/>
          <w:b/>
          <w:bCs/>
        </w:rPr>
        <w:t xml:space="preserve"> </w:t>
      </w:r>
    </w:p>
    <w:p w14:paraId="20C2E7FD" w14:textId="3E44DC38" w:rsidR="00CA559A" w:rsidRPr="00CA09F7" w:rsidRDefault="00CA559A" w:rsidP="00CA09F7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 w:rsidRPr="00CA09F7">
        <w:rPr>
          <w:rFonts w:ascii="Cambria" w:hAnsi="Cambria"/>
          <w:b/>
          <w:bCs/>
        </w:rPr>
        <w:t xml:space="preserve">Στρατηγικές ανάπτυξης </w:t>
      </w:r>
    </w:p>
    <w:p w14:paraId="371F6990" w14:textId="08C75EC8" w:rsidR="00CA09F7" w:rsidRPr="00CA09F7" w:rsidRDefault="00CA09F7" w:rsidP="00CA09F7">
      <w:pPr>
        <w:rPr>
          <w:rFonts w:ascii="Cambria" w:hAnsi="Cambria"/>
          <w:b/>
          <w:bCs/>
        </w:rPr>
      </w:pPr>
      <w:r w:rsidRPr="00CA09F7">
        <w:rPr>
          <w:rFonts w:ascii="Cambria" w:hAnsi="Cambria"/>
          <w:b/>
          <w:bCs/>
        </w:rPr>
        <w:t xml:space="preserve">Προτεινόμενα συγγράμματα </w:t>
      </w:r>
    </w:p>
    <w:p w14:paraId="0D623449" w14:textId="35DCE01A" w:rsidR="00CA559A" w:rsidRPr="00CA09F7" w:rsidRDefault="00CA559A">
      <w:pPr>
        <w:rPr>
          <w:rFonts w:ascii="Cambria" w:hAnsi="Cambria"/>
          <w:color w:val="000000" w:themeColor="text1"/>
        </w:rPr>
      </w:pPr>
      <w:hyperlink r:id="rId5" w:history="1">
        <w:r w:rsidRPr="00CA09F7">
          <w:rPr>
            <w:rStyle w:val="Hyperlink"/>
            <w:rFonts w:ascii="Cambria" w:hAnsi="Cambria"/>
            <w:color w:val="000000" w:themeColor="text1"/>
          </w:rPr>
          <w:t>Στρατηγικές επιχειρήσεων για την επίτευξη βιώσιμου ανταγωνιστικού πλεονεκτήματος [http://dx.doi.org/10.57713/kallipos-137]</w:t>
        </w:r>
      </w:hyperlink>
    </w:p>
    <w:p w14:paraId="71472920" w14:textId="77777777" w:rsidR="00CA559A" w:rsidRPr="00CA09F7" w:rsidRDefault="00CA559A" w:rsidP="00CA559A">
      <w:pPr>
        <w:rPr>
          <w:rFonts w:ascii="Cambria" w:eastAsiaTheme="majorEastAsia" w:hAnsi="Cambria" w:cstheme="majorBidi"/>
          <w:b/>
          <w:bCs/>
          <w:color w:val="000000" w:themeColor="text1"/>
          <w:kern w:val="24"/>
        </w:rPr>
      </w:pPr>
    </w:p>
    <w:p w14:paraId="5AFC1F5A" w14:textId="52019FBE" w:rsidR="00CA559A" w:rsidRPr="00CA09F7" w:rsidRDefault="00CA559A" w:rsidP="00CA09F7">
      <w:pPr>
        <w:spacing w:after="0" w:line="240" w:lineRule="atLeast"/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u w:val="single"/>
          <w:lang w:eastAsia="el-GR"/>
          <w14:ligatures w14:val="none"/>
        </w:rPr>
      </w:pPr>
      <w:proofErr w:type="spellStart"/>
      <w:r w:rsidRPr="00CA09F7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u w:val="single"/>
          <w:lang w:eastAsia="el-GR"/>
          <w14:ligatures w14:val="none"/>
        </w:rPr>
        <w:t>Οργανωσιακή</w:t>
      </w:r>
      <w:proofErr w:type="spellEnd"/>
      <w:r w:rsidRPr="00CA09F7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u w:val="single"/>
          <w:lang w:eastAsia="el-GR"/>
          <w14:ligatures w14:val="none"/>
        </w:rPr>
        <w:t xml:space="preserve"> Συμπεριφορά</w:t>
      </w:r>
    </w:p>
    <w:p w14:paraId="31D52995" w14:textId="09098538" w:rsidR="00CA559A" w:rsidRPr="00CA09F7" w:rsidRDefault="00CA559A" w:rsidP="00CA09F7">
      <w:pPr>
        <w:pStyle w:val="ListParagraph"/>
        <w:numPr>
          <w:ilvl w:val="0"/>
          <w:numId w:val="3"/>
        </w:numPr>
        <w:rPr>
          <w:rFonts w:ascii="Cambria" w:eastAsiaTheme="majorEastAsia" w:hAnsi="Cambria" w:cstheme="majorBidi"/>
          <w:b/>
          <w:bCs/>
          <w:color w:val="000000" w:themeColor="text1"/>
          <w:kern w:val="24"/>
        </w:rPr>
      </w:pPr>
      <w:r w:rsidRPr="00CA09F7">
        <w:rPr>
          <w:rFonts w:ascii="Cambria" w:eastAsiaTheme="majorEastAsia" w:hAnsi="Cambria" w:cstheme="majorBidi"/>
          <w:b/>
          <w:bCs/>
          <w:color w:val="000000" w:themeColor="text1"/>
          <w:kern w:val="24"/>
        </w:rPr>
        <w:t>Αντίληψη</w:t>
      </w:r>
    </w:p>
    <w:p w14:paraId="20F002AD" w14:textId="7C9DB8D9" w:rsidR="00CA559A" w:rsidRPr="00CA09F7" w:rsidRDefault="00CA559A" w:rsidP="00CA09F7">
      <w:pPr>
        <w:pStyle w:val="ListParagraph"/>
        <w:numPr>
          <w:ilvl w:val="0"/>
          <w:numId w:val="3"/>
        </w:numPr>
        <w:rPr>
          <w:rFonts w:ascii="Cambria" w:eastAsiaTheme="majorEastAsia" w:hAnsi="Cambria" w:cstheme="majorBidi"/>
          <w:b/>
          <w:bCs/>
          <w:color w:val="000000" w:themeColor="text1"/>
          <w:kern w:val="24"/>
        </w:rPr>
      </w:pPr>
      <w:r w:rsidRPr="00CA09F7">
        <w:rPr>
          <w:rFonts w:ascii="Cambria" w:eastAsiaTheme="majorEastAsia" w:hAnsi="Cambria" w:cstheme="majorBidi"/>
          <w:b/>
          <w:bCs/>
          <w:color w:val="000000" w:themeColor="text1"/>
          <w:kern w:val="24"/>
        </w:rPr>
        <w:t>Στάσεις</w:t>
      </w:r>
    </w:p>
    <w:p w14:paraId="48CAFC48" w14:textId="3B3615EE" w:rsidR="00CA559A" w:rsidRDefault="00CA559A" w:rsidP="00CA09F7">
      <w:pPr>
        <w:pStyle w:val="ListParagraph"/>
        <w:numPr>
          <w:ilvl w:val="0"/>
          <w:numId w:val="3"/>
        </w:numPr>
        <w:rPr>
          <w:rFonts w:ascii="Cambria" w:eastAsiaTheme="majorEastAsia" w:hAnsi="Cambria" w:cstheme="majorBidi"/>
          <w:b/>
          <w:bCs/>
          <w:color w:val="000000" w:themeColor="text1"/>
          <w:kern w:val="24"/>
        </w:rPr>
      </w:pPr>
      <w:r w:rsidRPr="00CA09F7">
        <w:rPr>
          <w:rFonts w:ascii="Cambria" w:eastAsiaTheme="majorEastAsia" w:hAnsi="Cambria" w:cstheme="majorBidi"/>
          <w:b/>
          <w:bCs/>
          <w:color w:val="000000" w:themeColor="text1"/>
          <w:kern w:val="24"/>
        </w:rPr>
        <w:t xml:space="preserve">Επικοινωνία </w:t>
      </w:r>
    </w:p>
    <w:p w14:paraId="4E8DE582" w14:textId="5B59A290" w:rsidR="00CA09F7" w:rsidRPr="00CA09F7" w:rsidRDefault="00CA09F7" w:rsidP="00CA09F7">
      <w:pPr>
        <w:rPr>
          <w:rFonts w:ascii="Cambria" w:eastAsiaTheme="majorEastAsia" w:hAnsi="Cambria" w:cstheme="majorBidi"/>
          <w:b/>
          <w:bCs/>
          <w:color w:val="000000" w:themeColor="text1"/>
          <w:kern w:val="24"/>
        </w:rPr>
      </w:pPr>
      <w:r w:rsidRPr="00CA09F7">
        <w:rPr>
          <w:rFonts w:ascii="Cambria" w:eastAsiaTheme="majorEastAsia" w:hAnsi="Cambria" w:cstheme="majorBidi"/>
          <w:b/>
          <w:bCs/>
          <w:color w:val="000000" w:themeColor="text1"/>
          <w:kern w:val="24"/>
        </w:rPr>
        <w:t>Προτεινόμενα συγγράμματα</w:t>
      </w:r>
    </w:p>
    <w:p w14:paraId="44F37528" w14:textId="77777777" w:rsidR="00CA559A" w:rsidRPr="00CA09F7" w:rsidRDefault="00CA559A" w:rsidP="00CA559A">
      <w:pPr>
        <w:numPr>
          <w:ilvl w:val="0"/>
          <w:numId w:val="1"/>
        </w:numPr>
        <w:kinsoku w:val="0"/>
        <w:overflowPunct w:val="0"/>
        <w:spacing w:after="200" w:line="276" w:lineRule="auto"/>
        <w:contextualSpacing/>
        <w:jc w:val="both"/>
        <w:textAlignment w:val="baseline"/>
        <w:rPr>
          <w:rFonts w:ascii="Cambria" w:eastAsia="Times New Roman" w:hAnsi="Cambria" w:cs="Calibri"/>
          <w:kern w:val="0"/>
          <w:lang w:val="en-US"/>
          <w14:ligatures w14:val="none"/>
        </w:rPr>
      </w:pPr>
      <w:r w:rsidRPr="00CA09F7">
        <w:rPr>
          <w:rFonts w:ascii="Cambria" w:eastAsia="Times New Roman" w:hAnsi="Cambria" w:cs="Calibri"/>
          <w:kern w:val="0"/>
          <w:lang w:val="en-US"/>
          <w14:ligatures w14:val="none"/>
        </w:rPr>
        <w:t xml:space="preserve">Colquitt, J., </w:t>
      </w:r>
      <w:proofErr w:type="spellStart"/>
      <w:r w:rsidRPr="00CA09F7">
        <w:rPr>
          <w:rFonts w:ascii="Cambria" w:eastAsia="Times New Roman" w:hAnsi="Cambria" w:cs="Calibri"/>
          <w:kern w:val="0"/>
          <w:lang w:val="en-US"/>
          <w14:ligatures w14:val="none"/>
        </w:rPr>
        <w:t>LePine</w:t>
      </w:r>
      <w:proofErr w:type="spellEnd"/>
      <w:r w:rsidRPr="00CA09F7">
        <w:rPr>
          <w:rFonts w:ascii="Cambria" w:eastAsia="Times New Roman" w:hAnsi="Cambria" w:cs="Calibri"/>
          <w:kern w:val="0"/>
          <w:lang w:val="en-US"/>
          <w14:ligatures w14:val="none"/>
        </w:rPr>
        <w:t xml:space="preserve">, J. and Wesson, M. (2021), </w:t>
      </w:r>
      <w:r w:rsidRPr="00CA09F7">
        <w:rPr>
          <w:rFonts w:ascii="Cambria" w:eastAsia="Times New Roman" w:hAnsi="Cambria" w:cs="Calibri"/>
          <w:i/>
          <w:iCs/>
          <w:kern w:val="0"/>
          <w:lang w:val="en-US"/>
          <w14:ligatures w14:val="none"/>
        </w:rPr>
        <w:t xml:space="preserve">Organizational </w:t>
      </w:r>
      <w:proofErr w:type="spellStart"/>
      <w:r w:rsidRPr="00CA09F7">
        <w:rPr>
          <w:rFonts w:ascii="Cambria" w:eastAsia="Times New Roman" w:hAnsi="Cambria" w:cs="Calibri"/>
          <w:i/>
          <w:iCs/>
          <w:kern w:val="0"/>
          <w:lang w:val="en-US"/>
          <w14:ligatures w14:val="none"/>
        </w:rPr>
        <w:t>Behaviour</w:t>
      </w:r>
      <w:proofErr w:type="spellEnd"/>
      <w:r w:rsidRPr="00CA09F7">
        <w:rPr>
          <w:rFonts w:ascii="Cambria" w:eastAsia="Times New Roman" w:hAnsi="Cambria" w:cs="Calibri"/>
          <w:i/>
          <w:iCs/>
          <w:kern w:val="0"/>
          <w:lang w:val="en-US"/>
          <w14:ligatures w14:val="none"/>
        </w:rPr>
        <w:t>. Improving Performance and Commitment in the Workplace</w:t>
      </w:r>
      <w:r w:rsidRPr="00CA09F7">
        <w:rPr>
          <w:rFonts w:ascii="Cambria" w:eastAsia="Times New Roman" w:hAnsi="Cambria" w:cs="Calibri"/>
          <w:kern w:val="0"/>
          <w:lang w:val="en-US"/>
          <w14:ligatures w14:val="none"/>
        </w:rPr>
        <w:t xml:space="preserve">, New York: McGraw-Hill Irwin.      </w:t>
      </w:r>
    </w:p>
    <w:p w14:paraId="4AE2509A" w14:textId="77777777" w:rsidR="00CA559A" w:rsidRPr="00CA09F7" w:rsidRDefault="00CA559A" w:rsidP="00CA559A">
      <w:pPr>
        <w:numPr>
          <w:ilvl w:val="0"/>
          <w:numId w:val="1"/>
        </w:numPr>
        <w:kinsoku w:val="0"/>
        <w:overflowPunct w:val="0"/>
        <w:spacing w:after="200" w:line="276" w:lineRule="auto"/>
        <w:contextualSpacing/>
        <w:jc w:val="both"/>
        <w:textAlignment w:val="baseline"/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</w:pP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Buchanan, D.A. and Huczynski, A.A. (2020), Organizational Behavior, </w:t>
      </w:r>
      <w:r w:rsidRPr="00CA09F7">
        <w:rPr>
          <w:rFonts w:ascii="Cambria" w:eastAsia="Times New Roman" w:hAnsi="Cambria" w:cs="Calibri"/>
          <w:kern w:val="0"/>
          <w:lang w:val="en-US"/>
          <w14:ligatures w14:val="none"/>
        </w:rPr>
        <w:t xml:space="preserve">New York: 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 Pearson.</w:t>
      </w:r>
    </w:p>
    <w:p w14:paraId="673B1250" w14:textId="77777777" w:rsidR="00CA559A" w:rsidRPr="00CA09F7" w:rsidRDefault="00CA559A" w:rsidP="00CA55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Calibri"/>
          <w:kern w:val="0"/>
          <w:lang w:val="en-US"/>
          <w14:ligatures w14:val="none"/>
        </w:rPr>
      </w:pPr>
      <w:r w:rsidRPr="00CA09F7">
        <w:rPr>
          <w:rFonts w:ascii="Cambria" w:eastAsia="Times New Roman" w:hAnsi="Cambria" w:cs="Calibri"/>
          <w:kern w:val="0"/>
          <w:lang w:val="en-US"/>
          <w14:ligatures w14:val="none"/>
        </w:rPr>
        <w:t xml:space="preserve">Wilson, M.F. (2018), </w:t>
      </w:r>
      <w:r w:rsidRPr="00CA09F7">
        <w:rPr>
          <w:rFonts w:ascii="Cambria" w:eastAsia="Times New Roman" w:hAnsi="Cambria" w:cs="Calibri"/>
          <w:i/>
          <w:iCs/>
          <w:kern w:val="0"/>
          <w:lang w:val="en-US"/>
          <w14:ligatures w14:val="none"/>
        </w:rPr>
        <w:t>Organizational Behavior And Work: A Critical Introduction</w:t>
      </w:r>
      <w:r w:rsidRPr="00CA09F7">
        <w:rPr>
          <w:rFonts w:ascii="Cambria" w:eastAsia="Times New Roman" w:hAnsi="Cambria" w:cs="Calibri"/>
          <w:kern w:val="0"/>
          <w:lang w:val="en-US"/>
          <w14:ligatures w14:val="none"/>
        </w:rPr>
        <w:t>, Oxford: Oxford University Press.</w:t>
      </w:r>
    </w:p>
    <w:p w14:paraId="603A7641" w14:textId="77777777" w:rsidR="00CA559A" w:rsidRPr="00CA09F7" w:rsidRDefault="00CA559A" w:rsidP="00CA559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</w:pPr>
      <w:hyperlink r:id="rId6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Bratton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 J. </w:t>
      </w:r>
      <w:hyperlink r:id="rId7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Gold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 J. </w:t>
      </w:r>
      <w:hyperlink r:id="rId8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Bratton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 A. and </w:t>
      </w:r>
      <w:hyperlink r:id="rId9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Steele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 L. (2022), </w:t>
      </w:r>
      <w:r w:rsidRPr="00CA09F7">
        <w:rPr>
          <w:rFonts w:ascii="Cambria" w:eastAsia="Times New Roman" w:hAnsi="Cambria" w:cs="Calibri"/>
          <w:i/>
          <w:iCs/>
          <w:color w:val="000000"/>
          <w:kern w:val="24"/>
          <w:lang w:val="en-GB"/>
          <w14:ligatures w14:val="none"/>
        </w:rPr>
        <w:t>Human Resource Management</w:t>
      </w:r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 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New York: </w:t>
      </w:r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>Bloomsbury Academic.</w:t>
      </w:r>
    </w:p>
    <w:p w14:paraId="3DD78ABB" w14:textId="77777777" w:rsidR="00CA559A" w:rsidRPr="00CA09F7" w:rsidRDefault="00CA559A" w:rsidP="00CA559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iCs/>
          <w:color w:val="000000"/>
          <w:kern w:val="24"/>
          <w14:ligatures w14:val="none"/>
        </w:rPr>
      </w:pPr>
      <w:r w:rsidRPr="00CA09F7">
        <w:rPr>
          <w:rFonts w:ascii="Cambria" w:eastAsia="Times New Roman" w:hAnsi="Cambria" w:cs="Calibri"/>
          <w:kern w:val="0"/>
          <w14:ligatures w14:val="none"/>
        </w:rPr>
        <w:t xml:space="preserve">Χυτήρης, Λ. (2017). </w:t>
      </w:r>
      <w:proofErr w:type="spellStart"/>
      <w:r w:rsidRPr="00CA09F7">
        <w:rPr>
          <w:rFonts w:ascii="Cambria" w:eastAsia="Times New Roman" w:hAnsi="Cambria" w:cs="Calibri"/>
          <w:i/>
          <w:iCs/>
          <w:kern w:val="0"/>
          <w14:ligatures w14:val="none"/>
        </w:rPr>
        <w:t>Οργανωσιακή</w:t>
      </w:r>
      <w:proofErr w:type="spellEnd"/>
      <w:r w:rsidRPr="00CA09F7">
        <w:rPr>
          <w:rFonts w:ascii="Cambria" w:eastAsia="Times New Roman" w:hAnsi="Cambria" w:cs="Calibri"/>
          <w:i/>
          <w:iCs/>
          <w:kern w:val="0"/>
          <w14:ligatures w14:val="none"/>
        </w:rPr>
        <w:t xml:space="preserve"> Συμπεριφορά</w:t>
      </w:r>
      <w:r w:rsidRPr="00CA09F7">
        <w:rPr>
          <w:rFonts w:ascii="Cambria" w:eastAsia="Times New Roman" w:hAnsi="Cambria" w:cs="Calibri"/>
          <w:kern w:val="0"/>
          <w14:ligatures w14:val="none"/>
        </w:rPr>
        <w:t>, Εκδόσεις Ε. Μπένου, Αθήνα.</w:t>
      </w:r>
    </w:p>
    <w:p w14:paraId="10F21016" w14:textId="77777777" w:rsidR="00CA559A" w:rsidRPr="00CA09F7" w:rsidRDefault="00CA559A" w:rsidP="00CA559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iCs/>
          <w:color w:val="000000"/>
          <w:kern w:val="24"/>
          <w14:ligatures w14:val="none"/>
        </w:rPr>
      </w:pPr>
      <w:proofErr w:type="spellStart"/>
      <w:r w:rsidRPr="00CA09F7">
        <w:rPr>
          <w:rFonts w:ascii="Cambria" w:eastAsia="Times New Roman" w:hAnsi="Cambria" w:cs="Calibri"/>
          <w:kern w:val="0"/>
          <w14:ligatures w14:val="none"/>
        </w:rPr>
        <w:t>Κάτου</w:t>
      </w:r>
      <w:proofErr w:type="spellEnd"/>
      <w:r w:rsidRPr="00CA09F7">
        <w:rPr>
          <w:rFonts w:ascii="Cambria" w:eastAsia="Times New Roman" w:hAnsi="Cambria" w:cs="Calibri"/>
          <w:kern w:val="0"/>
          <w14:ligatures w14:val="none"/>
        </w:rPr>
        <w:t xml:space="preserve">, Α. (2017). </w:t>
      </w:r>
      <w:proofErr w:type="spellStart"/>
      <w:r w:rsidRPr="00CA09F7">
        <w:rPr>
          <w:rFonts w:ascii="Cambria" w:eastAsia="Times New Roman" w:hAnsi="Cambria" w:cs="Calibri"/>
          <w:i/>
          <w:iCs/>
          <w:kern w:val="0"/>
          <w14:ligatures w14:val="none"/>
        </w:rPr>
        <w:t>Οργανωσιακή</w:t>
      </w:r>
      <w:proofErr w:type="spellEnd"/>
      <w:r w:rsidRPr="00CA09F7">
        <w:rPr>
          <w:rFonts w:ascii="Cambria" w:eastAsia="Times New Roman" w:hAnsi="Cambria" w:cs="Calibri"/>
          <w:i/>
          <w:iCs/>
          <w:kern w:val="0"/>
          <w14:ligatures w14:val="none"/>
        </w:rPr>
        <w:t xml:space="preserve"> Συμπεριφορά</w:t>
      </w:r>
      <w:r w:rsidRPr="00CA09F7">
        <w:rPr>
          <w:rFonts w:ascii="Cambria" w:eastAsia="Times New Roman" w:hAnsi="Cambria" w:cs="Calibri"/>
          <w:kern w:val="0"/>
          <w14:ligatures w14:val="none"/>
        </w:rPr>
        <w:t>, Εκδόσεις Ζυγός, Αθήνα.</w:t>
      </w:r>
    </w:p>
    <w:p w14:paraId="315FE1E7" w14:textId="77777777" w:rsidR="00CA559A" w:rsidRPr="00CA09F7" w:rsidRDefault="00CA559A" w:rsidP="00CA559A">
      <w:pPr>
        <w:kinsoku w:val="0"/>
        <w:overflowPunct w:val="0"/>
        <w:spacing w:after="0" w:line="240" w:lineRule="auto"/>
        <w:ind w:left="360"/>
        <w:contextualSpacing/>
        <w:jc w:val="both"/>
        <w:textAlignment w:val="baseline"/>
        <w:rPr>
          <w:rFonts w:ascii="Cambria" w:eastAsia="Times New Roman" w:hAnsi="Cambria" w:cs="Calibri"/>
          <w:kern w:val="0"/>
          <w14:ligatures w14:val="none"/>
        </w:rPr>
      </w:pPr>
    </w:p>
    <w:p w14:paraId="6700DEF4" w14:textId="77777777" w:rsidR="00CA09F7" w:rsidRPr="00CA09F7" w:rsidRDefault="00CA09F7" w:rsidP="00CA09F7">
      <w:pPr>
        <w:spacing w:after="0" w:line="240" w:lineRule="atLeast"/>
        <w:rPr>
          <w:rFonts w:ascii="Open Sans" w:eastAsia="Times New Roman" w:hAnsi="Open Sans" w:cs="Open Sans"/>
          <w:color w:val="477A92"/>
          <w:kern w:val="0"/>
          <w:sz w:val="21"/>
          <w:szCs w:val="21"/>
          <w:u w:val="single"/>
          <w:lang w:eastAsia="el-GR"/>
          <w14:ligatures w14:val="none"/>
        </w:rPr>
      </w:pPr>
      <w:r w:rsidRPr="00CA09F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CA09F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"https://eclass.uoa.gr/courses/ECON364/"</w:instrText>
      </w:r>
      <w:r w:rsidRPr="00CA09F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CA09F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2776173A" w14:textId="77777777" w:rsidR="00CA09F7" w:rsidRPr="00CA09F7" w:rsidRDefault="00CA09F7" w:rsidP="00CA09F7">
      <w:pPr>
        <w:spacing w:after="0" w:line="240" w:lineRule="atLeast"/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u w:val="single"/>
          <w:lang w:eastAsia="el-GR"/>
          <w14:ligatures w14:val="none"/>
        </w:rPr>
      </w:pPr>
      <w:r w:rsidRPr="00CA09F7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u w:val="single"/>
          <w:lang w:eastAsia="el-GR"/>
          <w14:ligatures w14:val="none"/>
        </w:rPr>
        <w:t>Διοίκηση Προσωπικού</w:t>
      </w:r>
    </w:p>
    <w:p w14:paraId="5ECFF3F6" w14:textId="7865C4B7" w:rsidR="00CA559A" w:rsidRPr="00CA09F7" w:rsidRDefault="00CA09F7" w:rsidP="00CA09F7">
      <w:pPr>
        <w:pStyle w:val="ListParagraph"/>
        <w:numPr>
          <w:ilvl w:val="0"/>
          <w:numId w:val="4"/>
        </w:numPr>
        <w:rPr>
          <w:b/>
          <w:bCs/>
        </w:rPr>
      </w:pPr>
      <w:r w:rsidRPr="00CA09F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="00CA559A" w:rsidRPr="00CA09F7">
        <w:rPr>
          <w:b/>
          <w:bCs/>
        </w:rPr>
        <w:t>Ανάλυση εργασίας</w:t>
      </w:r>
    </w:p>
    <w:p w14:paraId="61E036DD" w14:textId="6F6A0CCA" w:rsidR="00CA559A" w:rsidRPr="00CA09F7" w:rsidRDefault="00CA559A" w:rsidP="00CA09F7">
      <w:pPr>
        <w:pStyle w:val="ListParagraph"/>
        <w:numPr>
          <w:ilvl w:val="0"/>
          <w:numId w:val="4"/>
        </w:numPr>
        <w:rPr>
          <w:rFonts w:ascii="Cambria" w:hAnsi="Cambria"/>
          <w:b/>
          <w:bCs/>
        </w:rPr>
      </w:pPr>
      <w:r w:rsidRPr="00CA09F7">
        <w:rPr>
          <w:rFonts w:ascii="Cambria" w:hAnsi="Cambria"/>
          <w:b/>
          <w:bCs/>
        </w:rPr>
        <w:t>Προσέλκυση</w:t>
      </w:r>
      <w:r w:rsidRPr="00CA09F7">
        <w:rPr>
          <w:rFonts w:ascii="Cambria" w:hAnsi="Cambria"/>
          <w:b/>
          <w:bCs/>
        </w:rPr>
        <w:t xml:space="preserve"> </w:t>
      </w:r>
      <w:r w:rsidR="00CA09F7">
        <w:rPr>
          <w:rFonts w:ascii="Cambria" w:hAnsi="Cambria"/>
          <w:b/>
          <w:bCs/>
        </w:rPr>
        <w:t xml:space="preserve">υποψηφίων </w:t>
      </w:r>
    </w:p>
    <w:p w14:paraId="220C374E" w14:textId="122D1DCE" w:rsidR="00CA559A" w:rsidRPr="00CA09F7" w:rsidRDefault="00CA559A" w:rsidP="00CA09F7">
      <w:pPr>
        <w:pStyle w:val="ListParagraph"/>
        <w:numPr>
          <w:ilvl w:val="0"/>
          <w:numId w:val="4"/>
        </w:numPr>
        <w:rPr>
          <w:rFonts w:ascii="Cambria" w:hAnsi="Cambria"/>
          <w:b/>
          <w:bCs/>
        </w:rPr>
      </w:pPr>
      <w:r w:rsidRPr="00CA09F7">
        <w:rPr>
          <w:rFonts w:ascii="Cambria" w:hAnsi="Cambria"/>
          <w:b/>
          <w:bCs/>
        </w:rPr>
        <w:t xml:space="preserve">Επιλογή </w:t>
      </w:r>
      <w:r w:rsidR="00CA09F7">
        <w:rPr>
          <w:rFonts w:ascii="Cambria" w:hAnsi="Cambria"/>
          <w:b/>
          <w:bCs/>
        </w:rPr>
        <w:t>υποψηφίων</w:t>
      </w:r>
    </w:p>
    <w:p w14:paraId="19D2504E" w14:textId="77777777" w:rsidR="00CA09F7" w:rsidRPr="00CA09F7" w:rsidRDefault="00CA09F7" w:rsidP="00CA09F7">
      <w:pPr>
        <w:rPr>
          <w:rFonts w:ascii="Cambria" w:hAnsi="Cambria"/>
          <w:b/>
          <w:bCs/>
        </w:rPr>
      </w:pPr>
      <w:r w:rsidRPr="00CA09F7">
        <w:rPr>
          <w:rFonts w:ascii="Cambria" w:hAnsi="Cambria"/>
          <w:b/>
          <w:bCs/>
        </w:rPr>
        <w:t xml:space="preserve">Προτεινόμενα συγγράμματα </w:t>
      </w:r>
    </w:p>
    <w:p w14:paraId="2DF828ED" w14:textId="77777777" w:rsidR="00CA09F7" w:rsidRPr="00CA09F7" w:rsidRDefault="00CA09F7" w:rsidP="00CA09F7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</w:pPr>
      <w:hyperlink r:id="rId10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Bratton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 J. </w:t>
      </w:r>
      <w:hyperlink r:id="rId11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Gold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 J. </w:t>
      </w:r>
      <w:hyperlink r:id="rId12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Bratton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 A. and </w:t>
      </w:r>
      <w:hyperlink r:id="rId13" w:history="1">
        <w:r w:rsidRPr="00CA09F7">
          <w:rPr>
            <w:rFonts w:ascii="Cambria" w:eastAsia="Times New Roman" w:hAnsi="Cambria" w:cs="Calibri"/>
            <w:iCs/>
            <w:color w:val="000000"/>
            <w:kern w:val="24"/>
            <w:lang w:val="en-GB"/>
            <w14:ligatures w14:val="none"/>
          </w:rPr>
          <w:t>Steele</w:t>
        </w:r>
      </w:hyperlink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 L. (2022), </w:t>
      </w:r>
      <w:r w:rsidRPr="00CA09F7">
        <w:rPr>
          <w:rFonts w:ascii="Cambria" w:eastAsia="Times New Roman" w:hAnsi="Cambria" w:cs="Calibri"/>
          <w:i/>
          <w:iCs/>
          <w:color w:val="000000"/>
          <w:kern w:val="24"/>
          <w:lang w:val="en-GB"/>
          <w14:ligatures w14:val="none"/>
        </w:rPr>
        <w:t>Human Resource Management</w:t>
      </w:r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 xml:space="preserve">, 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New York: </w:t>
      </w:r>
      <w:r w:rsidRPr="00CA09F7">
        <w:rPr>
          <w:rFonts w:ascii="Cambria" w:eastAsia="Times New Roman" w:hAnsi="Cambria" w:cs="Calibri"/>
          <w:iCs/>
          <w:color w:val="000000"/>
          <w:kern w:val="24"/>
          <w:lang w:val="en-GB"/>
          <w14:ligatures w14:val="none"/>
        </w:rPr>
        <w:t>Bloomsbury Academic.</w:t>
      </w:r>
    </w:p>
    <w:p w14:paraId="2446E198" w14:textId="77777777" w:rsidR="00CA09F7" w:rsidRPr="00CA09F7" w:rsidRDefault="00CA09F7" w:rsidP="00CA09F7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kern w:val="0"/>
          <w:lang w:val="en-US"/>
          <w14:ligatures w14:val="none"/>
        </w:rPr>
      </w:pP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Rees, G. and Smith, P.E. (2021), </w:t>
      </w:r>
      <w:r w:rsidRPr="00CA09F7">
        <w:rPr>
          <w:rFonts w:ascii="Cambria" w:eastAsia="Times New Roman" w:hAnsi="Cambria" w:cs="Calibri"/>
          <w:i/>
          <w:iCs/>
          <w:color w:val="000000"/>
          <w:kern w:val="24"/>
          <w:lang w:val="en-US"/>
          <w14:ligatures w14:val="none"/>
        </w:rPr>
        <w:t>Strategic Human Resource Management: An international perspective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, 3nd Edition, </w:t>
      </w:r>
      <w:r w:rsidRPr="00CA09F7">
        <w:rPr>
          <w:rFonts w:ascii="Cambria" w:eastAsia="Calibri" w:hAnsi="Cambria" w:cs="Calibri"/>
          <w:color w:val="000000"/>
          <w:kern w:val="24"/>
          <w:lang w:val="en-US"/>
          <w14:ligatures w14:val="none"/>
        </w:rPr>
        <w:t>London: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 SAGE Publications Ltd</w:t>
      </w:r>
      <w:r w:rsidRPr="00CA09F7">
        <w:rPr>
          <w:rFonts w:ascii="Cambria" w:eastAsia="Times New Roman" w:hAnsi="Cambria" w:cs="Calibri"/>
          <w:color w:val="000000"/>
          <w:kern w:val="24"/>
          <w:lang w:val="en-GB"/>
          <w14:ligatures w14:val="none"/>
        </w:rPr>
        <w:t>.</w:t>
      </w:r>
    </w:p>
    <w:p w14:paraId="4E49415C" w14:textId="77777777" w:rsidR="00CA09F7" w:rsidRPr="00CA09F7" w:rsidRDefault="00CA09F7" w:rsidP="00CA09F7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kern w:val="0"/>
          <w:lang w:val="en-US"/>
          <w14:ligatures w14:val="none"/>
        </w:rPr>
      </w:pP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Beardwell, J. and Thompson, A. (2017), </w:t>
      </w:r>
      <w:r w:rsidRPr="00CA09F7">
        <w:rPr>
          <w:rFonts w:ascii="Cambria" w:eastAsia="Times New Roman" w:hAnsi="Cambria" w:cs="Calibri"/>
          <w:i/>
          <w:iCs/>
          <w:color w:val="000000"/>
          <w:kern w:val="24"/>
          <w:lang w:val="en-US"/>
          <w14:ligatures w14:val="none"/>
        </w:rPr>
        <w:t>Human Resource Management: A contemporary approach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>, 6th Edition, London: Pearson.</w:t>
      </w:r>
    </w:p>
    <w:p w14:paraId="6B5D48A7" w14:textId="77777777" w:rsidR="00CA09F7" w:rsidRPr="00CA09F7" w:rsidRDefault="00CA09F7" w:rsidP="00CA09F7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</w:pP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lastRenderedPageBreak/>
        <w:t>Noe, R. A., Hollenbeck, J.R., Gerhart, B.A.</w:t>
      </w:r>
      <w:r w:rsidRPr="00CA09F7">
        <w:rPr>
          <w:rFonts w:ascii="Cambria" w:eastAsia="Times New Roman" w:hAnsi="Cambria" w:cs="Calibri"/>
          <w:color w:val="000000"/>
          <w:kern w:val="24"/>
          <w:lang w:val="en-GB"/>
          <w14:ligatures w14:val="none"/>
        </w:rPr>
        <w:t xml:space="preserve"> and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 Wright, P.M. (2017), </w:t>
      </w:r>
      <w:r w:rsidRPr="00CA09F7">
        <w:rPr>
          <w:rFonts w:ascii="Cambria" w:eastAsia="Times New Roman" w:hAnsi="Cambria" w:cs="Calibri"/>
          <w:i/>
          <w:color w:val="000000"/>
          <w:kern w:val="24"/>
          <w:lang w:val="en-US"/>
          <w14:ligatures w14:val="none"/>
        </w:rPr>
        <w:t xml:space="preserve">Human Resource Management: Gaining a Competitive Advantage, 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>11th Edition, New York: McGraw-Hill Education.</w:t>
      </w:r>
    </w:p>
    <w:p w14:paraId="344B59F6" w14:textId="77777777" w:rsidR="00CA09F7" w:rsidRPr="00CA09F7" w:rsidRDefault="00CA09F7" w:rsidP="00CA559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</w:pP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Stewart, G.L and Brown, K.G. (2019), </w:t>
      </w:r>
      <w:r w:rsidRPr="00CA09F7">
        <w:rPr>
          <w:rFonts w:ascii="Cambria" w:eastAsia="Times New Roman" w:hAnsi="Cambria" w:cs="Calibri"/>
          <w:i/>
          <w:color w:val="000000"/>
          <w:kern w:val="24"/>
          <w:lang w:val="en-US"/>
          <w14:ligatures w14:val="none"/>
        </w:rPr>
        <w:t>Human Resource Management</w:t>
      </w:r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 xml:space="preserve">, 11th Edition, New </w:t>
      </w:r>
      <w:proofErr w:type="spellStart"/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>Yorκ</w:t>
      </w:r>
      <w:proofErr w:type="spellEnd"/>
      <w:r w:rsidRPr="00CA09F7">
        <w:rPr>
          <w:rFonts w:ascii="Cambria" w:eastAsia="Times New Roman" w:hAnsi="Cambria" w:cs="Calibri"/>
          <w:color w:val="000000"/>
          <w:kern w:val="24"/>
          <w:lang w:val="en-US"/>
          <w14:ligatures w14:val="none"/>
        </w:rPr>
        <w:t>: John Wiley &amp; Sons.</w:t>
      </w:r>
    </w:p>
    <w:p w14:paraId="3B29569C" w14:textId="3BEC6481" w:rsidR="00CA09F7" w:rsidRDefault="00CA559A" w:rsidP="00CA559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color w:val="000000"/>
          <w:kern w:val="24"/>
          <w14:ligatures w14:val="none"/>
        </w:rPr>
      </w:pPr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>«Διοίκηση Ανθρώπινου Δυναμικού στην Ψηφιακή Εποχή»,</w:t>
      </w:r>
      <w:r w:rsidRPr="00CA559A">
        <w:rPr>
          <w:rFonts w:ascii="Cambria" w:eastAsia="Times New Roman" w:hAnsi="Cambria" w:cs="Times New Roman"/>
          <w:kern w:val="0"/>
          <w:lang w:eastAsia="el-GR"/>
          <w14:ligatures w14:val="none"/>
        </w:rPr>
        <w:t xml:space="preserve"> ‘Α έκδοση,</w:t>
      </w:r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>Ιορδάνογλου</w:t>
      </w:r>
      <w:proofErr w:type="spellEnd"/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 xml:space="preserve"> Δ.- Παναγιωτοπούλου, Λ. (συλλογικό έργο),</w:t>
      </w:r>
      <w:r w:rsidRPr="00CA559A">
        <w:rPr>
          <w:rFonts w:ascii="Cambria" w:eastAsia="Times New Roman" w:hAnsi="Cambria" w:cs="Times New Roman"/>
          <w:kern w:val="0"/>
          <w:lang w:eastAsia="el-GR"/>
          <w14:ligatures w14:val="none"/>
        </w:rPr>
        <w:t xml:space="preserve"> διαθέτης</w:t>
      </w:r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 xml:space="preserve"> Εκδόσεις </w:t>
      </w:r>
      <w:proofErr w:type="spellStart"/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>Τζιόλα</w:t>
      </w:r>
      <w:proofErr w:type="spellEnd"/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 xml:space="preserve"> Α.Ε., </w:t>
      </w:r>
      <w:r w:rsidRPr="00CA559A">
        <w:rPr>
          <w:rFonts w:ascii="Cambria" w:eastAsia="Times New Roman" w:hAnsi="Cambria" w:cs="Times New Roman"/>
          <w:kern w:val="0"/>
          <w:lang w:eastAsia="el-GR"/>
          <w14:ligatures w14:val="none"/>
        </w:rPr>
        <w:t>Αθήνα,</w:t>
      </w:r>
      <w:r w:rsidRPr="00CA559A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 xml:space="preserve"> 2025 </w:t>
      </w:r>
    </w:p>
    <w:p w14:paraId="40A22E32" w14:textId="273BC60B" w:rsidR="00CA559A" w:rsidRPr="00CA09F7" w:rsidRDefault="00CA559A" w:rsidP="00CA559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color w:val="000000"/>
          <w:kern w:val="24"/>
          <w14:ligatures w14:val="none"/>
        </w:rPr>
      </w:pPr>
      <w:r w:rsidRPr="00CA09F7">
        <w:rPr>
          <w:rFonts w:ascii="Cambria" w:eastAsia="Times New Roman" w:hAnsi="Cambria" w:cs="Times New Roman"/>
          <w:color w:val="000000"/>
          <w:kern w:val="0"/>
          <w:lang w:eastAsia="el-GR"/>
          <w14:ligatures w14:val="none"/>
        </w:rPr>
        <w:t xml:space="preserve"> «Διοίκηση Ανθρωπίνων Πόρων», Λ. Χυτήρης, Γ’ Έκδοση, 2018, εκδόσεις/διαθέτης Μπένου &amp; ΣΙΑ Ε.Ε, Αθήνα</w:t>
      </w:r>
    </w:p>
    <w:sectPr w:rsidR="00CA559A" w:rsidRPr="00CA09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113"/>
    <w:multiLevelType w:val="hybridMultilevel"/>
    <w:tmpl w:val="516873FE"/>
    <w:lvl w:ilvl="0" w:tplc="6FD49C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5F290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60C63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46C3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7568F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6AC25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F601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661E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4FCC5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8010963"/>
    <w:multiLevelType w:val="hybridMultilevel"/>
    <w:tmpl w:val="867E38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62965"/>
    <w:multiLevelType w:val="hybridMultilevel"/>
    <w:tmpl w:val="951CFD34"/>
    <w:lvl w:ilvl="0" w:tplc="6FD49C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37A28"/>
    <w:multiLevelType w:val="hybridMultilevel"/>
    <w:tmpl w:val="60562936"/>
    <w:lvl w:ilvl="0" w:tplc="6FD49C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91904">
    <w:abstractNumId w:val="0"/>
  </w:num>
  <w:num w:numId="2" w16cid:durableId="526993704">
    <w:abstractNumId w:val="1"/>
  </w:num>
  <w:num w:numId="3" w16cid:durableId="1215000068">
    <w:abstractNumId w:val="2"/>
  </w:num>
  <w:num w:numId="4" w16cid:durableId="77425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9A"/>
    <w:rsid w:val="002D2A3C"/>
    <w:rsid w:val="00A9466F"/>
    <w:rsid w:val="00CA09F7"/>
    <w:rsid w:val="00C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0F16"/>
  <w15:chartTrackingRefBased/>
  <w15:docId w15:val="{07A994A8-240A-4C14-A972-257AEB57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F7"/>
  </w:style>
  <w:style w:type="paragraph" w:styleId="Heading1">
    <w:name w:val="heading 1"/>
    <w:basedOn w:val="Normal"/>
    <w:next w:val="Normal"/>
    <w:link w:val="Heading1Char"/>
    <w:uiPriority w:val="9"/>
    <w:qFormat/>
    <w:rsid w:val="00CA5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5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5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gr/search?tbo=p&amp;tbm=bks&amp;q=inauthor:%22Andrew+Bratton%22&amp;source=gbs_metadata_r&amp;cad=4" TargetMode="External"/><Relationship Id="rId13" Type="http://schemas.openxmlformats.org/officeDocument/2006/relationships/hyperlink" Target="https://www.google.gr/search?tbo=p&amp;tbm=bks&amp;q=inauthor:%22Laura+Steele%22&amp;source=gbs_metadata_r&amp;cad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gr/search?tbo=p&amp;tbm=bks&amp;q=inauthor:%22Jeff+Gold%22&amp;source=gbs_metadata_r&amp;cad=4" TargetMode="External"/><Relationship Id="rId12" Type="http://schemas.openxmlformats.org/officeDocument/2006/relationships/hyperlink" Target="https://www.google.gr/search?tbo=p&amp;tbm=bks&amp;q=inauthor:%22Andrew+Bratton%22&amp;source=gbs_metadata_r&amp;cad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gr/search?tbo=p&amp;tbm=bks&amp;q=inauthor:%22John+Bratton%22&amp;source=gbs_metadata_r&amp;cad=4" TargetMode="External"/><Relationship Id="rId11" Type="http://schemas.openxmlformats.org/officeDocument/2006/relationships/hyperlink" Target="https://www.google.gr/search?tbo=p&amp;tbm=bks&amp;q=inauthor:%22Jeff+Gold%22&amp;source=gbs_metadata_r&amp;cad=4" TargetMode="External"/><Relationship Id="rId5" Type="http://schemas.openxmlformats.org/officeDocument/2006/relationships/hyperlink" Target="https://eclass.uowm.gr/modules/document/file.php/ENIEN104/%CE%B2%CE%B9%CE%B2%CE%BB%CE%B9%CE%BF%CE%B3%CF%81%CE%B1%CF%86%CE%AF%CE%B1/663-NOTTA-Business-Strategies%20%281%29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gr/search?tbo=p&amp;tbm=bks&amp;q=inauthor:%22John+Bratton%22&amp;source=gbs_metadata_r&amp;cad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gr/search?tbo=p&amp;tbm=bks&amp;q=inauthor:%22Laura+Steele%22&amp;source=gbs_metadata_r&amp;cad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3</cp:revision>
  <dcterms:created xsi:type="dcterms:W3CDTF">2025-11-05T11:52:00Z</dcterms:created>
  <dcterms:modified xsi:type="dcterms:W3CDTF">2025-11-05T12:09:00Z</dcterms:modified>
</cp:coreProperties>
</file>