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23A" w:rsidRDefault="0052623A" w:rsidP="006F3DBD">
      <w:pPr>
        <w:spacing w:line="360" w:lineRule="auto"/>
        <w:ind w:firstLine="540"/>
        <w:jc w:val="both"/>
        <w:rPr>
          <w:b/>
        </w:rPr>
      </w:pPr>
    </w:p>
    <w:p w:rsidR="0052623A" w:rsidRPr="008F2ECF" w:rsidRDefault="0052623A" w:rsidP="0052623A">
      <w:pPr>
        <w:spacing w:line="360" w:lineRule="auto"/>
        <w:jc w:val="both"/>
        <w:rPr>
          <w:b/>
        </w:rPr>
      </w:pPr>
      <w:r>
        <w:rPr>
          <w:b/>
        </w:rPr>
        <w:t xml:space="preserve">Απόσπασμα από το Β. Τσάφος (2014). Αναλυτικό Πρόγραμμα: Θεωρητικές προσεγγίσεις και εκπαιδευτικοί προσανατολισμοί. Αναζητώντας νέες σταθερές σε έναν αβέβαιο κόσμο. Αθήνα: Μεταίχμιο. </w:t>
      </w:r>
    </w:p>
    <w:p w:rsidR="0052623A" w:rsidRDefault="0052623A" w:rsidP="0052623A">
      <w:pPr>
        <w:spacing w:line="360" w:lineRule="auto"/>
        <w:ind w:firstLine="540"/>
        <w:jc w:val="both"/>
        <w:rPr>
          <w:b/>
        </w:rPr>
      </w:pPr>
    </w:p>
    <w:p w:rsidR="0052623A" w:rsidRDefault="0052623A" w:rsidP="0052623A">
      <w:pPr>
        <w:spacing w:line="360" w:lineRule="auto"/>
        <w:ind w:firstLine="540"/>
        <w:jc w:val="both"/>
        <w:rPr>
          <w:b/>
        </w:rPr>
      </w:pPr>
      <w:r>
        <w:rPr>
          <w:b/>
        </w:rPr>
        <w:t>Οι επαγγελματικές κοινότητες πρακτικής και μάθησης</w:t>
      </w:r>
    </w:p>
    <w:p w:rsidR="00421211" w:rsidRDefault="00421211" w:rsidP="006F3DBD">
      <w:pPr>
        <w:spacing w:line="360" w:lineRule="auto"/>
        <w:ind w:right="-666" w:firstLine="540"/>
        <w:jc w:val="both"/>
      </w:pPr>
    </w:p>
    <w:p w:rsidR="006F3DBD" w:rsidRPr="001B3DE8" w:rsidRDefault="00421211" w:rsidP="006F3DBD">
      <w:pPr>
        <w:spacing w:line="360" w:lineRule="auto"/>
        <w:ind w:right="-666" w:firstLine="540"/>
        <w:jc w:val="both"/>
        <w:rPr>
          <w:rFonts w:eastAsia="Gulim"/>
          <w:color w:val="000000"/>
        </w:rPr>
      </w:pPr>
      <w:r>
        <w:t>Ο</w:t>
      </w:r>
      <w:r w:rsidR="006F3DBD" w:rsidRPr="008F2ECF">
        <w:t xml:space="preserve">ι επαγγελματικές κοινότητες </w:t>
      </w:r>
      <w:r w:rsidR="006F3DBD">
        <w:t xml:space="preserve">μάθησης ή/και πρακτικής έχουν τις ρίζες τους στις εναλλακτικές προτάσεις των </w:t>
      </w:r>
      <w:r w:rsidR="006F3DBD">
        <w:rPr>
          <w:lang w:val="en-US"/>
        </w:rPr>
        <w:t>Dewey</w:t>
      </w:r>
      <w:r w:rsidR="006F3DBD" w:rsidRPr="00FD02BB">
        <w:t xml:space="preserve"> </w:t>
      </w:r>
      <w:r w:rsidR="006F3DBD">
        <w:t xml:space="preserve">και του </w:t>
      </w:r>
      <w:r w:rsidR="006F3DBD">
        <w:rPr>
          <w:lang w:val="en-US"/>
        </w:rPr>
        <w:t>Stenhouse</w:t>
      </w:r>
      <w:r w:rsidR="006F3DBD" w:rsidRPr="00FD02BB">
        <w:t xml:space="preserve"> </w:t>
      </w:r>
      <w:r w:rsidR="006F3DBD">
        <w:t>αλλά και των αυτοδιαχειριζόμενων και αυτοαξιολογούμενων σχολείων της δεκαετίας του ’80</w:t>
      </w:r>
      <w:r w:rsidR="006F3DBD" w:rsidRPr="004307D2">
        <w:t xml:space="preserve"> (</w:t>
      </w:r>
      <w:r w:rsidR="006F3DBD">
        <w:rPr>
          <w:lang w:val="en-US"/>
        </w:rPr>
        <w:t>Stoll</w:t>
      </w:r>
      <w:r w:rsidR="006F3DBD" w:rsidRPr="004307D2">
        <w:t xml:space="preserve"> </w:t>
      </w:r>
      <w:r w:rsidR="006F3DBD">
        <w:rPr>
          <w:lang w:val="en-US"/>
        </w:rPr>
        <w:t>et</w:t>
      </w:r>
      <w:r w:rsidR="006F3DBD" w:rsidRPr="004307D2">
        <w:t xml:space="preserve"> </w:t>
      </w:r>
      <w:r w:rsidR="006F3DBD">
        <w:rPr>
          <w:lang w:val="en-US"/>
        </w:rPr>
        <w:t>al</w:t>
      </w:r>
      <w:r w:rsidR="006F3DBD" w:rsidRPr="004307D2">
        <w:t xml:space="preserve">., 2006, </w:t>
      </w:r>
      <w:r w:rsidR="006F3DBD">
        <w:rPr>
          <w:lang w:val="en-US"/>
        </w:rPr>
        <w:t>Day</w:t>
      </w:r>
      <w:r w:rsidR="006F3DBD" w:rsidRPr="004307D2">
        <w:t xml:space="preserve"> &amp; </w:t>
      </w:r>
      <w:r w:rsidR="006F3DBD">
        <w:rPr>
          <w:lang w:val="en-US"/>
        </w:rPr>
        <w:t>Sachs</w:t>
      </w:r>
      <w:r w:rsidR="006F3DBD" w:rsidRPr="004307D2">
        <w:t>, 2004)</w:t>
      </w:r>
      <w:r w:rsidR="006F3DBD">
        <w:t>. Επαγγελματική κοινότητα μάθησης σε γενικές γραμμές σημαίνει μια ομάδα επαγγελματιών, που μοιράζονται και κριτικά διερευνούν την πρακτική τους σε ένα συνεχές στοχασμού, συνεργασίας και επαναπροσδιορισμού,  με στόχο τη μάθηση και την ανάπτυξη τόσο της επαγγελματικής διαδικασίας όσο και των συμμετεχόντων σε αυτή (</w:t>
      </w:r>
      <w:r w:rsidR="006F3DBD">
        <w:rPr>
          <w:lang w:val="en-US"/>
        </w:rPr>
        <w:t>Stoll</w:t>
      </w:r>
      <w:r w:rsidR="006F3DBD" w:rsidRPr="008D6F1A">
        <w:t xml:space="preserve"> </w:t>
      </w:r>
      <w:r w:rsidR="006F3DBD">
        <w:rPr>
          <w:lang w:val="en-US"/>
        </w:rPr>
        <w:t>et</w:t>
      </w:r>
      <w:r w:rsidR="006F3DBD" w:rsidRPr="008D6F1A">
        <w:t xml:space="preserve"> </w:t>
      </w:r>
      <w:r w:rsidR="006F3DBD">
        <w:rPr>
          <w:lang w:val="en-US"/>
        </w:rPr>
        <w:t>al</w:t>
      </w:r>
      <w:r w:rsidR="006F3DBD" w:rsidRPr="008D6F1A">
        <w:t>., 2006: 223)</w:t>
      </w:r>
      <w:r w:rsidR="006F3DBD">
        <w:t>. Πρόκειται δηλαδή για «</w:t>
      </w:r>
      <w:r w:rsidR="006F3DBD">
        <w:rPr>
          <w:i/>
        </w:rPr>
        <w:t>ομάδες ανθρώπων που μοιράζονται ένα ενδιαφέρον, μια σειρά από προβλήματα, το πάθος για ένα θέμα και οι οποίοι βαθαίνουν τη γνώση τους και την ειδίκευσή τους σε αυτό τον τομέα μέσα από την αλληλεπίδρασή τους σε συνεχή βάση</w:t>
      </w:r>
      <w:r w:rsidR="006F3DBD">
        <w:t>»</w:t>
      </w:r>
      <w:r w:rsidR="006F3DBD" w:rsidRPr="003C3DF9">
        <w:t xml:space="preserve"> </w:t>
      </w:r>
      <w:r w:rsidR="006F3DBD">
        <w:t>(</w:t>
      </w:r>
      <w:r w:rsidR="006F3DBD">
        <w:rPr>
          <w:lang w:val="en-US"/>
        </w:rPr>
        <w:t>Wenger</w:t>
      </w:r>
      <w:r w:rsidR="006F3DBD" w:rsidRPr="000B34CA">
        <w:t xml:space="preserve"> </w:t>
      </w:r>
      <w:r w:rsidR="006F3DBD">
        <w:rPr>
          <w:lang w:val="en-US"/>
        </w:rPr>
        <w:t>et</w:t>
      </w:r>
      <w:r w:rsidR="006F3DBD" w:rsidRPr="000B34CA">
        <w:t xml:space="preserve"> </w:t>
      </w:r>
      <w:r w:rsidR="006F3DBD">
        <w:rPr>
          <w:lang w:val="en-US"/>
        </w:rPr>
        <w:t>al</w:t>
      </w:r>
      <w:r w:rsidR="006F3DBD" w:rsidRPr="000B34CA">
        <w:t>.</w:t>
      </w:r>
      <w:r w:rsidR="006F3DBD">
        <w:t>, 200</w:t>
      </w:r>
      <w:r w:rsidR="006F3DBD" w:rsidRPr="003725D6">
        <w:t>2</w:t>
      </w:r>
      <w:r w:rsidR="006F3DBD" w:rsidRPr="000B34CA">
        <w:t>: 4)</w:t>
      </w:r>
      <w:r w:rsidR="006F3DBD">
        <w:t xml:space="preserve">. Στόχος της δράσης αυτών των επαγγελματιών, όταν πρόκειται για εκπαιδευτικούς, είναι </w:t>
      </w:r>
      <w:r w:rsidR="006F3DBD" w:rsidRPr="003C3DF9">
        <w:t>συλλογικά στοχαζόμενοι σχετικά με την πρακτική τους και διερευνώντας δεδομένα που συνδέουν την πρακτική τους και τα μαθητικά αποτελέσματα να</w:t>
      </w:r>
      <w:r w:rsidR="006F3DBD" w:rsidRPr="008F2ECF">
        <w:rPr>
          <w:i/>
        </w:rPr>
        <w:t xml:space="preserve"> </w:t>
      </w:r>
      <w:r w:rsidR="006F3DBD">
        <w:t>«</w:t>
      </w:r>
      <w:r w:rsidR="006F3DBD" w:rsidRPr="008F2ECF">
        <w:rPr>
          <w:i/>
        </w:rPr>
        <w:t>σχεδιάζουν αλλαγές για τη βελτίωση της διδασκαλίας και της μάθησης στους συγκεκριμένους μαθητές στις τάξεις τους</w:t>
      </w:r>
      <w:r w:rsidR="006F3DBD" w:rsidRPr="008F2ECF">
        <w:t>» (</w:t>
      </w:r>
      <w:r w:rsidR="006F3DBD" w:rsidRPr="008F2ECF">
        <w:rPr>
          <w:lang w:val="en-US"/>
        </w:rPr>
        <w:t>McLaughlin</w:t>
      </w:r>
      <w:r w:rsidR="006F3DBD" w:rsidRPr="008F2ECF">
        <w:t xml:space="preserve"> &amp; </w:t>
      </w:r>
      <w:r w:rsidR="006F3DBD" w:rsidRPr="008F2ECF">
        <w:rPr>
          <w:lang w:val="en-US"/>
        </w:rPr>
        <w:t>Talbert</w:t>
      </w:r>
      <w:r w:rsidR="006F3DBD">
        <w:t>,</w:t>
      </w:r>
      <w:r w:rsidR="006F3DBD" w:rsidRPr="008F2ECF">
        <w:t xml:space="preserve"> 2006: 4).</w:t>
      </w:r>
      <w:r w:rsidR="006F3DBD" w:rsidRPr="008753A8">
        <w:rPr>
          <w:rFonts w:eastAsia="Gulim"/>
          <w:color w:val="000000"/>
        </w:rPr>
        <w:t xml:space="preserve"> </w:t>
      </w:r>
    </w:p>
    <w:p w:rsidR="006F3DBD" w:rsidRDefault="006F3DBD" w:rsidP="006F3DBD">
      <w:pPr>
        <w:spacing w:line="360" w:lineRule="auto"/>
        <w:ind w:right="-666" w:firstLine="540"/>
        <w:jc w:val="both"/>
        <w:rPr>
          <w:rFonts w:eastAsia="Gulim"/>
          <w:color w:val="000000"/>
        </w:rPr>
      </w:pPr>
      <w:r>
        <w:rPr>
          <w:rFonts w:eastAsia="Gulim"/>
          <w:color w:val="000000"/>
        </w:rPr>
        <w:t xml:space="preserve">Οι επαγγελματικές αυτές κοινότητες ορίζονται από τρεις διαστάσεις: </w:t>
      </w:r>
    </w:p>
    <w:p w:rsidR="006F3DBD" w:rsidRDefault="006F3DBD" w:rsidP="006F3DBD">
      <w:pPr>
        <w:pStyle w:val="a5"/>
        <w:numPr>
          <w:ilvl w:val="0"/>
          <w:numId w:val="2"/>
        </w:numPr>
        <w:spacing w:line="360" w:lineRule="auto"/>
        <w:ind w:right="-666"/>
        <w:jc w:val="both"/>
        <w:rPr>
          <w:rFonts w:eastAsia="Gulim"/>
          <w:color w:val="000000"/>
        </w:rPr>
      </w:pPr>
      <w:r>
        <w:rPr>
          <w:rFonts w:eastAsia="Gulim"/>
          <w:color w:val="000000"/>
        </w:rPr>
        <w:t>Ένας κοινός προσανατολισμός, που αποδέχονται αλλά και συνεχώς διαπραγματεύονται τα μέλη της κοινότητας.</w:t>
      </w:r>
    </w:p>
    <w:p w:rsidR="006F3DBD" w:rsidRDefault="006F3DBD" w:rsidP="006F3DBD">
      <w:pPr>
        <w:pStyle w:val="a5"/>
        <w:numPr>
          <w:ilvl w:val="0"/>
          <w:numId w:val="2"/>
        </w:numPr>
        <w:spacing w:line="360" w:lineRule="auto"/>
        <w:ind w:right="-666"/>
        <w:jc w:val="both"/>
        <w:rPr>
          <w:rFonts w:eastAsia="Gulim"/>
          <w:color w:val="000000"/>
        </w:rPr>
      </w:pPr>
      <w:r>
        <w:rPr>
          <w:rFonts w:eastAsia="Gulim"/>
          <w:color w:val="000000"/>
        </w:rPr>
        <w:t>Μια αμοιβαία δέσμευση που καθιστά τα μέλη μια κοινωνική συλλογική οντότητα.</w:t>
      </w:r>
    </w:p>
    <w:p w:rsidR="006F3DBD" w:rsidRDefault="006F3DBD" w:rsidP="006F3DBD">
      <w:pPr>
        <w:pStyle w:val="a5"/>
        <w:numPr>
          <w:ilvl w:val="0"/>
          <w:numId w:val="2"/>
        </w:numPr>
        <w:spacing w:line="360" w:lineRule="auto"/>
        <w:ind w:right="-666"/>
        <w:jc w:val="both"/>
        <w:rPr>
          <w:rFonts w:eastAsia="Gulim"/>
          <w:color w:val="000000"/>
        </w:rPr>
      </w:pPr>
      <w:r>
        <w:rPr>
          <w:rFonts w:eastAsia="Gulim"/>
          <w:color w:val="000000"/>
        </w:rPr>
        <w:t xml:space="preserve">Ένα κοινό ρεπερτόριο αλλά και πηγές (πρακτικές, υλικά, λεξιλόγιο, ύφος…), που τα μέλη μοιράζονται ή/και αναπτύσσουν από κοινού. </w:t>
      </w:r>
    </w:p>
    <w:p w:rsidR="006F3DBD" w:rsidRPr="00B864D0" w:rsidRDefault="006F3DBD" w:rsidP="006F3DBD">
      <w:pPr>
        <w:pStyle w:val="a5"/>
        <w:spacing w:line="360" w:lineRule="auto"/>
        <w:ind w:left="1260" w:right="-666"/>
        <w:jc w:val="right"/>
        <w:rPr>
          <w:rFonts w:eastAsia="Gulim"/>
          <w:color w:val="000000"/>
        </w:rPr>
      </w:pPr>
      <w:r>
        <w:rPr>
          <w:rFonts w:eastAsia="Gulim"/>
          <w:color w:val="000000"/>
        </w:rPr>
        <w:t>(</w:t>
      </w:r>
      <w:r>
        <w:rPr>
          <w:rFonts w:eastAsia="Gulim"/>
          <w:color w:val="000000"/>
          <w:lang w:val="en-US"/>
        </w:rPr>
        <w:t>Wenger</w:t>
      </w:r>
      <w:r w:rsidRPr="00B864D0">
        <w:rPr>
          <w:rFonts w:eastAsia="Gulim"/>
          <w:color w:val="000000"/>
        </w:rPr>
        <w:t>, 1998: 2).</w:t>
      </w:r>
    </w:p>
    <w:p w:rsidR="006F3DBD" w:rsidRPr="00CC37A3" w:rsidRDefault="006F3DBD" w:rsidP="006F3DBD">
      <w:pPr>
        <w:pStyle w:val="a5"/>
        <w:spacing w:line="360" w:lineRule="auto"/>
        <w:ind w:left="0" w:right="-666" w:firstLine="567"/>
        <w:jc w:val="both"/>
        <w:rPr>
          <w:rFonts w:eastAsia="Gulim"/>
          <w:color w:val="000000"/>
        </w:rPr>
      </w:pPr>
      <w:r>
        <w:rPr>
          <w:rFonts w:eastAsia="Gulim"/>
          <w:color w:val="000000"/>
        </w:rPr>
        <w:t xml:space="preserve">Τα μέλη αυτής της κοινότητας συνδέονται από α) ό,τι κάνουν από κοινού και από την κοινή μάθηση που προκύπτει από τη δέσμευσή τους σε τέτοιου τύπου συλλογικές δράσεις </w:t>
      </w:r>
      <w:r w:rsidRPr="008F2ECF">
        <w:t>(</w:t>
      </w:r>
      <w:r w:rsidRPr="008F2ECF">
        <w:rPr>
          <w:lang w:val="en-US"/>
        </w:rPr>
        <w:t>McLaughlin</w:t>
      </w:r>
      <w:r w:rsidRPr="008F2ECF">
        <w:t xml:space="preserve"> &amp; </w:t>
      </w:r>
      <w:r w:rsidRPr="008F2ECF">
        <w:rPr>
          <w:lang w:val="en-US"/>
        </w:rPr>
        <w:t>Talbert</w:t>
      </w:r>
      <w:r>
        <w:t>,</w:t>
      </w:r>
      <w:r w:rsidRPr="008F2ECF">
        <w:t xml:space="preserve"> 2006: </w:t>
      </w:r>
      <w:r>
        <w:t>3</w:t>
      </w:r>
      <w:r w:rsidRPr="008F2ECF">
        <w:t>)</w:t>
      </w:r>
      <w:r>
        <w:rPr>
          <w:rFonts w:eastAsia="Gulim"/>
          <w:color w:val="000000"/>
        </w:rPr>
        <w:t xml:space="preserve">, β) ό,τι παράγουν μέσα από αυτή τη δράση, τη γνώση </w:t>
      </w:r>
      <w:r>
        <w:rPr>
          <w:rFonts w:eastAsia="Gulim"/>
          <w:color w:val="000000"/>
        </w:rPr>
        <w:lastRenderedPageBreak/>
        <w:t>δηλαδή, που «ανήκει» στην πρακτική (</w:t>
      </w:r>
      <w:r>
        <w:rPr>
          <w:rFonts w:eastAsia="Gulim"/>
          <w:color w:val="000000"/>
          <w:lang w:val="en-US"/>
        </w:rPr>
        <w:t>Wenger</w:t>
      </w:r>
      <w:r w:rsidRPr="00B864D0">
        <w:rPr>
          <w:rFonts w:eastAsia="Gulim"/>
          <w:color w:val="000000"/>
        </w:rPr>
        <w:t xml:space="preserve">, 1998: </w:t>
      </w:r>
      <w:r>
        <w:rPr>
          <w:rFonts w:eastAsia="Gulim"/>
          <w:color w:val="000000"/>
        </w:rPr>
        <w:t>5</w:t>
      </w:r>
      <w:r w:rsidRPr="00B864D0">
        <w:rPr>
          <w:rFonts w:eastAsia="Gulim"/>
          <w:color w:val="000000"/>
        </w:rPr>
        <w:t>)</w:t>
      </w:r>
      <w:r>
        <w:rPr>
          <w:rFonts w:eastAsia="Gulim"/>
          <w:color w:val="000000"/>
        </w:rPr>
        <w:t xml:space="preserve"> και έχει προκύψει από την μεθοδική και συστηματική διερεύνησή της (</w:t>
      </w:r>
      <w:r>
        <w:rPr>
          <w:rFonts w:eastAsia="Gulim"/>
          <w:color w:val="000000"/>
          <w:lang w:val="en-US"/>
        </w:rPr>
        <w:t>Stoll</w:t>
      </w:r>
      <w:r w:rsidRPr="00FD02BB">
        <w:rPr>
          <w:rFonts w:eastAsia="Gulim"/>
          <w:color w:val="000000"/>
        </w:rPr>
        <w:t xml:space="preserve"> &amp; </w:t>
      </w:r>
      <w:r>
        <w:rPr>
          <w:rFonts w:eastAsia="Gulim"/>
          <w:color w:val="000000"/>
          <w:lang w:val="en-US"/>
        </w:rPr>
        <w:t>Louis</w:t>
      </w:r>
      <w:r w:rsidRPr="00FD02BB">
        <w:rPr>
          <w:rFonts w:eastAsia="Gulim"/>
          <w:color w:val="000000"/>
        </w:rPr>
        <w:t xml:space="preserve">, </w:t>
      </w:r>
      <w:r w:rsidRPr="00CC37A3">
        <w:rPr>
          <w:rFonts w:eastAsia="Gulim"/>
          <w:color w:val="000000"/>
        </w:rPr>
        <w:t>2007: 7</w:t>
      </w:r>
      <w:r>
        <w:rPr>
          <w:rFonts w:eastAsia="Gulim"/>
          <w:color w:val="000000"/>
        </w:rPr>
        <w:t>) και γ) τους τρόπους με τους οποίους σχετίζονται ο ένας με τον άλλο και με τον κόσμο, αλλά και «</w:t>
      </w:r>
      <w:r w:rsidRPr="00B864D0">
        <w:rPr>
          <w:rFonts w:eastAsia="Gulim"/>
          <w:i/>
          <w:color w:val="000000"/>
        </w:rPr>
        <w:t>τους τρόπους με τους οποίους αναπτύσσουν ταυτότητες στο εσωτερικό αυτής της κοινότητας</w:t>
      </w:r>
      <w:r>
        <w:rPr>
          <w:rFonts w:eastAsia="Gulim"/>
          <w:color w:val="000000"/>
        </w:rPr>
        <w:t>» (</w:t>
      </w:r>
      <w:r>
        <w:rPr>
          <w:rFonts w:eastAsia="Gulim"/>
          <w:color w:val="000000"/>
          <w:lang w:val="en-US"/>
        </w:rPr>
        <w:t>Altrichter</w:t>
      </w:r>
      <w:r w:rsidRPr="00B864D0">
        <w:rPr>
          <w:rFonts w:eastAsia="Gulim"/>
          <w:color w:val="000000"/>
        </w:rPr>
        <w:t xml:space="preserve">, 2005: 17). </w:t>
      </w:r>
      <w:r>
        <w:rPr>
          <w:rFonts w:eastAsia="Gulim"/>
          <w:color w:val="000000"/>
        </w:rPr>
        <w:t>Σε αυτές έλλωστε τις κοινότητες το να μαθαίνεις, να ανήκεις και να δρας δεν είναι χωριστές διαδικασίες. «</w:t>
      </w:r>
      <w:r>
        <w:rPr>
          <w:rFonts w:eastAsia="Gulim"/>
          <w:i/>
          <w:color w:val="000000"/>
        </w:rPr>
        <w:t>Ό,τι μαθαίνουμε, ποιοι είμαστε και τι κάνουμε πάνε μαζί σε μια εμπειρία συμμετοχής</w:t>
      </w:r>
      <w:r>
        <w:rPr>
          <w:rFonts w:eastAsia="Gulim"/>
          <w:color w:val="000000"/>
        </w:rPr>
        <w:t>»  (</w:t>
      </w:r>
      <w:r>
        <w:rPr>
          <w:rFonts w:eastAsia="Gulim"/>
          <w:color w:val="000000"/>
          <w:lang w:val="en-US"/>
        </w:rPr>
        <w:t>Wenger</w:t>
      </w:r>
      <w:r w:rsidRPr="00B864D0">
        <w:rPr>
          <w:rFonts w:eastAsia="Gulim"/>
          <w:color w:val="000000"/>
        </w:rPr>
        <w:t>, 199</w:t>
      </w:r>
      <w:r>
        <w:rPr>
          <w:rFonts w:eastAsia="Gulim"/>
          <w:color w:val="000000"/>
        </w:rPr>
        <w:t>8</w:t>
      </w:r>
      <w:r>
        <w:rPr>
          <w:rFonts w:eastAsia="Gulim"/>
          <w:color w:val="000000"/>
          <w:lang w:val="en-US"/>
        </w:rPr>
        <w:t>a</w:t>
      </w:r>
      <w:r w:rsidRPr="00B864D0">
        <w:rPr>
          <w:rFonts w:eastAsia="Gulim"/>
          <w:color w:val="000000"/>
        </w:rPr>
        <w:t xml:space="preserve">: </w:t>
      </w:r>
      <w:r>
        <w:rPr>
          <w:rFonts w:eastAsia="Gulim"/>
          <w:color w:val="000000"/>
        </w:rPr>
        <w:t>15</w:t>
      </w:r>
      <w:r w:rsidRPr="00B864D0">
        <w:rPr>
          <w:rFonts w:eastAsia="Gulim"/>
          <w:color w:val="000000"/>
        </w:rPr>
        <w:t xml:space="preserve">). </w:t>
      </w:r>
      <w:r>
        <w:rPr>
          <w:rFonts w:eastAsia="Gulim"/>
          <w:color w:val="000000"/>
        </w:rPr>
        <w:t>Τα μέλη αυτής της κοινότητας διαπραγματεύονται το νόημα μέσα από τη δέσμευσή τους σε στοχαστικές πρακτικές (</w:t>
      </w:r>
      <w:r>
        <w:rPr>
          <w:rFonts w:eastAsia="Gulim"/>
          <w:color w:val="000000"/>
          <w:lang w:val="en-US"/>
        </w:rPr>
        <w:t>McCormick</w:t>
      </w:r>
      <w:r w:rsidRPr="00CC37A3">
        <w:rPr>
          <w:rFonts w:eastAsia="Gulim"/>
          <w:color w:val="000000"/>
        </w:rPr>
        <w:t xml:space="preserve"> </w:t>
      </w:r>
      <w:r>
        <w:rPr>
          <w:rFonts w:eastAsia="Gulim"/>
          <w:color w:val="000000"/>
          <w:lang w:val="en-US"/>
        </w:rPr>
        <w:t>et</w:t>
      </w:r>
      <w:r w:rsidRPr="00CC37A3">
        <w:rPr>
          <w:rFonts w:eastAsia="Gulim"/>
          <w:color w:val="000000"/>
        </w:rPr>
        <w:t xml:space="preserve"> </w:t>
      </w:r>
      <w:r>
        <w:rPr>
          <w:rFonts w:eastAsia="Gulim"/>
          <w:color w:val="000000"/>
          <w:lang w:val="en-US"/>
        </w:rPr>
        <w:t>al</w:t>
      </w:r>
      <w:r w:rsidRPr="00CC37A3">
        <w:rPr>
          <w:rFonts w:eastAsia="Gulim"/>
          <w:color w:val="000000"/>
        </w:rPr>
        <w:t xml:space="preserve">., 2011: 45). </w:t>
      </w:r>
      <w:r>
        <w:rPr>
          <w:rFonts w:eastAsia="Gulim"/>
          <w:color w:val="000000"/>
        </w:rPr>
        <w:t>Επομένως το νόημα παράγεται μέσα από διαδικασίες αλληλόδρασης, οπότε δράση και στοχασμός δεν μπορούν να διακριθούν.</w:t>
      </w:r>
    </w:p>
    <w:p w:rsidR="006F3DBD" w:rsidRPr="007B2E62" w:rsidRDefault="006F3DBD" w:rsidP="006F3DBD">
      <w:pPr>
        <w:spacing w:line="360" w:lineRule="auto"/>
        <w:ind w:right="-666" w:firstLine="540"/>
        <w:jc w:val="both"/>
      </w:pPr>
      <w:r w:rsidRPr="008F2ECF">
        <w:t xml:space="preserve">Η επαγγελματική αυτή κοινότητα </w:t>
      </w:r>
      <w:r>
        <w:t xml:space="preserve">λοιπόν </w:t>
      </w:r>
      <w:r w:rsidRPr="008F2ECF">
        <w:t>λειτουργώντας μέσα στο σχολείο δημιουργεί έναν πυρήνα επαγγελματικής δράσης</w:t>
      </w:r>
      <w:r>
        <w:t>,</w:t>
      </w:r>
      <w:r w:rsidRPr="008F2ECF">
        <w:t xml:space="preserve"> που αφενός αναπτύσσει μια κουλτούρα</w:t>
      </w:r>
      <w:r>
        <w:t xml:space="preserve"> έρευνας και </w:t>
      </w:r>
      <w:r w:rsidRPr="008F2ECF">
        <w:t>συνεργασίας και αφετέρου εστιάζει στη βελτίωση της μάθησης</w:t>
      </w:r>
      <w:r>
        <w:t xml:space="preserve"> </w:t>
      </w:r>
      <w:r w:rsidRPr="008F2ECF">
        <w:t xml:space="preserve">. Οι </w:t>
      </w:r>
      <w:r w:rsidRPr="008F2ECF">
        <w:rPr>
          <w:lang w:val="en-US"/>
        </w:rPr>
        <w:t>Newmann</w:t>
      </w:r>
      <w:r w:rsidRPr="008F2ECF">
        <w:t xml:space="preserve">, </w:t>
      </w:r>
      <w:r w:rsidRPr="008F2ECF">
        <w:rPr>
          <w:lang w:val="en-US"/>
        </w:rPr>
        <w:t>King</w:t>
      </w:r>
      <w:r w:rsidRPr="008F2ECF">
        <w:t xml:space="preserve"> και </w:t>
      </w:r>
      <w:r w:rsidRPr="008F2ECF">
        <w:rPr>
          <w:lang w:val="en-US"/>
        </w:rPr>
        <w:t>Youngs</w:t>
      </w:r>
      <w:r w:rsidRPr="008F2ECF">
        <w:t xml:space="preserve"> (2000) έδειξαν ότι σχολεία τα οποία είχαν μετατραπεί σε επαγγελματικές κοινότητες μάθησης ενίσχυσαν σε τέτοιο βαθμό το προσωπικό τους, ώστε να βελτιωθεί η επίδοση των μαθητών σε όλα τα γνωστικά πεδία (</w:t>
      </w:r>
      <w:r w:rsidRPr="008F2ECF">
        <w:rPr>
          <w:lang w:val="en-US"/>
        </w:rPr>
        <w:t>Fullan</w:t>
      </w:r>
      <w:r>
        <w:t>,</w:t>
      </w:r>
      <w:r w:rsidRPr="008F2ECF">
        <w:t xml:space="preserve"> 2005: 210).</w:t>
      </w:r>
      <w:r>
        <w:t xml:space="preserve"> </w:t>
      </w:r>
      <w:r>
        <w:rPr>
          <w:rFonts w:eastAsia="Gulim"/>
          <w:color w:val="000000"/>
        </w:rPr>
        <w:t>Αλλά και ευρύτερα η</w:t>
      </w:r>
      <w:r w:rsidRPr="008F2ECF">
        <w:rPr>
          <w:rFonts w:eastAsia="Gulim"/>
          <w:color w:val="000000"/>
          <w:spacing w:val="42"/>
        </w:rPr>
        <w:t xml:space="preserve"> </w:t>
      </w:r>
      <w:r w:rsidRPr="008F2ECF">
        <w:rPr>
          <w:rFonts w:eastAsia="Gulim"/>
          <w:color w:val="000000"/>
        </w:rPr>
        <w:t>δι</w:t>
      </w:r>
      <w:r w:rsidRPr="008F2ECF">
        <w:rPr>
          <w:rFonts w:eastAsia="Gulim"/>
          <w:color w:val="000000"/>
          <w:spacing w:val="-3"/>
        </w:rPr>
        <w:t>α</w:t>
      </w:r>
      <w:r w:rsidRPr="008F2ECF">
        <w:rPr>
          <w:rFonts w:eastAsia="Gulim"/>
          <w:color w:val="000000"/>
        </w:rPr>
        <w:t>δι</w:t>
      </w:r>
      <w:r w:rsidRPr="008F2ECF">
        <w:rPr>
          <w:rFonts w:eastAsia="Gulim"/>
          <w:color w:val="000000"/>
          <w:spacing w:val="-1"/>
        </w:rPr>
        <w:t>κα</w:t>
      </w:r>
      <w:r w:rsidRPr="008F2ECF">
        <w:rPr>
          <w:rFonts w:eastAsia="Gulim"/>
          <w:color w:val="000000"/>
        </w:rPr>
        <w:t>σία</w:t>
      </w:r>
      <w:r w:rsidRPr="008F2ECF">
        <w:rPr>
          <w:rFonts w:eastAsia="Gulim"/>
          <w:color w:val="000000"/>
          <w:spacing w:val="48"/>
        </w:rPr>
        <w:t xml:space="preserve"> </w:t>
      </w:r>
      <w:r w:rsidRPr="008F2ECF">
        <w:rPr>
          <w:rFonts w:eastAsia="Gulim"/>
          <w:color w:val="000000"/>
          <w:spacing w:val="-1"/>
        </w:rPr>
        <w:t>α</w:t>
      </w:r>
      <w:r w:rsidRPr="008F2ECF">
        <w:rPr>
          <w:rFonts w:eastAsia="Gulim"/>
          <w:color w:val="000000"/>
          <w:spacing w:val="2"/>
        </w:rPr>
        <w:t>ν</w:t>
      </w:r>
      <w:r w:rsidRPr="008F2ECF">
        <w:rPr>
          <w:rFonts w:eastAsia="Gulim"/>
          <w:color w:val="000000"/>
          <w:spacing w:val="-1"/>
        </w:rPr>
        <w:t>άπ</w:t>
      </w:r>
      <w:r w:rsidRPr="008F2ECF">
        <w:rPr>
          <w:rFonts w:eastAsia="Gulim"/>
          <w:color w:val="000000"/>
        </w:rPr>
        <w:t>τ</w:t>
      </w:r>
      <w:r w:rsidRPr="008F2ECF">
        <w:rPr>
          <w:rFonts w:eastAsia="Gulim"/>
          <w:color w:val="000000"/>
          <w:spacing w:val="1"/>
        </w:rPr>
        <w:t>υξ</w:t>
      </w:r>
      <w:r w:rsidRPr="008F2ECF">
        <w:rPr>
          <w:rFonts w:eastAsia="Gulim"/>
          <w:color w:val="000000"/>
        </w:rPr>
        <w:t>ης</w:t>
      </w:r>
      <w:r w:rsidRPr="008F2ECF">
        <w:rPr>
          <w:rFonts w:eastAsia="Gulim"/>
          <w:color w:val="000000"/>
          <w:spacing w:val="42"/>
        </w:rPr>
        <w:t xml:space="preserve"> </w:t>
      </w:r>
      <w:r w:rsidRPr="008F2ECF">
        <w:rPr>
          <w:rFonts w:eastAsia="Gulim"/>
          <w:color w:val="000000"/>
          <w:spacing w:val="1"/>
        </w:rPr>
        <w:t>μ</w:t>
      </w:r>
      <w:r w:rsidRPr="008F2ECF">
        <w:rPr>
          <w:rFonts w:eastAsia="Gulim"/>
          <w:color w:val="000000"/>
        </w:rPr>
        <w:t>ι</w:t>
      </w:r>
      <w:r w:rsidRPr="008F2ECF">
        <w:rPr>
          <w:rFonts w:eastAsia="Gulim"/>
          <w:color w:val="000000"/>
          <w:spacing w:val="-1"/>
        </w:rPr>
        <w:t>α</w:t>
      </w:r>
      <w:r w:rsidRPr="008F2ECF">
        <w:rPr>
          <w:rFonts w:eastAsia="Gulim"/>
          <w:color w:val="000000"/>
        </w:rPr>
        <w:t>ς</w:t>
      </w:r>
      <w:r w:rsidRPr="008F2ECF">
        <w:rPr>
          <w:rFonts w:eastAsia="Gulim"/>
          <w:color w:val="000000"/>
          <w:spacing w:val="43"/>
        </w:rPr>
        <w:t xml:space="preserve"> </w:t>
      </w:r>
      <w:r w:rsidRPr="008F2ECF">
        <w:rPr>
          <w:rFonts w:eastAsia="Gulim"/>
          <w:color w:val="000000"/>
        </w:rPr>
        <w:t>τέτοι</w:t>
      </w:r>
      <w:r w:rsidRPr="008F2ECF">
        <w:rPr>
          <w:rFonts w:eastAsia="Gulim"/>
          <w:color w:val="000000"/>
          <w:spacing w:val="-1"/>
        </w:rPr>
        <w:t>α</w:t>
      </w:r>
      <w:r w:rsidRPr="008F2ECF">
        <w:rPr>
          <w:rFonts w:eastAsia="Gulim"/>
          <w:color w:val="000000"/>
        </w:rPr>
        <w:t xml:space="preserve">ς </w:t>
      </w:r>
      <w:r w:rsidRPr="008F2ECF">
        <w:rPr>
          <w:rFonts w:eastAsia="Gulim"/>
          <w:color w:val="000000"/>
          <w:spacing w:val="-1"/>
        </w:rPr>
        <w:t>κ</w:t>
      </w:r>
      <w:r w:rsidRPr="008F2ECF">
        <w:rPr>
          <w:rFonts w:eastAsia="Gulim"/>
          <w:color w:val="000000"/>
        </w:rPr>
        <w:t>οινότη</w:t>
      </w:r>
      <w:r w:rsidRPr="008F2ECF">
        <w:rPr>
          <w:rFonts w:eastAsia="Gulim"/>
          <w:color w:val="000000"/>
          <w:spacing w:val="2"/>
        </w:rPr>
        <w:t>τ</w:t>
      </w:r>
      <w:r w:rsidRPr="008F2ECF">
        <w:rPr>
          <w:rFonts w:eastAsia="Gulim"/>
          <w:color w:val="000000"/>
          <w:spacing w:val="-1"/>
        </w:rPr>
        <w:t>α</w:t>
      </w:r>
      <w:r w:rsidRPr="008F2ECF">
        <w:rPr>
          <w:rFonts w:eastAsia="Gulim"/>
          <w:color w:val="000000"/>
        </w:rPr>
        <w:t>ς</w:t>
      </w:r>
      <w:r>
        <w:rPr>
          <w:rFonts w:eastAsia="Gulim"/>
          <w:color w:val="000000"/>
        </w:rPr>
        <w:t>, που ερευνά συστηματικά,</w:t>
      </w:r>
      <w:r w:rsidRPr="008F2ECF">
        <w:rPr>
          <w:rFonts w:eastAsia="Gulim"/>
          <w:color w:val="000000"/>
          <w:spacing w:val="31"/>
        </w:rPr>
        <w:t xml:space="preserve"> </w:t>
      </w:r>
      <w:r w:rsidRPr="008F2ECF">
        <w:rPr>
          <w:rFonts w:eastAsia="Gulim"/>
          <w:color w:val="000000"/>
        </w:rPr>
        <w:t xml:space="preserve">αποτελεί τη </w:t>
      </w:r>
      <w:r w:rsidRPr="008F2ECF">
        <w:rPr>
          <w:rFonts w:eastAsia="Gulim"/>
          <w:color w:val="000000"/>
          <w:spacing w:val="3"/>
        </w:rPr>
        <w:t>β</w:t>
      </w:r>
      <w:r w:rsidRPr="008F2ECF">
        <w:rPr>
          <w:rFonts w:eastAsia="Gulim"/>
          <w:color w:val="000000"/>
          <w:spacing w:val="-1"/>
        </w:rPr>
        <w:t>ά</w:t>
      </w:r>
      <w:r w:rsidRPr="008F2ECF">
        <w:rPr>
          <w:rFonts w:eastAsia="Gulim"/>
          <w:color w:val="000000"/>
        </w:rPr>
        <w:t xml:space="preserve">ση </w:t>
      </w:r>
      <w:r w:rsidRPr="008F2ECF">
        <w:rPr>
          <w:rFonts w:eastAsia="Gulim"/>
          <w:color w:val="000000"/>
          <w:spacing w:val="2"/>
        </w:rPr>
        <w:t>τ</w:t>
      </w:r>
      <w:r w:rsidRPr="008F2ECF">
        <w:rPr>
          <w:rFonts w:eastAsia="Gulim"/>
          <w:color w:val="000000"/>
        </w:rPr>
        <w:t>ης</w:t>
      </w:r>
      <w:r w:rsidRPr="008F2ECF">
        <w:rPr>
          <w:rFonts w:eastAsia="Gulim"/>
          <w:color w:val="000000"/>
          <w:spacing w:val="1"/>
        </w:rPr>
        <w:t xml:space="preserve"> </w:t>
      </w:r>
      <w:r w:rsidRPr="008F2ECF">
        <w:rPr>
          <w:rFonts w:eastAsia="Gulim"/>
          <w:color w:val="000000"/>
        </w:rPr>
        <w:t>βε</w:t>
      </w:r>
      <w:r w:rsidRPr="008F2ECF">
        <w:rPr>
          <w:rFonts w:eastAsia="Gulim"/>
          <w:color w:val="000000"/>
          <w:spacing w:val="-1"/>
        </w:rPr>
        <w:t>λ</w:t>
      </w:r>
      <w:r w:rsidRPr="008F2ECF">
        <w:rPr>
          <w:rFonts w:eastAsia="Gulim"/>
          <w:color w:val="000000"/>
        </w:rPr>
        <w:t>τίωσης</w:t>
      </w:r>
      <w:r w:rsidRPr="008F2ECF">
        <w:rPr>
          <w:rFonts w:eastAsia="Gulim"/>
          <w:color w:val="000000"/>
          <w:spacing w:val="1"/>
        </w:rPr>
        <w:t xml:space="preserve"> του σχολείου σε όλους τους τομείς </w:t>
      </w:r>
      <w:r w:rsidRPr="008F2ECF">
        <w:rPr>
          <w:rFonts w:eastAsia="Gulim"/>
          <w:color w:val="000000"/>
        </w:rPr>
        <w:t xml:space="preserve">στην </w:t>
      </w:r>
      <w:r w:rsidRPr="008F2ECF">
        <w:rPr>
          <w:rFonts w:eastAsia="Gulim"/>
          <w:color w:val="000000"/>
          <w:spacing w:val="-1"/>
        </w:rPr>
        <w:t>π</w:t>
      </w:r>
      <w:r w:rsidRPr="008F2ECF">
        <w:rPr>
          <w:rFonts w:eastAsia="Gulim"/>
          <w:color w:val="000000"/>
        </w:rPr>
        <w:t>ρο</w:t>
      </w:r>
      <w:r w:rsidRPr="008F2ECF">
        <w:rPr>
          <w:rFonts w:eastAsia="Gulim"/>
          <w:color w:val="000000"/>
          <w:spacing w:val="2"/>
        </w:rPr>
        <w:t>ο</w:t>
      </w:r>
      <w:r w:rsidRPr="008F2ECF">
        <w:rPr>
          <w:rFonts w:eastAsia="Gulim"/>
          <w:color w:val="000000"/>
          <w:spacing w:val="-1"/>
        </w:rPr>
        <w:t>π</w:t>
      </w:r>
      <w:r w:rsidRPr="008F2ECF">
        <w:rPr>
          <w:rFonts w:eastAsia="Gulim"/>
          <w:color w:val="000000"/>
        </w:rPr>
        <w:t>τι</w:t>
      </w:r>
      <w:r w:rsidRPr="008F2ECF">
        <w:rPr>
          <w:rFonts w:eastAsia="Gulim"/>
          <w:color w:val="000000"/>
          <w:spacing w:val="-1"/>
        </w:rPr>
        <w:t>κ</w:t>
      </w:r>
      <w:r w:rsidRPr="008F2ECF">
        <w:rPr>
          <w:rFonts w:eastAsia="Gulim"/>
          <w:color w:val="000000"/>
        </w:rPr>
        <w:t xml:space="preserve">ή </w:t>
      </w:r>
      <w:r w:rsidRPr="008F2ECF">
        <w:rPr>
          <w:rFonts w:eastAsia="Gulim"/>
          <w:color w:val="000000"/>
          <w:spacing w:val="1"/>
        </w:rPr>
        <w:t>μ</w:t>
      </w:r>
      <w:r w:rsidRPr="008F2ECF">
        <w:rPr>
          <w:rFonts w:eastAsia="Gulim"/>
          <w:color w:val="000000"/>
        </w:rPr>
        <w:t>ι</w:t>
      </w:r>
      <w:r w:rsidRPr="008F2ECF">
        <w:rPr>
          <w:rFonts w:eastAsia="Gulim"/>
          <w:color w:val="000000"/>
          <w:spacing w:val="-1"/>
        </w:rPr>
        <w:t>α</w:t>
      </w:r>
      <w:r w:rsidRPr="008F2ECF">
        <w:rPr>
          <w:rFonts w:eastAsia="Gulim"/>
          <w:color w:val="000000"/>
        </w:rPr>
        <w:t>ς</w:t>
      </w:r>
      <w:r w:rsidRPr="008F2ECF">
        <w:rPr>
          <w:rFonts w:eastAsia="Gulim"/>
          <w:color w:val="000000"/>
          <w:spacing w:val="1"/>
        </w:rPr>
        <w:t xml:space="preserve"> </w:t>
      </w:r>
      <w:r w:rsidRPr="008F2ECF">
        <w:rPr>
          <w:rFonts w:eastAsia="Gulim"/>
          <w:color w:val="000000"/>
          <w:spacing w:val="-1"/>
        </w:rPr>
        <w:t>π</w:t>
      </w:r>
      <w:r w:rsidRPr="008F2ECF">
        <w:rPr>
          <w:rFonts w:eastAsia="Gulim"/>
          <w:color w:val="000000"/>
          <w:spacing w:val="2"/>
        </w:rPr>
        <w:t>ρ</w:t>
      </w:r>
      <w:r w:rsidRPr="008F2ECF">
        <w:rPr>
          <w:rFonts w:eastAsia="Gulim"/>
          <w:color w:val="000000"/>
          <w:spacing w:val="-1"/>
        </w:rPr>
        <w:t>α</w:t>
      </w:r>
      <w:r w:rsidRPr="008F2ECF">
        <w:rPr>
          <w:rFonts w:eastAsia="Gulim"/>
          <w:color w:val="000000"/>
        </w:rPr>
        <w:t>γ</w:t>
      </w:r>
      <w:r w:rsidRPr="008F2ECF">
        <w:rPr>
          <w:rFonts w:eastAsia="Gulim"/>
          <w:color w:val="000000"/>
          <w:spacing w:val="1"/>
        </w:rPr>
        <w:t>μ</w:t>
      </w:r>
      <w:r w:rsidRPr="008F2ECF">
        <w:rPr>
          <w:rFonts w:eastAsia="Gulim"/>
          <w:color w:val="000000"/>
          <w:spacing w:val="-1"/>
        </w:rPr>
        <w:t>α</w:t>
      </w:r>
      <w:r w:rsidRPr="008F2ECF">
        <w:rPr>
          <w:rFonts w:eastAsia="Gulim"/>
          <w:color w:val="000000"/>
        </w:rPr>
        <w:t>τι</w:t>
      </w:r>
      <w:r w:rsidRPr="008F2ECF">
        <w:rPr>
          <w:rFonts w:eastAsia="Gulim"/>
          <w:color w:val="000000"/>
          <w:spacing w:val="1"/>
        </w:rPr>
        <w:t>κ</w:t>
      </w:r>
      <w:r w:rsidRPr="008F2ECF">
        <w:rPr>
          <w:rFonts w:eastAsia="Gulim"/>
          <w:color w:val="000000"/>
        </w:rPr>
        <w:t>ής</w:t>
      </w:r>
      <w:r w:rsidRPr="008F2ECF">
        <w:rPr>
          <w:rFonts w:eastAsia="Gulim"/>
          <w:color w:val="000000"/>
          <w:spacing w:val="1"/>
        </w:rPr>
        <w:t xml:space="preserve"> </w:t>
      </w:r>
      <w:r w:rsidRPr="008F2ECF">
        <w:rPr>
          <w:rFonts w:eastAsia="Gulim"/>
          <w:color w:val="000000"/>
          <w:spacing w:val="-1"/>
        </w:rPr>
        <w:t>αλ</w:t>
      </w:r>
      <w:r w:rsidRPr="008F2ECF">
        <w:rPr>
          <w:rFonts w:eastAsia="Gulim"/>
          <w:color w:val="000000"/>
          <w:spacing w:val="1"/>
        </w:rPr>
        <w:t>λ</w:t>
      </w:r>
      <w:r w:rsidRPr="008F2ECF">
        <w:rPr>
          <w:rFonts w:eastAsia="Gulim"/>
          <w:color w:val="000000"/>
          <w:spacing w:val="-1"/>
        </w:rPr>
        <w:t>α</w:t>
      </w:r>
      <w:r w:rsidRPr="008F2ECF">
        <w:rPr>
          <w:rFonts w:eastAsia="Gulim"/>
          <w:color w:val="000000"/>
        </w:rPr>
        <w:t>γή</w:t>
      </w:r>
      <w:r w:rsidRPr="008F2ECF">
        <w:rPr>
          <w:rFonts w:eastAsia="Gulim"/>
          <w:color w:val="000000"/>
          <w:spacing w:val="1"/>
        </w:rPr>
        <w:t>ς</w:t>
      </w:r>
      <w:r w:rsidRPr="008F2ECF">
        <w:rPr>
          <w:rFonts w:eastAsia="Gulim"/>
          <w:color w:val="000000"/>
        </w:rPr>
        <w:t>.</w:t>
      </w:r>
      <w:r>
        <w:rPr>
          <w:rFonts w:eastAsia="Gulim"/>
          <w:color w:val="000000"/>
        </w:rPr>
        <w:t xml:space="preserve"> Σε αυτή την προοπτική οι </w:t>
      </w:r>
      <w:r>
        <w:rPr>
          <w:rFonts w:eastAsia="Gulim"/>
          <w:color w:val="000000"/>
          <w:lang w:val="en-US"/>
        </w:rPr>
        <w:t>Stoll</w:t>
      </w:r>
      <w:r w:rsidRPr="007B2E62">
        <w:rPr>
          <w:rFonts w:eastAsia="Gulim"/>
          <w:color w:val="000000"/>
        </w:rPr>
        <w:t xml:space="preserve"> </w:t>
      </w:r>
      <w:r>
        <w:rPr>
          <w:rFonts w:eastAsia="Gulim"/>
          <w:color w:val="000000"/>
        </w:rPr>
        <w:t>κ.ά. υποστηρίζουν ότι οι κοινότητες αυτές θα μπορούσαν να ορισθούν και ως «</w:t>
      </w:r>
      <w:r w:rsidR="006B6F6B">
        <w:rPr>
          <w:rFonts w:eastAsia="Gulim"/>
          <w:i/>
          <w:color w:val="000000"/>
        </w:rPr>
        <w:t>κοινότητες διαρκούς έ</w:t>
      </w:r>
      <w:r w:rsidRPr="007B2E62">
        <w:rPr>
          <w:rFonts w:eastAsia="Gulim"/>
          <w:i/>
          <w:color w:val="000000"/>
        </w:rPr>
        <w:t>ρευν</w:t>
      </w:r>
      <w:r w:rsidR="006B6F6B">
        <w:rPr>
          <w:rFonts w:eastAsia="Gulim"/>
          <w:i/>
          <w:color w:val="000000"/>
        </w:rPr>
        <w:t>α</w:t>
      </w:r>
      <w:r w:rsidRPr="007B2E62">
        <w:rPr>
          <w:rFonts w:eastAsia="Gulim"/>
          <w:i/>
          <w:color w:val="000000"/>
        </w:rPr>
        <w:t>ς και βελτίωσης</w:t>
      </w:r>
      <w:r>
        <w:rPr>
          <w:rFonts w:eastAsia="Gulim"/>
          <w:color w:val="000000"/>
        </w:rPr>
        <w:t xml:space="preserve">» </w:t>
      </w:r>
      <w:r>
        <w:t>(</w:t>
      </w:r>
      <w:r>
        <w:rPr>
          <w:lang w:val="en-US"/>
        </w:rPr>
        <w:t>Stoll</w:t>
      </w:r>
      <w:r w:rsidRPr="008D6F1A">
        <w:t xml:space="preserve"> </w:t>
      </w:r>
      <w:r>
        <w:rPr>
          <w:lang w:val="en-US"/>
        </w:rPr>
        <w:t>et</w:t>
      </w:r>
      <w:r w:rsidRPr="008D6F1A">
        <w:t xml:space="preserve"> </w:t>
      </w:r>
      <w:r>
        <w:rPr>
          <w:lang w:val="en-US"/>
        </w:rPr>
        <w:t>al</w:t>
      </w:r>
      <w:r w:rsidRPr="008D6F1A">
        <w:t>., 2006: 223)</w:t>
      </w:r>
      <w:r>
        <w:t>.</w:t>
      </w:r>
      <w:r>
        <w:rPr>
          <w:rFonts w:eastAsia="Gulim"/>
          <w:color w:val="000000"/>
        </w:rPr>
        <w:t xml:space="preserve">  </w:t>
      </w:r>
    </w:p>
    <w:p w:rsidR="006F3DBD" w:rsidRDefault="006F3DBD" w:rsidP="006F3DBD">
      <w:pPr>
        <w:suppressAutoHyphens w:val="0"/>
        <w:autoSpaceDE w:val="0"/>
        <w:autoSpaceDN w:val="0"/>
        <w:adjustRightInd w:val="0"/>
        <w:spacing w:line="360" w:lineRule="auto"/>
        <w:ind w:right="-666" w:firstLine="567"/>
        <w:jc w:val="both"/>
      </w:pPr>
      <w:r>
        <w:t xml:space="preserve">Η διαδικασία της ανάπτυξης μιας τέτοιας κοινότητας στο σχολείο περιλαμβάνει: </w:t>
      </w:r>
    </w:p>
    <w:p w:rsidR="006F3DBD" w:rsidRPr="0001200C" w:rsidRDefault="006F3DBD" w:rsidP="006F3DBD">
      <w:pPr>
        <w:pStyle w:val="a5"/>
        <w:numPr>
          <w:ilvl w:val="0"/>
          <w:numId w:val="1"/>
        </w:numPr>
        <w:suppressAutoHyphens w:val="0"/>
        <w:spacing w:line="360" w:lineRule="auto"/>
        <w:ind w:right="-666"/>
        <w:jc w:val="both"/>
        <w:rPr>
          <w:lang w:eastAsia="el-GR"/>
        </w:rPr>
      </w:pPr>
      <w:r w:rsidRPr="0001200C">
        <w:rPr>
          <w:lang w:eastAsia="el-GR"/>
        </w:rPr>
        <w:t>Το επα</w:t>
      </w:r>
      <w:r>
        <w:rPr>
          <w:lang w:eastAsia="el-GR"/>
        </w:rPr>
        <w:t>γγελματικό προσωπικό απαρτίζε</w:t>
      </w:r>
      <w:r w:rsidRPr="0001200C">
        <w:rPr>
          <w:lang w:eastAsia="el-GR"/>
        </w:rPr>
        <w:t xml:space="preserve">ι μια κοινότητα: έχει κοινό όραμα και κοινή ευθύνη για την επίτευξη των μαθησιακών στόχων. </w:t>
      </w:r>
    </w:p>
    <w:p w:rsidR="006F3DBD" w:rsidRPr="0001200C" w:rsidRDefault="006F3DBD" w:rsidP="006F3DBD">
      <w:pPr>
        <w:pStyle w:val="a5"/>
        <w:numPr>
          <w:ilvl w:val="0"/>
          <w:numId w:val="1"/>
        </w:numPr>
        <w:suppressAutoHyphens w:val="0"/>
        <w:spacing w:before="100" w:beforeAutospacing="1" w:after="100" w:afterAutospacing="1" w:line="360" w:lineRule="auto"/>
        <w:ind w:right="-666"/>
        <w:jc w:val="both"/>
        <w:rPr>
          <w:lang w:eastAsia="el-GR"/>
        </w:rPr>
      </w:pPr>
      <w:r w:rsidRPr="0001200C">
        <w:rPr>
          <w:lang w:eastAsia="el-GR"/>
        </w:rPr>
        <w:t xml:space="preserve">Αναπτύσσει συλλογικό και συμμετοχικό κλίμα. </w:t>
      </w:r>
    </w:p>
    <w:p w:rsidR="006F3DBD" w:rsidRPr="0001200C" w:rsidRDefault="006F3DBD" w:rsidP="006F3DBD">
      <w:pPr>
        <w:pStyle w:val="a5"/>
        <w:numPr>
          <w:ilvl w:val="0"/>
          <w:numId w:val="1"/>
        </w:numPr>
        <w:suppressAutoHyphens w:val="0"/>
        <w:spacing w:before="100" w:beforeAutospacing="1" w:after="100" w:afterAutospacing="1" w:line="360" w:lineRule="auto"/>
        <w:ind w:right="-666"/>
        <w:jc w:val="both"/>
        <w:rPr>
          <w:lang w:eastAsia="el-GR"/>
        </w:rPr>
      </w:pPr>
      <w:r w:rsidRPr="0001200C">
        <w:rPr>
          <w:lang w:eastAsia="el-GR"/>
        </w:rPr>
        <w:t xml:space="preserve">Διαμορφώνει στα μέλη της ηθική δέσμευση για υψηλού επιπέδου μάθηση για όλους και για συνεχή βελτίωση. </w:t>
      </w:r>
    </w:p>
    <w:p w:rsidR="006F3DBD" w:rsidRPr="0001200C" w:rsidRDefault="006F3DBD" w:rsidP="006F3DBD">
      <w:pPr>
        <w:pStyle w:val="a5"/>
        <w:numPr>
          <w:ilvl w:val="0"/>
          <w:numId w:val="1"/>
        </w:numPr>
        <w:suppressAutoHyphens w:val="0"/>
        <w:spacing w:before="100" w:beforeAutospacing="1" w:after="100" w:afterAutospacing="1" w:line="360" w:lineRule="auto"/>
        <w:ind w:right="-666"/>
        <w:jc w:val="both"/>
        <w:rPr>
          <w:lang w:eastAsia="el-GR"/>
        </w:rPr>
      </w:pPr>
      <w:r w:rsidRPr="0001200C">
        <w:rPr>
          <w:lang w:eastAsia="el-GR"/>
        </w:rPr>
        <w:t>Εμπλέκει τα μέλη της σε συλλογική διερεύνηση των πρακτικών τους και των εκπαιδευτικών αξιών που τις στηρίζουν.</w:t>
      </w:r>
    </w:p>
    <w:p w:rsidR="006F3DBD" w:rsidRPr="0001200C" w:rsidRDefault="006F3DBD" w:rsidP="006F3DBD">
      <w:pPr>
        <w:pStyle w:val="a5"/>
        <w:numPr>
          <w:ilvl w:val="0"/>
          <w:numId w:val="1"/>
        </w:numPr>
        <w:suppressAutoHyphens w:val="0"/>
        <w:spacing w:before="100" w:beforeAutospacing="1" w:after="100" w:afterAutospacing="1" w:line="360" w:lineRule="auto"/>
        <w:ind w:right="-666"/>
        <w:jc w:val="both"/>
        <w:rPr>
          <w:lang w:eastAsia="el-GR"/>
        </w:rPr>
      </w:pPr>
      <w:r w:rsidRPr="0001200C">
        <w:rPr>
          <w:lang w:eastAsia="el-GR"/>
        </w:rPr>
        <w:t xml:space="preserve">Αναπτύσσει διαλογικές, διερευνητικές και αναστοχαστικές πρακτικές. </w:t>
      </w:r>
    </w:p>
    <w:p w:rsidR="006F3DBD" w:rsidRDefault="006F3DBD" w:rsidP="006F3DBD">
      <w:pPr>
        <w:pStyle w:val="a5"/>
        <w:suppressAutoHyphens w:val="0"/>
        <w:autoSpaceDE w:val="0"/>
        <w:autoSpaceDN w:val="0"/>
        <w:adjustRightInd w:val="0"/>
        <w:spacing w:line="360" w:lineRule="auto"/>
        <w:ind w:left="5040" w:right="-666"/>
        <w:jc w:val="both"/>
      </w:pPr>
      <w:r w:rsidRPr="0001200C">
        <w:rPr>
          <w:lang w:eastAsia="el-GR"/>
        </w:rPr>
        <w:t>(</w:t>
      </w:r>
      <w:r w:rsidRPr="00D74689">
        <w:rPr>
          <w:lang w:val="en-US" w:eastAsia="el-GR"/>
        </w:rPr>
        <w:t>Nehring</w:t>
      </w:r>
      <w:r w:rsidRPr="0001200C">
        <w:rPr>
          <w:lang w:eastAsia="el-GR"/>
        </w:rPr>
        <w:t xml:space="preserve"> &amp; </w:t>
      </w:r>
      <w:r w:rsidRPr="00D74689">
        <w:rPr>
          <w:lang w:val="en-US" w:eastAsia="el-GR"/>
        </w:rPr>
        <w:t>Fitzsimons</w:t>
      </w:r>
      <w:r w:rsidRPr="008D1043">
        <w:rPr>
          <w:lang w:eastAsia="el-GR"/>
        </w:rPr>
        <w:t>,</w:t>
      </w:r>
      <w:r w:rsidRPr="0001200C">
        <w:rPr>
          <w:lang w:eastAsia="el-GR"/>
        </w:rPr>
        <w:t xml:space="preserve"> 2011</w:t>
      </w:r>
      <w:r>
        <w:rPr>
          <w:lang w:eastAsia="el-GR"/>
        </w:rPr>
        <w:t>: 515</w:t>
      </w:r>
      <w:r w:rsidRPr="0001200C">
        <w:rPr>
          <w:lang w:eastAsia="el-GR"/>
        </w:rPr>
        <w:t>)</w:t>
      </w:r>
      <w:r>
        <w:rPr>
          <w:lang w:eastAsia="el-GR"/>
        </w:rPr>
        <w:t>.</w:t>
      </w:r>
    </w:p>
    <w:p w:rsidR="006F3DBD" w:rsidRDefault="006F3DBD" w:rsidP="006F3DBD">
      <w:pPr>
        <w:suppressAutoHyphens w:val="0"/>
        <w:autoSpaceDE w:val="0"/>
        <w:autoSpaceDN w:val="0"/>
        <w:adjustRightInd w:val="0"/>
        <w:spacing w:line="360" w:lineRule="auto"/>
        <w:ind w:right="-666" w:firstLine="567"/>
        <w:jc w:val="both"/>
      </w:pPr>
      <w:r>
        <w:t>Οι εκπαιδευτικοί με την επιλογή τους</w:t>
      </w:r>
      <w:r w:rsidRPr="008F2ECF">
        <w:t xml:space="preserve"> </w:t>
      </w:r>
      <w:r>
        <w:t xml:space="preserve">να συμμετάσχουν σε τέτοιες κοινότητες </w:t>
      </w:r>
      <w:r w:rsidRPr="008F2ECF">
        <w:t xml:space="preserve">αναγνωρίζουν ότι πρέπει να εργαστούν συλλογικά, μέσα σε μια συνεργατική εκπαιδευτική κουλτούρα τόσο σε επίπεδο σχολείου όσο και σε συνεργασία με την κοινότητα και τη </w:t>
      </w:r>
      <w:r w:rsidRPr="008F2ECF">
        <w:lastRenderedPageBreak/>
        <w:t xml:space="preserve">διοίκηση, στην προοπτική της εκπαίδευσης όλων των </w:t>
      </w:r>
      <w:r>
        <w:t>μαθητών</w:t>
      </w:r>
      <w:r w:rsidRPr="008F2ECF">
        <w:t>.</w:t>
      </w:r>
      <w:r>
        <w:t xml:space="preserve"> </w:t>
      </w:r>
      <w:r w:rsidRPr="008F2ECF">
        <w:t xml:space="preserve">Κύριο μέλημα των εκπαιδευτικών </w:t>
      </w:r>
      <w:r>
        <w:t xml:space="preserve">που αποτελούν μέλη μιας τέτοιας κοινότητας </w:t>
      </w:r>
      <w:r w:rsidRPr="008F2ECF">
        <w:t>είναι να προσπαθήσουν να καλύψουν την απόσταση ανάμεσα στη δέσμευσή τους να εξασφαλίσουν τη μάθηση για όλους τους μαθητές και την αποτυχία τους με βάση τη στρατηγική που έχουν επιλέξει (</w:t>
      </w:r>
      <w:r w:rsidRPr="008F2ECF">
        <w:rPr>
          <w:lang w:val="en-US"/>
        </w:rPr>
        <w:t>D</w:t>
      </w:r>
      <w:r>
        <w:rPr>
          <w:lang w:val="en-US"/>
        </w:rPr>
        <w:t>y</w:t>
      </w:r>
      <w:r w:rsidRPr="008F2ECF">
        <w:rPr>
          <w:lang w:val="en-US"/>
        </w:rPr>
        <w:t>Four</w:t>
      </w:r>
      <w:r>
        <w:t>,</w:t>
      </w:r>
      <w:r w:rsidRPr="008F2ECF">
        <w:t xml:space="preserve"> 2004: 8).</w:t>
      </w:r>
    </w:p>
    <w:p w:rsidR="006F3DBD" w:rsidRPr="008F2ECF" w:rsidRDefault="006F3DBD" w:rsidP="006F3DBD">
      <w:pPr>
        <w:spacing w:line="360" w:lineRule="auto"/>
        <w:ind w:right="-666" w:firstLine="540"/>
        <w:jc w:val="both"/>
      </w:pPr>
      <w:r w:rsidRPr="008F2ECF">
        <w:t xml:space="preserve">Οι επαγγελματικές κοινότητες </w:t>
      </w:r>
      <w:r>
        <w:t>πρακτική</w:t>
      </w:r>
      <w:r w:rsidRPr="008F2ECF">
        <w:t xml:space="preserve">ς των εκπαιδευτικών συμβάλλουν στη βελτίωση της εκπαιδευτικής πράξης μέσα από τη διερεύνηση τόσο των κατευθύνσεων του ευρύτερου συστήματος, είτε αυτό αφορά την εκπαιδευτική πολιτική είτε τους ακαδημαϊκούς προσανατολισμούς, όσο και των δεδομένων του συγκεκριμένου σχολείου αλλά και της ιδιαίτερης σχολικής τάξης και του συγκεκριμένου μαθητικού πληθυσμού. Αποτελούν ουσιαστικά το </w:t>
      </w:r>
      <w:r>
        <w:t>πεδίο, που συνδέει τη</w:t>
      </w:r>
      <w:r w:rsidRPr="008F2ECF">
        <w:t xml:space="preserve"> δουλειά των εκπαιδευτικών στο συγκεκριμένο εκπαιδευτικό πλαίσιο με το ευρύτερο πολιτικό </w:t>
      </w:r>
      <w:r>
        <w:t xml:space="preserve">πλαίσιο </w:t>
      </w:r>
      <w:r w:rsidRPr="008F2ECF">
        <w:t xml:space="preserve">και </w:t>
      </w:r>
      <w:r>
        <w:t xml:space="preserve">το </w:t>
      </w:r>
      <w:r w:rsidRPr="008F2ECF">
        <w:t>ακαδημαϊκό σύστημα (</w:t>
      </w:r>
      <w:r w:rsidRPr="008F2ECF">
        <w:rPr>
          <w:lang w:val="en-US"/>
        </w:rPr>
        <w:t>McLaughlin</w:t>
      </w:r>
      <w:r w:rsidRPr="008F2ECF">
        <w:t xml:space="preserve"> &amp; </w:t>
      </w:r>
      <w:r w:rsidRPr="008F2ECF">
        <w:rPr>
          <w:lang w:val="en-US"/>
        </w:rPr>
        <w:t>Talbert</w:t>
      </w:r>
      <w:r>
        <w:t>,</w:t>
      </w:r>
      <w:r w:rsidRPr="008F2ECF">
        <w:t xml:space="preserve"> 2006: 4).</w:t>
      </w:r>
    </w:p>
    <w:p w:rsidR="006F3DBD" w:rsidRDefault="006F3DBD" w:rsidP="006F3DBD">
      <w:pPr>
        <w:spacing w:line="360" w:lineRule="auto"/>
        <w:ind w:right="-666" w:firstLine="540"/>
        <w:jc w:val="both"/>
      </w:pPr>
      <w:r w:rsidRPr="008F2ECF">
        <w:rPr>
          <w:bCs/>
        </w:rPr>
        <w:t>Οι επαγγελματικές αυτές κοινότητες</w:t>
      </w:r>
      <w:r>
        <w:rPr>
          <w:bCs/>
        </w:rPr>
        <w:t>,</w:t>
      </w:r>
      <w:r w:rsidRPr="008F2ECF">
        <w:rPr>
          <w:bCs/>
        </w:rPr>
        <w:t xml:space="preserve"> λειτουργώντας ως ζωντανή πηγή γνώσεων </w:t>
      </w:r>
      <w:r>
        <w:rPr>
          <w:bCs/>
        </w:rPr>
        <w:t xml:space="preserve">και </w:t>
      </w:r>
      <w:r w:rsidRPr="008F2ECF">
        <w:rPr>
          <w:bCs/>
        </w:rPr>
        <w:t xml:space="preserve">πληροφοριών για τα μέλη </w:t>
      </w:r>
      <w:r>
        <w:rPr>
          <w:bCs/>
        </w:rPr>
        <w:t>τους,</w:t>
      </w:r>
      <w:r w:rsidRPr="008F2ECF">
        <w:rPr>
          <w:bCs/>
        </w:rPr>
        <w:t xml:space="preserve"> </w:t>
      </w:r>
      <w:r>
        <w:t>ωθούν</w:t>
      </w:r>
      <w:r w:rsidRPr="008F2ECF">
        <w:t xml:space="preserve"> </w:t>
      </w:r>
      <w:r>
        <w:t xml:space="preserve">τους εκπαιδευτικούς </w:t>
      </w:r>
      <w:r w:rsidRPr="008F2ECF">
        <w:t xml:space="preserve">σε κοινές </w:t>
      </w:r>
      <w:r>
        <w:t xml:space="preserve">ερευνητικές και στοχαστικές </w:t>
      </w:r>
      <w:r w:rsidRPr="008F2ECF">
        <w:t xml:space="preserve">δραστηριότητες και συζητήσεις, και τους υποστηρίζουν στην οικοδόμηση σχέσεων που τους επιτρέπουν να μαθαίνουν </w:t>
      </w:r>
      <w:r>
        <w:t>ο</w:t>
      </w:r>
      <w:r w:rsidRPr="008F2ECF">
        <w:t xml:space="preserve"> ένα</w:t>
      </w:r>
      <w:r>
        <w:t>ς</w:t>
      </w:r>
      <w:r w:rsidRPr="008F2ECF">
        <w:t xml:space="preserve"> από το</w:t>
      </w:r>
      <w:r>
        <w:t>ν</w:t>
      </w:r>
      <w:r w:rsidRPr="008F2ECF">
        <w:t xml:space="preserve"> άλλο μέσα από </w:t>
      </w:r>
      <w:r>
        <w:t>αλληλεπι</w:t>
      </w:r>
      <w:r w:rsidRPr="008F2ECF">
        <w:t>δραστικές διαδικασίες (</w:t>
      </w:r>
      <w:r w:rsidRPr="008F2ECF">
        <w:rPr>
          <w:lang w:val="en-GB"/>
        </w:rPr>
        <w:t>Wenger</w:t>
      </w:r>
      <w:r w:rsidRPr="008F2ECF">
        <w:t>, 1998</w:t>
      </w:r>
      <w:r>
        <w:rPr>
          <w:lang w:val="en-US"/>
        </w:rPr>
        <w:t>a</w:t>
      </w:r>
      <w:r w:rsidRPr="008F2ECF">
        <w:t>). Έτσι σ</w:t>
      </w:r>
      <w:r>
        <w:t>ε</w:t>
      </w:r>
      <w:r w:rsidRPr="008F2ECF">
        <w:t xml:space="preserve"> αυτές </w:t>
      </w:r>
      <w:r>
        <w:t xml:space="preserve">τις </w:t>
      </w:r>
      <w:r w:rsidRPr="008F2ECF">
        <w:t>κοινότητες οι εκπαιδευτικοί μπορούν να καταθέσουν και να διερευνήσουν την εκπαιδευτική τους θεωρία</w:t>
      </w:r>
      <w:r>
        <w:rPr>
          <w:rStyle w:val="a3"/>
        </w:rPr>
        <w:footnoteReference w:id="2"/>
      </w:r>
      <w:r w:rsidRPr="008F2ECF">
        <w:t xml:space="preserve"> και με ένα εποικοδομητικό τρόπο να τη συσχετίσουν με τη νέα γνώση που προκύπτει μέσα από τη συμμετοχή και τη συνομιλία (</w:t>
      </w:r>
      <w:r w:rsidRPr="008F2ECF">
        <w:rPr>
          <w:lang w:val="en-US"/>
        </w:rPr>
        <w:t>Lieberman</w:t>
      </w:r>
      <w:r w:rsidRPr="008F2ECF">
        <w:t xml:space="preserve"> &amp; </w:t>
      </w:r>
      <w:r w:rsidRPr="008F2ECF">
        <w:rPr>
          <w:lang w:val="en-US"/>
        </w:rPr>
        <w:t>Grolnick</w:t>
      </w:r>
      <w:r>
        <w:t>,</w:t>
      </w:r>
      <w:r w:rsidRPr="008F2ECF">
        <w:t xml:space="preserve"> 1996). Με αυτό τον τρόπο δεν προκύπτει μόνο νέα γνώση αλλά νοηματοδοτείται και επαναπροσδιορίζεται συνεχώς η εκπαιδευτική πράξη για το κάθε μέλος αυτής </w:t>
      </w:r>
      <w:r>
        <w:t xml:space="preserve">της </w:t>
      </w:r>
      <w:r w:rsidRPr="008F2ECF">
        <w:t>κοινότητας μέσα στο αναμορφούμενο εκπαιδευ</w:t>
      </w:r>
      <w:r>
        <w:t>τικό πλαίσιο. Διαμορφώνεται</w:t>
      </w:r>
      <w:r w:rsidRPr="008F2ECF">
        <w:t xml:space="preserve"> ένα κοινό σώμα γνώσης και ένα κοινό έδαφος συνεννόησης, στο οποίο ορίζονται ακόμη και τα σημεία διαφοροποίησης των εκπαιδευτικών</w:t>
      </w:r>
      <w:r>
        <w:t>, τα θέματα στα οποία διαφωνούν, καθώς και οι εκπαιδευτικές αξίες που λανθάνουν σε αυτές τις διαφωνίες</w:t>
      </w:r>
      <w:r w:rsidRPr="008F2ECF">
        <w:t>.</w:t>
      </w:r>
    </w:p>
    <w:p w:rsidR="006F3DBD" w:rsidRPr="008F2ECF" w:rsidRDefault="006F3DBD" w:rsidP="006F3DBD">
      <w:pPr>
        <w:spacing w:line="360" w:lineRule="auto"/>
        <w:ind w:right="-666" w:firstLine="540"/>
        <w:jc w:val="both"/>
      </w:pPr>
      <w:r>
        <w:t xml:space="preserve">Γιατί και οι εκπαιδευτικές αξίες, ακόμη και αυτές που προβάλλονται ως χειραφετικές, δεν μπορούν να </w:t>
      </w:r>
      <w:r w:rsidRPr="00B060CD">
        <w:rPr>
          <w:bCs/>
        </w:rPr>
        <w:t xml:space="preserve">θεωρούνται </w:t>
      </w:r>
      <w:r>
        <w:rPr>
          <w:bCs/>
        </w:rPr>
        <w:t>αυτονόητες</w:t>
      </w:r>
      <w:r w:rsidRPr="00B060CD">
        <w:rPr>
          <w:bCs/>
        </w:rPr>
        <w:t xml:space="preserve">, αλλά </w:t>
      </w:r>
      <w:r>
        <w:rPr>
          <w:bCs/>
        </w:rPr>
        <w:t xml:space="preserve">πρέπει </w:t>
      </w:r>
      <w:r w:rsidRPr="00B060CD">
        <w:rPr>
          <w:bCs/>
        </w:rPr>
        <w:t xml:space="preserve">να </w:t>
      </w:r>
      <w:r>
        <w:rPr>
          <w:bCs/>
        </w:rPr>
        <w:t>προκύπτουν από συμμετοχικές συλλογικές διεργασίες που οδηγούν σε κοινές νοηματοδοτήσεις</w:t>
      </w:r>
      <w:r>
        <w:t xml:space="preserve">, σε ένα περιβάλλον </w:t>
      </w:r>
      <w:r>
        <w:lastRenderedPageBreak/>
        <w:t xml:space="preserve">αποδοχής όχι μόνο της ετερότητας και της πολυφωνίας αλλά και του διϋποκειμενικού ελέγχου. Αυτός ο συλλογικός στοχασμός θα αναδείξει τα κυρίαρχα καθεστώτα αλήθειας, θα τα συσχετίσει όμως και με τις αντίπαλες αλήθειες, αναδεικνύοντας έτσι τις ποικίλες οπτικές αλλά και τις αντιφάσεις των ποικίλων «φωνών».  </w:t>
      </w:r>
      <w:r w:rsidRPr="00B060CD">
        <w:t xml:space="preserve"> </w:t>
      </w:r>
    </w:p>
    <w:p w:rsidR="006F4AB5" w:rsidRDefault="006F3DBD" w:rsidP="006F3DBD">
      <w:pPr>
        <w:spacing w:line="360" w:lineRule="auto"/>
        <w:ind w:right="-666" w:firstLine="540"/>
        <w:jc w:val="both"/>
      </w:pPr>
      <w:r w:rsidRPr="008F2ECF">
        <w:t>Με αυτό τον τρόπο άλλωστε δίνεται η δυνατότητα να αναπτυχθεί και μια συμμετρική επικοινωνία ανάμεσα στο σχολείο και το Πανεπιστήμιο, τους εκπαιδευτικούς και τους ακαδημαϊκούς</w:t>
      </w:r>
      <w:r>
        <w:t xml:space="preserve"> (</w:t>
      </w:r>
      <w:r>
        <w:rPr>
          <w:lang w:val="en-US"/>
        </w:rPr>
        <w:t>Darling</w:t>
      </w:r>
      <w:r w:rsidRPr="005A3DF7">
        <w:t>-</w:t>
      </w:r>
      <w:r>
        <w:rPr>
          <w:lang w:val="en-US"/>
        </w:rPr>
        <w:t>Hammond</w:t>
      </w:r>
      <w:r w:rsidRPr="005A3DF7">
        <w:t xml:space="preserve"> </w:t>
      </w:r>
      <w:r>
        <w:rPr>
          <w:lang w:val="en-US"/>
        </w:rPr>
        <w:t>et</w:t>
      </w:r>
      <w:r w:rsidRPr="005A3DF7">
        <w:t xml:space="preserve"> </w:t>
      </w:r>
      <w:r>
        <w:rPr>
          <w:lang w:val="en-US"/>
        </w:rPr>
        <w:t>al</w:t>
      </w:r>
      <w:r w:rsidRPr="005A3DF7">
        <w:t>.</w:t>
      </w:r>
      <w:r>
        <w:t>,</w:t>
      </w:r>
      <w:r w:rsidRPr="005A3DF7">
        <w:t xml:space="preserve"> 2005</w:t>
      </w:r>
      <w:r>
        <w:rPr>
          <w:lang w:val="en-US"/>
        </w:rPr>
        <w:t>a</w:t>
      </w:r>
      <w:r w:rsidRPr="005A3DF7">
        <w:t>: 414-417)</w:t>
      </w:r>
      <w:r w:rsidRPr="008F2ECF">
        <w:t xml:space="preserve">. </w:t>
      </w:r>
      <w:r>
        <w:t>Διότι ο</w:t>
      </w:r>
      <w:r w:rsidRPr="008F2ECF">
        <w:t xml:space="preserve">ι κοινότητες μάθησης των εκπαιδευτικών, ως συλλογικές οντότητες, ενισχύουν τη φωνή των εκπαιδευτικών και </w:t>
      </w:r>
      <w:r>
        <w:t>καθιστο</w:t>
      </w:r>
      <w:r w:rsidRPr="008F2ECF">
        <w:t xml:space="preserve">ύν </w:t>
      </w:r>
      <w:r>
        <w:t xml:space="preserve">έγκυρη </w:t>
      </w:r>
      <w:r w:rsidRPr="008F2ECF">
        <w:t xml:space="preserve">τη γνώση τους που βασίζεται στην εμπειρία, καθώς προκύπτει από τη συλλογική στοχαστική διερεύνηση της πράξης αλλά και της λανθάνουσας ή συνειδητής θεωρίας που καθοδηγεί την πράξη. </w:t>
      </w:r>
      <w:r>
        <w:t>Με αυτό τον τρόπο συμβάλλουν στην ανάπτυξη μιας ισότιμης επικοινωνίας των εκπαιδευτικών με τους ακαδημαϊκούς και μπορεί να δημιουργηθεί ένας δίαυλος συνεχούς αλληλοτροφοδότησης. Επιπρόσθετα</w:t>
      </w:r>
      <w:r w:rsidRPr="008F2ECF">
        <w:t xml:space="preserve"> αναδεικνύεται και η πρακτική διάσταση της εκπαιδευτικής πράξης, χωρίς να ευτελίζεται από την πρακτικίστικη αντίληψη ότι μόνο η αποπλαισιωμένη θεωρητικά πράξη έχει αξία, αντίληψη που νομιμοποιεί τον αυθαίρετο διαχωρισμό της θεωρίας από την πράξη.</w:t>
      </w:r>
    </w:p>
    <w:p w:rsidR="006F4AB5" w:rsidRDefault="007469F1" w:rsidP="007469F1">
      <w:pPr>
        <w:spacing w:line="360" w:lineRule="auto"/>
        <w:ind w:right="-666" w:firstLine="540"/>
        <w:jc w:val="both"/>
        <w:rPr>
          <w:rFonts w:eastAsiaTheme="minorHAnsi"/>
          <w:color w:val="292526"/>
        </w:rPr>
      </w:pPr>
      <w:r>
        <w:t>Σύμφωνα</w:t>
      </w:r>
      <w:r w:rsidRPr="007469F1">
        <w:t xml:space="preserve"> </w:t>
      </w:r>
      <w:r>
        <w:t>με</w:t>
      </w:r>
      <w:r w:rsidRPr="007469F1">
        <w:t xml:space="preserve"> </w:t>
      </w:r>
      <w:r>
        <w:t>τους</w:t>
      </w:r>
      <w:r w:rsidRPr="007469F1">
        <w:t xml:space="preserve"> </w:t>
      </w:r>
      <w:r w:rsidR="006F4AB5" w:rsidRPr="006F4AB5">
        <w:rPr>
          <w:rFonts w:eastAsiaTheme="minorHAnsi"/>
          <w:color w:val="292526"/>
          <w:lang w:val="en-US"/>
        </w:rPr>
        <w:t>McLaughlin</w:t>
      </w:r>
      <w:r w:rsidR="006F4AB5" w:rsidRPr="007469F1">
        <w:rPr>
          <w:rFonts w:eastAsiaTheme="minorHAnsi"/>
          <w:color w:val="292526"/>
        </w:rPr>
        <w:t xml:space="preserve"> </w:t>
      </w:r>
      <w:r w:rsidR="006F4AB5" w:rsidRPr="006F4AB5">
        <w:rPr>
          <w:rFonts w:eastAsiaTheme="minorHAnsi"/>
          <w:color w:val="292526"/>
          <w:lang w:val="en-US"/>
        </w:rPr>
        <w:t>and</w:t>
      </w:r>
      <w:r w:rsidR="006F4AB5" w:rsidRPr="007469F1">
        <w:rPr>
          <w:rFonts w:eastAsiaTheme="minorHAnsi"/>
          <w:color w:val="292526"/>
        </w:rPr>
        <w:t xml:space="preserve"> </w:t>
      </w:r>
      <w:r w:rsidR="006F4AB5" w:rsidRPr="006F4AB5">
        <w:rPr>
          <w:rFonts w:eastAsiaTheme="minorHAnsi"/>
          <w:color w:val="292526"/>
          <w:lang w:val="en-US"/>
        </w:rPr>
        <w:t>Talbert</w:t>
      </w:r>
      <w:r w:rsidR="006F4AB5" w:rsidRPr="007469F1">
        <w:rPr>
          <w:rFonts w:eastAsiaTheme="minorHAnsi"/>
          <w:color w:val="292526"/>
        </w:rPr>
        <w:t xml:space="preserve"> (2006), </w:t>
      </w:r>
      <w:r>
        <w:rPr>
          <w:rFonts w:eastAsiaTheme="minorHAnsi"/>
          <w:color w:val="292526"/>
        </w:rPr>
        <w:t>η</w:t>
      </w:r>
      <w:r w:rsidRPr="007469F1">
        <w:rPr>
          <w:rFonts w:eastAsiaTheme="minorHAnsi"/>
          <w:color w:val="292526"/>
        </w:rPr>
        <w:t xml:space="preserve"> </w:t>
      </w:r>
      <w:r>
        <w:rPr>
          <w:rFonts w:eastAsiaTheme="minorHAnsi"/>
          <w:color w:val="292526"/>
        </w:rPr>
        <w:t>ανάπτυξη</w:t>
      </w:r>
      <w:r w:rsidRPr="007469F1">
        <w:rPr>
          <w:rFonts w:eastAsiaTheme="minorHAnsi"/>
          <w:color w:val="292526"/>
        </w:rPr>
        <w:t xml:space="preserve"> </w:t>
      </w:r>
      <w:r>
        <w:rPr>
          <w:rFonts w:eastAsiaTheme="minorHAnsi"/>
          <w:color w:val="292526"/>
        </w:rPr>
        <w:t>της</w:t>
      </w:r>
      <w:r w:rsidRPr="007469F1">
        <w:rPr>
          <w:rFonts w:eastAsiaTheme="minorHAnsi"/>
          <w:color w:val="292526"/>
        </w:rPr>
        <w:t xml:space="preserve"> </w:t>
      </w:r>
      <w:r>
        <w:rPr>
          <w:rFonts w:eastAsiaTheme="minorHAnsi"/>
          <w:color w:val="292526"/>
        </w:rPr>
        <w:t>επαγγελματικής</w:t>
      </w:r>
      <w:r w:rsidRPr="007469F1">
        <w:rPr>
          <w:rFonts w:eastAsiaTheme="minorHAnsi"/>
          <w:color w:val="292526"/>
        </w:rPr>
        <w:t xml:space="preserve"> </w:t>
      </w:r>
      <w:r>
        <w:rPr>
          <w:rFonts w:eastAsiaTheme="minorHAnsi"/>
          <w:color w:val="292526"/>
        </w:rPr>
        <w:t>κοινότητας είναι σταδιακή</w:t>
      </w:r>
      <w:r w:rsidR="006F4AB5" w:rsidRPr="007469F1">
        <w:rPr>
          <w:rFonts w:eastAsiaTheme="minorHAnsi"/>
          <w:color w:val="292526"/>
        </w:rPr>
        <w:t xml:space="preserve">. </w:t>
      </w:r>
      <w:r>
        <w:rPr>
          <w:rFonts w:eastAsiaTheme="minorHAnsi"/>
          <w:color w:val="292526"/>
        </w:rPr>
        <w:t>Όρισαν</w:t>
      </w:r>
      <w:r w:rsidRPr="007469F1">
        <w:rPr>
          <w:rFonts w:eastAsiaTheme="minorHAnsi"/>
          <w:color w:val="292526"/>
        </w:rPr>
        <w:t xml:space="preserve"> </w:t>
      </w:r>
      <w:r>
        <w:rPr>
          <w:rFonts w:eastAsiaTheme="minorHAnsi"/>
          <w:color w:val="292526"/>
        </w:rPr>
        <w:t>μάλιστα</w:t>
      </w:r>
      <w:r w:rsidRPr="007469F1">
        <w:rPr>
          <w:rFonts w:eastAsiaTheme="minorHAnsi"/>
          <w:color w:val="292526"/>
        </w:rPr>
        <w:t xml:space="preserve"> </w:t>
      </w:r>
      <w:r>
        <w:rPr>
          <w:rFonts w:eastAsiaTheme="minorHAnsi"/>
          <w:color w:val="292526"/>
        </w:rPr>
        <w:t>τρία</w:t>
      </w:r>
      <w:r w:rsidRPr="007469F1">
        <w:rPr>
          <w:rFonts w:eastAsiaTheme="minorHAnsi"/>
          <w:color w:val="292526"/>
        </w:rPr>
        <w:t xml:space="preserve"> </w:t>
      </w:r>
      <w:r>
        <w:rPr>
          <w:rFonts w:eastAsiaTheme="minorHAnsi"/>
          <w:color w:val="292526"/>
        </w:rPr>
        <w:t>στάδια</w:t>
      </w:r>
      <w:r w:rsidRPr="007469F1">
        <w:rPr>
          <w:rFonts w:eastAsiaTheme="minorHAnsi"/>
          <w:color w:val="292526"/>
        </w:rPr>
        <w:t xml:space="preserve"> </w:t>
      </w:r>
      <w:r>
        <w:rPr>
          <w:rFonts w:eastAsiaTheme="minorHAnsi"/>
          <w:color w:val="292526"/>
        </w:rPr>
        <w:t>που</w:t>
      </w:r>
      <w:r w:rsidRPr="007469F1">
        <w:rPr>
          <w:rFonts w:eastAsiaTheme="minorHAnsi"/>
          <w:color w:val="292526"/>
        </w:rPr>
        <w:t xml:space="preserve"> </w:t>
      </w:r>
      <w:r>
        <w:rPr>
          <w:rFonts w:eastAsiaTheme="minorHAnsi"/>
          <w:color w:val="292526"/>
        </w:rPr>
        <w:t>ακολουθούν</w:t>
      </w:r>
      <w:r w:rsidRPr="007469F1">
        <w:rPr>
          <w:rFonts w:eastAsiaTheme="minorHAnsi"/>
          <w:color w:val="292526"/>
        </w:rPr>
        <w:t xml:space="preserve"> </w:t>
      </w:r>
      <w:r>
        <w:rPr>
          <w:rFonts w:eastAsiaTheme="minorHAnsi"/>
          <w:color w:val="292526"/>
        </w:rPr>
        <w:t>οι</w:t>
      </w:r>
      <w:r w:rsidRPr="007469F1">
        <w:rPr>
          <w:rFonts w:eastAsiaTheme="minorHAnsi"/>
          <w:color w:val="292526"/>
        </w:rPr>
        <w:t xml:space="preserve"> </w:t>
      </w:r>
      <w:r>
        <w:rPr>
          <w:rFonts w:eastAsiaTheme="minorHAnsi"/>
          <w:color w:val="292526"/>
        </w:rPr>
        <w:t>επαγγελματικές</w:t>
      </w:r>
      <w:r w:rsidRPr="007469F1">
        <w:rPr>
          <w:rFonts w:eastAsiaTheme="minorHAnsi"/>
          <w:color w:val="292526"/>
        </w:rPr>
        <w:t xml:space="preserve"> </w:t>
      </w:r>
      <w:r>
        <w:rPr>
          <w:rFonts w:eastAsiaTheme="minorHAnsi"/>
          <w:color w:val="292526"/>
        </w:rPr>
        <w:t>κοινότητες</w:t>
      </w:r>
      <w:r w:rsidRPr="007469F1">
        <w:rPr>
          <w:rFonts w:eastAsiaTheme="minorHAnsi"/>
          <w:color w:val="292526"/>
        </w:rPr>
        <w:t xml:space="preserve"> </w:t>
      </w:r>
      <w:r>
        <w:rPr>
          <w:rFonts w:eastAsiaTheme="minorHAnsi"/>
          <w:color w:val="292526"/>
        </w:rPr>
        <w:t>στην</w:t>
      </w:r>
      <w:r w:rsidRPr="007469F1">
        <w:rPr>
          <w:rFonts w:eastAsiaTheme="minorHAnsi"/>
          <w:color w:val="292526"/>
        </w:rPr>
        <w:t xml:space="preserve"> </w:t>
      </w:r>
      <w:r>
        <w:rPr>
          <w:rFonts w:eastAsiaTheme="minorHAnsi"/>
          <w:color w:val="292526"/>
        </w:rPr>
        <w:t>πορεία προς την πλήρη ανάπτυξή τους</w:t>
      </w:r>
      <w:r w:rsidR="006F4AB5" w:rsidRPr="007469F1">
        <w:rPr>
          <w:rFonts w:eastAsiaTheme="minorHAnsi"/>
          <w:color w:val="292526"/>
        </w:rPr>
        <w:t xml:space="preserve">: </w:t>
      </w:r>
      <w:r w:rsidR="0045237C">
        <w:rPr>
          <w:rFonts w:eastAsiaTheme="minorHAnsi"/>
          <w:color w:val="292526"/>
        </w:rPr>
        <w:t xml:space="preserve">στάδιο </w:t>
      </w:r>
      <w:r>
        <w:rPr>
          <w:rFonts w:eastAsiaTheme="minorHAnsi"/>
          <w:color w:val="292526"/>
        </w:rPr>
        <w:t>αρχ</w:t>
      </w:r>
      <w:r w:rsidR="0045237C">
        <w:rPr>
          <w:rFonts w:eastAsiaTheme="minorHAnsi"/>
          <w:color w:val="292526"/>
        </w:rPr>
        <w:t>αρίων</w:t>
      </w:r>
      <w:r w:rsidR="006F4AB5" w:rsidRPr="007469F1">
        <w:rPr>
          <w:rFonts w:eastAsiaTheme="minorHAnsi"/>
          <w:color w:val="292526"/>
        </w:rPr>
        <w:t xml:space="preserve">, </w:t>
      </w:r>
      <w:r>
        <w:rPr>
          <w:rFonts w:eastAsiaTheme="minorHAnsi"/>
          <w:color w:val="292526"/>
        </w:rPr>
        <w:t>μέσο στάδιο</w:t>
      </w:r>
      <w:r w:rsidR="006F4AB5" w:rsidRPr="007469F1">
        <w:rPr>
          <w:rFonts w:eastAsiaTheme="minorHAnsi"/>
          <w:color w:val="292526"/>
        </w:rPr>
        <w:t xml:space="preserve"> </w:t>
      </w:r>
      <w:r>
        <w:rPr>
          <w:rFonts w:eastAsiaTheme="minorHAnsi"/>
          <w:color w:val="292526"/>
        </w:rPr>
        <w:t xml:space="preserve">και </w:t>
      </w:r>
      <w:r w:rsidR="0045237C">
        <w:rPr>
          <w:rFonts w:eastAsiaTheme="minorHAnsi"/>
          <w:color w:val="292526"/>
        </w:rPr>
        <w:t>προηγμένο στάδιο</w:t>
      </w:r>
      <w:r w:rsidR="006F4AB5" w:rsidRPr="007469F1">
        <w:rPr>
          <w:rFonts w:eastAsiaTheme="minorHAnsi"/>
          <w:color w:val="292526"/>
        </w:rPr>
        <w:t xml:space="preserve">. </w:t>
      </w:r>
    </w:p>
    <w:p w:rsidR="006F4AB5" w:rsidRDefault="0045237C" w:rsidP="0045237C">
      <w:pPr>
        <w:spacing w:line="360" w:lineRule="auto"/>
        <w:ind w:right="-666" w:firstLine="540"/>
        <w:jc w:val="both"/>
        <w:rPr>
          <w:rFonts w:eastAsiaTheme="minorHAnsi"/>
          <w:color w:val="292526"/>
        </w:rPr>
      </w:pPr>
      <w:r>
        <w:rPr>
          <w:rFonts w:eastAsiaTheme="minorHAnsi"/>
          <w:color w:val="292526"/>
        </w:rPr>
        <w:t xml:space="preserve">Κατά το πρώτο στάδιο, </w:t>
      </w:r>
      <w:r w:rsidR="00810264" w:rsidRPr="00810264">
        <w:rPr>
          <w:rFonts w:eastAsiaTheme="minorHAnsi"/>
          <w:b/>
          <w:color w:val="292526"/>
        </w:rPr>
        <w:t>των αρχαρίων</w:t>
      </w:r>
      <w:r w:rsidR="00810264">
        <w:rPr>
          <w:rFonts w:eastAsiaTheme="minorHAnsi"/>
          <w:color w:val="292526"/>
        </w:rPr>
        <w:t xml:space="preserve">, </w:t>
      </w:r>
      <w:r>
        <w:rPr>
          <w:rFonts w:eastAsiaTheme="minorHAnsi"/>
          <w:color w:val="292526"/>
        </w:rPr>
        <w:t>το αρχικό της διαμόρφωσης της επαγγελματικής κοινότητας, οι εκπαιδευτικοί αντιμετωπίζουν «</w:t>
      </w:r>
      <w:r w:rsidRPr="0045237C">
        <w:rPr>
          <w:rFonts w:eastAsiaTheme="minorHAnsi"/>
          <w:i/>
          <w:color w:val="292526"/>
        </w:rPr>
        <w:t>τα ερωτήματα που τίθενται από τις νέες προσδοκίες και τις νέες απαιτήσεις</w:t>
      </w:r>
      <w:r>
        <w:rPr>
          <w:rFonts w:eastAsiaTheme="minorHAnsi"/>
          <w:color w:val="292526"/>
        </w:rPr>
        <w:t>» που σχετίζονται με την έρευνα</w:t>
      </w:r>
      <w:r w:rsidR="006F4AB5" w:rsidRPr="0045237C">
        <w:rPr>
          <w:rFonts w:eastAsiaTheme="minorHAnsi"/>
          <w:color w:val="292526"/>
        </w:rPr>
        <w:t xml:space="preserve"> </w:t>
      </w:r>
      <w:bookmarkStart w:id="0" w:name="_Hlk340700849"/>
      <w:r w:rsidR="006F4AB5" w:rsidRPr="0045237C">
        <w:rPr>
          <w:rFonts w:eastAsiaTheme="minorHAnsi"/>
          <w:color w:val="292526"/>
        </w:rPr>
        <w:t>(</w:t>
      </w:r>
      <w:r w:rsidR="006F4AB5" w:rsidRPr="006F4AB5">
        <w:rPr>
          <w:rFonts w:eastAsiaTheme="minorHAnsi"/>
          <w:color w:val="292526"/>
          <w:lang w:val="en-US"/>
        </w:rPr>
        <w:t>Mclaughlin</w:t>
      </w:r>
      <w:r w:rsidR="006F4AB5" w:rsidRPr="0045237C">
        <w:rPr>
          <w:rFonts w:eastAsiaTheme="minorHAnsi"/>
          <w:color w:val="292526"/>
        </w:rPr>
        <w:t xml:space="preserve"> </w:t>
      </w:r>
      <w:r w:rsidR="006F4AB5" w:rsidRPr="006F4AB5">
        <w:rPr>
          <w:rFonts w:eastAsiaTheme="minorHAnsi"/>
          <w:color w:val="292526"/>
          <w:lang w:val="en-US"/>
        </w:rPr>
        <w:t>and</w:t>
      </w:r>
      <w:r w:rsidR="006F4AB5" w:rsidRPr="0045237C">
        <w:rPr>
          <w:rFonts w:eastAsiaTheme="minorHAnsi"/>
          <w:color w:val="292526"/>
        </w:rPr>
        <w:t xml:space="preserve"> </w:t>
      </w:r>
      <w:r w:rsidR="006F4AB5" w:rsidRPr="006F4AB5">
        <w:rPr>
          <w:rFonts w:eastAsiaTheme="minorHAnsi"/>
          <w:color w:val="292526"/>
          <w:lang w:val="en-US"/>
        </w:rPr>
        <w:t>Talbert</w:t>
      </w:r>
      <w:r w:rsidR="006F4AB5" w:rsidRPr="0045237C">
        <w:rPr>
          <w:rFonts w:eastAsiaTheme="minorHAnsi"/>
          <w:color w:val="292526"/>
        </w:rPr>
        <w:t xml:space="preserve"> 2006, </w:t>
      </w:r>
      <w:r w:rsidR="006F4AB5" w:rsidRPr="006F4AB5">
        <w:rPr>
          <w:rFonts w:eastAsiaTheme="minorHAnsi"/>
          <w:color w:val="292526"/>
          <w:lang w:val="en-US"/>
        </w:rPr>
        <w:t>p</w:t>
      </w:r>
      <w:r w:rsidR="006F4AB5" w:rsidRPr="0045237C">
        <w:rPr>
          <w:rFonts w:eastAsiaTheme="minorHAnsi"/>
          <w:color w:val="292526"/>
        </w:rPr>
        <w:t>. 31)</w:t>
      </w:r>
      <w:bookmarkEnd w:id="0"/>
      <w:r w:rsidR="006F4AB5" w:rsidRPr="0045237C">
        <w:rPr>
          <w:rFonts w:eastAsiaTheme="minorHAnsi"/>
          <w:color w:val="292526"/>
        </w:rPr>
        <w:t xml:space="preserve">. </w:t>
      </w:r>
      <w:r>
        <w:rPr>
          <w:rFonts w:eastAsiaTheme="minorHAnsi"/>
          <w:color w:val="292526"/>
        </w:rPr>
        <w:t>Αγωνίζονται</w:t>
      </w:r>
      <w:r w:rsidRPr="0045237C">
        <w:rPr>
          <w:rFonts w:eastAsiaTheme="minorHAnsi"/>
          <w:color w:val="292526"/>
        </w:rPr>
        <w:t xml:space="preserve"> </w:t>
      </w:r>
      <w:r>
        <w:rPr>
          <w:rFonts w:eastAsiaTheme="minorHAnsi"/>
          <w:color w:val="292526"/>
        </w:rPr>
        <w:t>να</w:t>
      </w:r>
      <w:r w:rsidRPr="0045237C">
        <w:rPr>
          <w:rFonts w:eastAsiaTheme="minorHAnsi"/>
          <w:color w:val="292526"/>
        </w:rPr>
        <w:t xml:space="preserve"> </w:t>
      </w:r>
      <w:r>
        <w:rPr>
          <w:rFonts w:eastAsiaTheme="minorHAnsi"/>
          <w:color w:val="292526"/>
        </w:rPr>
        <w:t>ορίσουν</w:t>
      </w:r>
      <w:r w:rsidRPr="0045237C">
        <w:rPr>
          <w:rFonts w:eastAsiaTheme="minorHAnsi"/>
          <w:color w:val="292526"/>
        </w:rPr>
        <w:t xml:space="preserve"> </w:t>
      </w:r>
      <w:r>
        <w:rPr>
          <w:rFonts w:eastAsiaTheme="minorHAnsi"/>
          <w:color w:val="292526"/>
        </w:rPr>
        <w:t>τα</w:t>
      </w:r>
      <w:r w:rsidRPr="0045237C">
        <w:rPr>
          <w:rFonts w:eastAsiaTheme="minorHAnsi"/>
          <w:color w:val="292526"/>
        </w:rPr>
        <w:t xml:space="preserve"> </w:t>
      </w:r>
      <w:r>
        <w:rPr>
          <w:rFonts w:eastAsiaTheme="minorHAnsi"/>
          <w:color w:val="292526"/>
        </w:rPr>
        <w:t>κατάλληλα</w:t>
      </w:r>
      <w:r w:rsidRPr="0045237C">
        <w:rPr>
          <w:rFonts w:eastAsiaTheme="minorHAnsi"/>
          <w:color w:val="292526"/>
        </w:rPr>
        <w:t xml:space="preserve"> </w:t>
      </w:r>
      <w:r>
        <w:rPr>
          <w:rFonts w:eastAsiaTheme="minorHAnsi"/>
          <w:color w:val="292526"/>
        </w:rPr>
        <w:t>δεδομένα</w:t>
      </w:r>
      <w:r w:rsidRPr="0045237C">
        <w:rPr>
          <w:rFonts w:eastAsiaTheme="minorHAnsi"/>
          <w:color w:val="292526"/>
        </w:rPr>
        <w:t xml:space="preserve"> </w:t>
      </w:r>
      <w:r>
        <w:rPr>
          <w:rFonts w:eastAsiaTheme="minorHAnsi"/>
          <w:color w:val="292526"/>
        </w:rPr>
        <w:t>να</w:t>
      </w:r>
      <w:r w:rsidRPr="0045237C">
        <w:rPr>
          <w:rFonts w:eastAsiaTheme="minorHAnsi"/>
          <w:color w:val="292526"/>
        </w:rPr>
        <w:t xml:space="preserve"> </w:t>
      </w:r>
      <w:r>
        <w:rPr>
          <w:rFonts w:eastAsiaTheme="minorHAnsi"/>
          <w:color w:val="292526"/>
        </w:rPr>
        <w:t>εξετάσουν</w:t>
      </w:r>
      <w:r w:rsidRPr="0045237C">
        <w:rPr>
          <w:rFonts w:eastAsiaTheme="minorHAnsi"/>
          <w:color w:val="292526"/>
        </w:rPr>
        <w:t xml:space="preserve"> </w:t>
      </w:r>
      <w:r>
        <w:rPr>
          <w:rFonts w:eastAsiaTheme="minorHAnsi"/>
          <w:color w:val="292526"/>
        </w:rPr>
        <w:t>και</w:t>
      </w:r>
      <w:r w:rsidRPr="0045237C">
        <w:rPr>
          <w:rFonts w:eastAsiaTheme="minorHAnsi"/>
          <w:color w:val="292526"/>
        </w:rPr>
        <w:t xml:space="preserve"> </w:t>
      </w:r>
      <w:r>
        <w:rPr>
          <w:rFonts w:eastAsiaTheme="minorHAnsi"/>
          <w:color w:val="292526"/>
        </w:rPr>
        <w:t>να</w:t>
      </w:r>
      <w:r w:rsidRPr="0045237C">
        <w:rPr>
          <w:rFonts w:eastAsiaTheme="minorHAnsi"/>
          <w:color w:val="292526"/>
        </w:rPr>
        <w:t xml:space="preserve"> </w:t>
      </w:r>
      <w:r>
        <w:rPr>
          <w:rFonts w:eastAsiaTheme="minorHAnsi"/>
          <w:color w:val="292526"/>
        </w:rPr>
        <w:t>διερευνήσουν</w:t>
      </w:r>
      <w:r w:rsidRPr="0045237C">
        <w:rPr>
          <w:rFonts w:eastAsiaTheme="minorHAnsi"/>
          <w:color w:val="292526"/>
        </w:rPr>
        <w:t xml:space="preserve"> </w:t>
      </w:r>
      <w:r>
        <w:rPr>
          <w:rFonts w:eastAsiaTheme="minorHAnsi"/>
          <w:color w:val="292526"/>
        </w:rPr>
        <w:t>τι</w:t>
      </w:r>
      <w:r w:rsidRPr="0045237C">
        <w:rPr>
          <w:rFonts w:eastAsiaTheme="minorHAnsi"/>
          <w:color w:val="292526"/>
        </w:rPr>
        <w:t xml:space="preserve"> </w:t>
      </w:r>
      <w:r>
        <w:rPr>
          <w:rFonts w:eastAsiaTheme="minorHAnsi"/>
          <w:color w:val="292526"/>
        </w:rPr>
        <w:t>μετράει</w:t>
      </w:r>
      <w:r w:rsidRPr="0045237C">
        <w:rPr>
          <w:rFonts w:eastAsiaTheme="minorHAnsi"/>
          <w:color w:val="292526"/>
        </w:rPr>
        <w:t xml:space="preserve"> </w:t>
      </w:r>
      <w:r>
        <w:rPr>
          <w:rFonts w:eastAsiaTheme="minorHAnsi"/>
          <w:color w:val="292526"/>
        </w:rPr>
        <w:t>ως</w:t>
      </w:r>
      <w:r w:rsidRPr="0045237C">
        <w:rPr>
          <w:rFonts w:eastAsiaTheme="minorHAnsi"/>
          <w:color w:val="292526"/>
        </w:rPr>
        <w:t xml:space="preserve"> </w:t>
      </w:r>
      <w:r>
        <w:rPr>
          <w:rFonts w:eastAsiaTheme="minorHAnsi"/>
          <w:color w:val="292526"/>
        </w:rPr>
        <w:t xml:space="preserve">απόδειξη </w:t>
      </w:r>
      <w:r w:rsidR="00A63D86">
        <w:rPr>
          <w:rFonts w:eastAsiaTheme="minorHAnsi"/>
          <w:color w:val="292526"/>
        </w:rPr>
        <w:t>προόδου. Σε</w:t>
      </w:r>
      <w:r w:rsidR="00A63D86" w:rsidRPr="00A63D86">
        <w:rPr>
          <w:rFonts w:eastAsiaTheme="minorHAnsi"/>
          <w:color w:val="292526"/>
        </w:rPr>
        <w:t xml:space="preserve"> </w:t>
      </w:r>
      <w:r w:rsidR="00A63D86">
        <w:rPr>
          <w:rFonts w:eastAsiaTheme="minorHAnsi"/>
          <w:color w:val="292526"/>
        </w:rPr>
        <w:t>αυτό</w:t>
      </w:r>
      <w:r w:rsidR="00A63D86" w:rsidRPr="00A63D86">
        <w:rPr>
          <w:rFonts w:eastAsiaTheme="minorHAnsi"/>
          <w:color w:val="292526"/>
        </w:rPr>
        <w:t xml:space="preserve"> </w:t>
      </w:r>
      <w:r w:rsidR="00A63D86">
        <w:rPr>
          <w:rFonts w:eastAsiaTheme="minorHAnsi"/>
          <w:color w:val="292526"/>
        </w:rPr>
        <w:t>το</w:t>
      </w:r>
      <w:r w:rsidR="00A63D86" w:rsidRPr="00A63D86">
        <w:rPr>
          <w:rFonts w:eastAsiaTheme="minorHAnsi"/>
          <w:color w:val="292526"/>
        </w:rPr>
        <w:t xml:space="preserve"> </w:t>
      </w:r>
      <w:r w:rsidR="00A63D86">
        <w:rPr>
          <w:rFonts w:eastAsiaTheme="minorHAnsi"/>
          <w:color w:val="292526"/>
        </w:rPr>
        <w:t>στάδιο</w:t>
      </w:r>
      <w:r w:rsidR="00A63D86" w:rsidRPr="00A63D86">
        <w:rPr>
          <w:rFonts w:eastAsiaTheme="minorHAnsi"/>
          <w:color w:val="292526"/>
        </w:rPr>
        <w:t xml:space="preserve">, </w:t>
      </w:r>
      <w:r w:rsidR="00A63D86">
        <w:rPr>
          <w:rFonts w:eastAsiaTheme="minorHAnsi"/>
          <w:color w:val="292526"/>
        </w:rPr>
        <w:t>οι</w:t>
      </w:r>
      <w:r w:rsidR="00A63D86" w:rsidRPr="00A63D86">
        <w:rPr>
          <w:rFonts w:eastAsiaTheme="minorHAnsi"/>
          <w:color w:val="292526"/>
        </w:rPr>
        <w:t xml:space="preserve"> </w:t>
      </w:r>
      <w:r w:rsidR="00A63D86">
        <w:rPr>
          <w:rFonts w:eastAsiaTheme="minorHAnsi"/>
          <w:color w:val="292526"/>
        </w:rPr>
        <w:t>επαγγελματικές</w:t>
      </w:r>
      <w:r w:rsidR="00A63D86" w:rsidRPr="00A63D86">
        <w:rPr>
          <w:rFonts w:eastAsiaTheme="minorHAnsi"/>
          <w:color w:val="292526"/>
        </w:rPr>
        <w:t xml:space="preserve"> </w:t>
      </w:r>
      <w:r w:rsidR="00A63D86">
        <w:rPr>
          <w:rFonts w:eastAsiaTheme="minorHAnsi"/>
          <w:color w:val="292526"/>
        </w:rPr>
        <w:t>κοινότητες</w:t>
      </w:r>
      <w:r w:rsidR="00A63D86" w:rsidRPr="00A63D86">
        <w:rPr>
          <w:rFonts w:eastAsiaTheme="minorHAnsi"/>
          <w:color w:val="292526"/>
        </w:rPr>
        <w:t xml:space="preserve"> </w:t>
      </w:r>
      <w:r w:rsidR="00A63D86">
        <w:rPr>
          <w:rFonts w:eastAsiaTheme="minorHAnsi"/>
          <w:color w:val="292526"/>
        </w:rPr>
        <w:t>αρχίζουν</w:t>
      </w:r>
      <w:r w:rsidR="00A63D86" w:rsidRPr="00A63D86">
        <w:rPr>
          <w:rFonts w:eastAsiaTheme="minorHAnsi"/>
          <w:color w:val="292526"/>
        </w:rPr>
        <w:t xml:space="preserve"> «</w:t>
      </w:r>
      <w:r w:rsidR="00A63D86" w:rsidRPr="00810264">
        <w:rPr>
          <w:rFonts w:eastAsiaTheme="minorHAnsi"/>
          <w:i/>
          <w:color w:val="292526"/>
        </w:rPr>
        <w:t>να αναπτύσσουν ένα ρεπερτόριο ερευνητικών δεξιοτήτων, σχετικών με την δημιουργία ερευνητικών ερωτημάτων, την επισήμανση και την οριοθέτηση προβλημά</w:t>
      </w:r>
      <w:r w:rsidR="00810264" w:rsidRPr="00810264">
        <w:rPr>
          <w:rFonts w:eastAsiaTheme="minorHAnsi"/>
          <w:i/>
          <w:color w:val="292526"/>
        </w:rPr>
        <w:t>τ</w:t>
      </w:r>
      <w:r w:rsidR="00A63D86" w:rsidRPr="00810264">
        <w:rPr>
          <w:rFonts w:eastAsiaTheme="minorHAnsi"/>
          <w:i/>
          <w:color w:val="292526"/>
        </w:rPr>
        <w:t>ων</w:t>
      </w:r>
      <w:r w:rsidR="00810264" w:rsidRPr="00810264">
        <w:rPr>
          <w:rFonts w:eastAsiaTheme="minorHAnsi"/>
          <w:i/>
          <w:color w:val="292526"/>
        </w:rPr>
        <w:t xml:space="preserve"> και στρατηγικές ανάλυσής τους</w:t>
      </w:r>
      <w:r w:rsidR="00810264">
        <w:rPr>
          <w:rFonts w:eastAsiaTheme="minorHAnsi"/>
          <w:color w:val="292526"/>
        </w:rPr>
        <w:t>»</w:t>
      </w:r>
      <w:r w:rsidR="006F4AB5" w:rsidRPr="00A63D86">
        <w:rPr>
          <w:rFonts w:eastAsiaTheme="minorHAnsi"/>
          <w:color w:val="292526"/>
        </w:rPr>
        <w:t xml:space="preserve"> (</w:t>
      </w:r>
      <w:r w:rsidR="006F4AB5" w:rsidRPr="006F4AB5">
        <w:rPr>
          <w:rFonts w:eastAsiaTheme="minorHAnsi"/>
          <w:color w:val="292526"/>
          <w:lang w:val="en-US"/>
        </w:rPr>
        <w:t>Mclaughlin</w:t>
      </w:r>
      <w:r w:rsidR="006F4AB5" w:rsidRPr="00A63D86">
        <w:rPr>
          <w:rFonts w:eastAsiaTheme="minorHAnsi"/>
          <w:color w:val="292526"/>
        </w:rPr>
        <w:t xml:space="preserve"> </w:t>
      </w:r>
      <w:r w:rsidR="006F4AB5" w:rsidRPr="006F4AB5">
        <w:rPr>
          <w:rFonts w:eastAsiaTheme="minorHAnsi"/>
          <w:color w:val="292526"/>
          <w:lang w:val="en-US"/>
        </w:rPr>
        <w:t>and</w:t>
      </w:r>
      <w:r w:rsidR="006F4AB5" w:rsidRPr="00A63D86">
        <w:rPr>
          <w:rFonts w:eastAsiaTheme="minorHAnsi"/>
          <w:color w:val="292526"/>
        </w:rPr>
        <w:t xml:space="preserve"> </w:t>
      </w:r>
      <w:r w:rsidR="006F4AB5" w:rsidRPr="006F4AB5">
        <w:rPr>
          <w:rFonts w:eastAsiaTheme="minorHAnsi"/>
          <w:color w:val="292526"/>
          <w:lang w:val="en-US"/>
        </w:rPr>
        <w:t>Talbert</w:t>
      </w:r>
      <w:r w:rsidR="006F4AB5" w:rsidRPr="00A63D86">
        <w:rPr>
          <w:rFonts w:eastAsiaTheme="minorHAnsi"/>
          <w:color w:val="292526"/>
        </w:rPr>
        <w:t xml:space="preserve"> 2006, </w:t>
      </w:r>
      <w:r w:rsidR="006F4AB5" w:rsidRPr="006F4AB5">
        <w:rPr>
          <w:rFonts w:eastAsiaTheme="minorHAnsi"/>
          <w:color w:val="292526"/>
          <w:lang w:val="en-US"/>
        </w:rPr>
        <w:t>p</w:t>
      </w:r>
      <w:r w:rsidR="006F4AB5" w:rsidRPr="00A63D86">
        <w:rPr>
          <w:rFonts w:eastAsiaTheme="minorHAnsi"/>
          <w:color w:val="292526"/>
        </w:rPr>
        <w:t xml:space="preserve">. 31). </w:t>
      </w:r>
      <w:r w:rsidR="00810264">
        <w:rPr>
          <w:rFonts w:eastAsiaTheme="minorHAnsi"/>
          <w:color w:val="292526"/>
        </w:rPr>
        <w:t>Τα</w:t>
      </w:r>
      <w:r w:rsidR="00810264" w:rsidRPr="00810264">
        <w:rPr>
          <w:rFonts w:eastAsiaTheme="minorHAnsi"/>
          <w:color w:val="292526"/>
        </w:rPr>
        <w:t xml:space="preserve"> </w:t>
      </w:r>
      <w:r w:rsidR="00810264">
        <w:rPr>
          <w:rFonts w:eastAsiaTheme="minorHAnsi"/>
          <w:color w:val="292526"/>
        </w:rPr>
        <w:t>σχολεία</w:t>
      </w:r>
      <w:r w:rsidR="00810264" w:rsidRPr="00810264">
        <w:rPr>
          <w:rFonts w:eastAsiaTheme="minorHAnsi"/>
          <w:color w:val="292526"/>
        </w:rPr>
        <w:t xml:space="preserve"> </w:t>
      </w:r>
      <w:r w:rsidR="00810264">
        <w:rPr>
          <w:rFonts w:eastAsiaTheme="minorHAnsi"/>
          <w:color w:val="292526"/>
        </w:rPr>
        <w:t>που</w:t>
      </w:r>
      <w:r w:rsidR="00810264" w:rsidRPr="00810264">
        <w:rPr>
          <w:rFonts w:eastAsiaTheme="minorHAnsi"/>
          <w:color w:val="292526"/>
        </w:rPr>
        <w:t xml:space="preserve"> </w:t>
      </w:r>
      <w:r w:rsidR="00810264">
        <w:rPr>
          <w:rFonts w:eastAsiaTheme="minorHAnsi"/>
          <w:color w:val="292526"/>
        </w:rPr>
        <w:t>εμπλέκονται</w:t>
      </w:r>
      <w:r w:rsidR="00810264" w:rsidRPr="00810264">
        <w:rPr>
          <w:rFonts w:eastAsiaTheme="minorHAnsi"/>
          <w:color w:val="292526"/>
        </w:rPr>
        <w:t xml:space="preserve"> </w:t>
      </w:r>
      <w:r w:rsidR="00810264">
        <w:rPr>
          <w:rFonts w:eastAsiaTheme="minorHAnsi"/>
          <w:color w:val="292526"/>
        </w:rPr>
        <w:t>σε</w:t>
      </w:r>
      <w:r w:rsidR="00810264" w:rsidRPr="00810264">
        <w:rPr>
          <w:rFonts w:eastAsiaTheme="minorHAnsi"/>
          <w:color w:val="292526"/>
        </w:rPr>
        <w:t xml:space="preserve"> </w:t>
      </w:r>
      <w:r w:rsidR="00810264">
        <w:rPr>
          <w:rFonts w:eastAsiaTheme="minorHAnsi"/>
          <w:color w:val="292526"/>
        </w:rPr>
        <w:t>μια</w:t>
      </w:r>
      <w:r w:rsidR="00810264" w:rsidRPr="00810264">
        <w:rPr>
          <w:rFonts w:eastAsiaTheme="minorHAnsi"/>
          <w:color w:val="292526"/>
        </w:rPr>
        <w:t xml:space="preserve"> </w:t>
      </w:r>
      <w:r w:rsidR="00810264">
        <w:rPr>
          <w:rFonts w:eastAsiaTheme="minorHAnsi"/>
          <w:color w:val="292526"/>
        </w:rPr>
        <w:t>τέτοια</w:t>
      </w:r>
      <w:r w:rsidR="00810264" w:rsidRPr="00810264">
        <w:rPr>
          <w:rFonts w:eastAsiaTheme="minorHAnsi"/>
          <w:color w:val="292526"/>
        </w:rPr>
        <w:t xml:space="preserve"> </w:t>
      </w:r>
      <w:r w:rsidR="00810264">
        <w:rPr>
          <w:rFonts w:eastAsiaTheme="minorHAnsi"/>
          <w:color w:val="292526"/>
        </w:rPr>
        <w:t>διαδικασία</w:t>
      </w:r>
      <w:r w:rsidR="00810264" w:rsidRPr="00810264">
        <w:rPr>
          <w:rFonts w:eastAsiaTheme="minorHAnsi"/>
          <w:color w:val="292526"/>
        </w:rPr>
        <w:t xml:space="preserve"> </w:t>
      </w:r>
      <w:r w:rsidR="00810264">
        <w:rPr>
          <w:rFonts w:eastAsiaTheme="minorHAnsi"/>
          <w:color w:val="292526"/>
        </w:rPr>
        <w:t>αρχίζουν</w:t>
      </w:r>
      <w:r w:rsidR="00810264" w:rsidRPr="00810264">
        <w:rPr>
          <w:rFonts w:eastAsiaTheme="minorHAnsi"/>
          <w:color w:val="292526"/>
        </w:rPr>
        <w:t xml:space="preserve"> </w:t>
      </w:r>
      <w:r w:rsidR="00810264">
        <w:rPr>
          <w:rFonts w:eastAsiaTheme="minorHAnsi"/>
          <w:color w:val="292526"/>
        </w:rPr>
        <w:t>να</w:t>
      </w:r>
      <w:r w:rsidR="00810264" w:rsidRPr="00810264">
        <w:rPr>
          <w:rFonts w:eastAsiaTheme="minorHAnsi"/>
          <w:color w:val="292526"/>
        </w:rPr>
        <w:t xml:space="preserve"> </w:t>
      </w:r>
      <w:r w:rsidR="00810264">
        <w:rPr>
          <w:rFonts w:eastAsiaTheme="minorHAnsi"/>
          <w:color w:val="292526"/>
        </w:rPr>
        <w:t>καταλαβαίνουν</w:t>
      </w:r>
      <w:r w:rsidR="00810264" w:rsidRPr="00810264">
        <w:rPr>
          <w:rFonts w:eastAsiaTheme="minorHAnsi"/>
          <w:color w:val="292526"/>
        </w:rPr>
        <w:t xml:space="preserve"> </w:t>
      </w:r>
      <w:r w:rsidR="00810264">
        <w:rPr>
          <w:rFonts w:eastAsiaTheme="minorHAnsi"/>
          <w:color w:val="292526"/>
        </w:rPr>
        <w:t>την</w:t>
      </w:r>
      <w:r w:rsidR="00810264" w:rsidRPr="00810264">
        <w:rPr>
          <w:rFonts w:eastAsiaTheme="minorHAnsi"/>
          <w:color w:val="292526"/>
        </w:rPr>
        <w:t xml:space="preserve"> </w:t>
      </w:r>
      <w:r w:rsidR="00810264">
        <w:rPr>
          <w:rFonts w:eastAsiaTheme="minorHAnsi"/>
          <w:color w:val="292526"/>
        </w:rPr>
        <w:t>αξία</w:t>
      </w:r>
      <w:r w:rsidR="00810264" w:rsidRPr="00810264">
        <w:rPr>
          <w:rFonts w:eastAsiaTheme="minorHAnsi"/>
          <w:color w:val="292526"/>
        </w:rPr>
        <w:t xml:space="preserve"> </w:t>
      </w:r>
      <w:r w:rsidR="00810264">
        <w:rPr>
          <w:rFonts w:eastAsiaTheme="minorHAnsi"/>
          <w:color w:val="292526"/>
        </w:rPr>
        <w:t>της</w:t>
      </w:r>
      <w:r w:rsidR="00810264" w:rsidRPr="00810264">
        <w:rPr>
          <w:rFonts w:eastAsiaTheme="minorHAnsi"/>
          <w:color w:val="292526"/>
        </w:rPr>
        <w:t xml:space="preserve"> </w:t>
      </w:r>
      <w:r w:rsidR="00810264">
        <w:rPr>
          <w:rFonts w:eastAsiaTheme="minorHAnsi"/>
          <w:color w:val="292526"/>
        </w:rPr>
        <w:t>έρευνας</w:t>
      </w:r>
      <w:r w:rsidR="00810264" w:rsidRPr="00810264">
        <w:rPr>
          <w:rFonts w:eastAsiaTheme="minorHAnsi"/>
          <w:color w:val="292526"/>
        </w:rPr>
        <w:t xml:space="preserve"> </w:t>
      </w:r>
      <w:r w:rsidR="00810264">
        <w:rPr>
          <w:rFonts w:eastAsiaTheme="minorHAnsi"/>
          <w:color w:val="292526"/>
        </w:rPr>
        <w:t>για</w:t>
      </w:r>
      <w:r w:rsidR="00810264" w:rsidRPr="00810264">
        <w:rPr>
          <w:rFonts w:eastAsiaTheme="minorHAnsi"/>
          <w:color w:val="292526"/>
        </w:rPr>
        <w:t xml:space="preserve"> </w:t>
      </w:r>
      <w:r w:rsidR="00810264">
        <w:rPr>
          <w:rFonts w:eastAsiaTheme="minorHAnsi"/>
          <w:color w:val="292526"/>
        </w:rPr>
        <w:t>την</w:t>
      </w:r>
      <w:r w:rsidR="00810264" w:rsidRPr="00810264">
        <w:rPr>
          <w:rFonts w:eastAsiaTheme="minorHAnsi"/>
          <w:color w:val="292526"/>
        </w:rPr>
        <w:t xml:space="preserve"> </w:t>
      </w:r>
      <w:r w:rsidR="00810264">
        <w:rPr>
          <w:rFonts w:eastAsiaTheme="minorHAnsi"/>
          <w:color w:val="292526"/>
        </w:rPr>
        <w:t>βελτίωση</w:t>
      </w:r>
      <w:r w:rsidR="00810264" w:rsidRPr="00810264">
        <w:rPr>
          <w:rFonts w:eastAsiaTheme="minorHAnsi"/>
          <w:color w:val="292526"/>
        </w:rPr>
        <w:t xml:space="preserve"> </w:t>
      </w:r>
      <w:r w:rsidR="00810264">
        <w:rPr>
          <w:rFonts w:eastAsiaTheme="minorHAnsi"/>
          <w:color w:val="292526"/>
        </w:rPr>
        <w:t>της</w:t>
      </w:r>
      <w:r w:rsidR="00810264" w:rsidRPr="00810264">
        <w:rPr>
          <w:rFonts w:eastAsiaTheme="minorHAnsi"/>
          <w:color w:val="292526"/>
        </w:rPr>
        <w:t xml:space="preserve"> </w:t>
      </w:r>
      <w:r w:rsidR="00810264">
        <w:rPr>
          <w:rFonts w:eastAsiaTheme="minorHAnsi"/>
          <w:color w:val="292526"/>
        </w:rPr>
        <w:t>πρακτικής, αλλά δεν γνωρίζουν πώς νε μεταβούν από τη συλλογή δεδομένων στην αξιοποίησή  τους ως στοιχεία που θα τους επιτρέψουν να θέσουν ερωτήματα σχετικά με την πρόοδο και την βελτίωση</w:t>
      </w:r>
      <w:r w:rsidR="006F4AB5" w:rsidRPr="00810264">
        <w:rPr>
          <w:rFonts w:eastAsiaTheme="minorHAnsi"/>
          <w:color w:val="292526"/>
        </w:rPr>
        <w:t xml:space="preserve"> (</w:t>
      </w:r>
      <w:r w:rsidR="006F4AB5" w:rsidRPr="006F4AB5">
        <w:rPr>
          <w:rFonts w:eastAsiaTheme="minorHAnsi"/>
          <w:color w:val="292526"/>
          <w:lang w:val="en-US"/>
        </w:rPr>
        <w:t>Mclaughlin</w:t>
      </w:r>
      <w:r w:rsidR="006F4AB5" w:rsidRPr="00810264">
        <w:rPr>
          <w:rFonts w:eastAsiaTheme="minorHAnsi"/>
          <w:color w:val="292526"/>
        </w:rPr>
        <w:t xml:space="preserve"> </w:t>
      </w:r>
      <w:r w:rsidR="006F4AB5" w:rsidRPr="006F4AB5">
        <w:rPr>
          <w:rFonts w:eastAsiaTheme="minorHAnsi"/>
          <w:color w:val="292526"/>
          <w:lang w:val="en-US"/>
        </w:rPr>
        <w:t>and</w:t>
      </w:r>
      <w:r w:rsidR="006F4AB5" w:rsidRPr="00810264">
        <w:rPr>
          <w:rFonts w:eastAsiaTheme="minorHAnsi"/>
          <w:color w:val="292526"/>
        </w:rPr>
        <w:t xml:space="preserve"> </w:t>
      </w:r>
      <w:r w:rsidR="006F4AB5" w:rsidRPr="006F4AB5">
        <w:rPr>
          <w:rFonts w:eastAsiaTheme="minorHAnsi"/>
          <w:color w:val="292526"/>
          <w:lang w:val="en-US"/>
        </w:rPr>
        <w:t>Talbert</w:t>
      </w:r>
      <w:r w:rsidR="006F4AB5" w:rsidRPr="00810264">
        <w:rPr>
          <w:rFonts w:eastAsiaTheme="minorHAnsi"/>
          <w:color w:val="292526"/>
        </w:rPr>
        <w:t xml:space="preserve"> 2006, </w:t>
      </w:r>
      <w:r w:rsidR="006F4AB5" w:rsidRPr="006F4AB5">
        <w:rPr>
          <w:rFonts w:eastAsiaTheme="minorHAnsi"/>
          <w:color w:val="292526"/>
          <w:lang w:val="en-US"/>
        </w:rPr>
        <w:t>p</w:t>
      </w:r>
      <w:r w:rsidR="006F4AB5" w:rsidRPr="00810264">
        <w:rPr>
          <w:rFonts w:eastAsiaTheme="minorHAnsi"/>
          <w:color w:val="292526"/>
        </w:rPr>
        <w:t xml:space="preserve">. 31). </w:t>
      </w:r>
    </w:p>
    <w:p w:rsidR="006F4AB5" w:rsidRDefault="00810264" w:rsidP="00085118">
      <w:pPr>
        <w:spacing w:line="360" w:lineRule="auto"/>
        <w:ind w:right="-666" w:firstLine="540"/>
        <w:jc w:val="both"/>
        <w:rPr>
          <w:rFonts w:eastAsiaTheme="minorHAnsi"/>
          <w:color w:val="292526"/>
        </w:rPr>
      </w:pPr>
      <w:r>
        <w:rPr>
          <w:rFonts w:eastAsiaTheme="minorHAnsi"/>
          <w:color w:val="292526"/>
        </w:rPr>
        <w:t>Κατά</w:t>
      </w:r>
      <w:r w:rsidRPr="00085118">
        <w:rPr>
          <w:rFonts w:eastAsiaTheme="minorHAnsi"/>
          <w:color w:val="292526"/>
        </w:rPr>
        <w:t xml:space="preserve"> </w:t>
      </w:r>
      <w:r w:rsidRPr="00810264">
        <w:rPr>
          <w:rFonts w:eastAsiaTheme="minorHAnsi"/>
          <w:b/>
          <w:color w:val="292526"/>
        </w:rPr>
        <w:t>το</w:t>
      </w:r>
      <w:r w:rsidRPr="00085118">
        <w:rPr>
          <w:rFonts w:eastAsiaTheme="minorHAnsi"/>
          <w:b/>
          <w:color w:val="292526"/>
        </w:rPr>
        <w:t xml:space="preserve"> </w:t>
      </w:r>
      <w:r w:rsidRPr="00810264">
        <w:rPr>
          <w:rFonts w:eastAsiaTheme="minorHAnsi"/>
          <w:b/>
          <w:color w:val="292526"/>
        </w:rPr>
        <w:t>μέσο</w:t>
      </w:r>
      <w:r w:rsidRPr="00085118">
        <w:rPr>
          <w:rFonts w:eastAsiaTheme="minorHAnsi"/>
          <w:b/>
          <w:color w:val="292526"/>
        </w:rPr>
        <w:t xml:space="preserve"> </w:t>
      </w:r>
      <w:r w:rsidRPr="00810264">
        <w:rPr>
          <w:rFonts w:eastAsiaTheme="minorHAnsi"/>
          <w:b/>
          <w:color w:val="292526"/>
        </w:rPr>
        <w:t>στάδιο</w:t>
      </w:r>
      <w:r w:rsidR="008855E0" w:rsidRPr="00085118">
        <w:rPr>
          <w:rFonts w:eastAsiaTheme="minorHAnsi"/>
          <w:b/>
          <w:color w:val="292526"/>
        </w:rPr>
        <w:t xml:space="preserve">, </w:t>
      </w:r>
      <w:r w:rsidR="008855E0">
        <w:rPr>
          <w:rFonts w:eastAsiaTheme="minorHAnsi"/>
          <w:color w:val="292526"/>
        </w:rPr>
        <w:t>οι</w:t>
      </w:r>
      <w:r w:rsidR="008855E0" w:rsidRPr="00085118">
        <w:rPr>
          <w:rFonts w:eastAsiaTheme="minorHAnsi"/>
          <w:color w:val="292526"/>
        </w:rPr>
        <w:t xml:space="preserve"> </w:t>
      </w:r>
      <w:r w:rsidR="008855E0">
        <w:rPr>
          <w:rFonts w:eastAsiaTheme="minorHAnsi"/>
          <w:color w:val="292526"/>
        </w:rPr>
        <w:t>εκπαιδευτικοί</w:t>
      </w:r>
      <w:r w:rsidR="008855E0" w:rsidRPr="00085118">
        <w:rPr>
          <w:rFonts w:eastAsiaTheme="minorHAnsi"/>
          <w:color w:val="292526"/>
        </w:rPr>
        <w:t xml:space="preserve"> </w:t>
      </w:r>
      <w:r w:rsidR="008855E0">
        <w:rPr>
          <w:rFonts w:eastAsiaTheme="minorHAnsi"/>
          <w:color w:val="292526"/>
        </w:rPr>
        <w:t>αρχίζουν</w:t>
      </w:r>
      <w:r w:rsidR="008855E0" w:rsidRPr="00085118">
        <w:rPr>
          <w:rFonts w:eastAsiaTheme="minorHAnsi"/>
          <w:color w:val="292526"/>
        </w:rPr>
        <w:t xml:space="preserve"> </w:t>
      </w:r>
      <w:r w:rsidR="008855E0">
        <w:rPr>
          <w:rFonts w:eastAsiaTheme="minorHAnsi"/>
          <w:color w:val="292526"/>
        </w:rPr>
        <w:t>να</w:t>
      </w:r>
      <w:r w:rsidR="008855E0" w:rsidRPr="00085118">
        <w:rPr>
          <w:rFonts w:eastAsiaTheme="minorHAnsi"/>
          <w:color w:val="292526"/>
        </w:rPr>
        <w:t xml:space="preserve"> </w:t>
      </w:r>
      <w:r w:rsidR="008855E0">
        <w:rPr>
          <w:rFonts w:eastAsiaTheme="minorHAnsi"/>
          <w:color w:val="292526"/>
        </w:rPr>
        <w:t>αξιοποιούν</w:t>
      </w:r>
      <w:r w:rsidR="008855E0" w:rsidRPr="00085118">
        <w:rPr>
          <w:rFonts w:eastAsiaTheme="minorHAnsi"/>
          <w:color w:val="292526"/>
        </w:rPr>
        <w:t xml:space="preserve"> </w:t>
      </w:r>
      <w:r w:rsidR="008855E0">
        <w:rPr>
          <w:rFonts w:eastAsiaTheme="minorHAnsi"/>
          <w:color w:val="292526"/>
        </w:rPr>
        <w:t>την</w:t>
      </w:r>
      <w:r w:rsidR="008855E0" w:rsidRPr="00085118">
        <w:rPr>
          <w:rFonts w:eastAsiaTheme="minorHAnsi"/>
          <w:color w:val="292526"/>
        </w:rPr>
        <w:t xml:space="preserve"> </w:t>
      </w:r>
      <w:r w:rsidR="008855E0">
        <w:rPr>
          <w:rFonts w:eastAsiaTheme="minorHAnsi"/>
          <w:color w:val="292526"/>
        </w:rPr>
        <w:t>ερευνητική</w:t>
      </w:r>
      <w:r w:rsidR="008855E0" w:rsidRPr="00085118">
        <w:rPr>
          <w:rFonts w:eastAsiaTheme="minorHAnsi"/>
          <w:color w:val="292526"/>
        </w:rPr>
        <w:t xml:space="preserve"> </w:t>
      </w:r>
      <w:r w:rsidR="00085118">
        <w:rPr>
          <w:rFonts w:eastAsiaTheme="minorHAnsi"/>
          <w:color w:val="292526"/>
        </w:rPr>
        <w:t>διαδικασία</w:t>
      </w:r>
      <w:r w:rsidR="00085118" w:rsidRPr="00085118">
        <w:rPr>
          <w:rFonts w:eastAsiaTheme="minorHAnsi"/>
          <w:color w:val="292526"/>
        </w:rPr>
        <w:t xml:space="preserve"> </w:t>
      </w:r>
      <w:r w:rsidR="00085118">
        <w:rPr>
          <w:rFonts w:eastAsiaTheme="minorHAnsi"/>
          <w:color w:val="292526"/>
        </w:rPr>
        <w:t>για</w:t>
      </w:r>
      <w:r w:rsidR="00085118" w:rsidRPr="00085118">
        <w:rPr>
          <w:rFonts w:eastAsiaTheme="minorHAnsi"/>
          <w:color w:val="292526"/>
        </w:rPr>
        <w:t xml:space="preserve"> </w:t>
      </w:r>
      <w:r w:rsidR="00085118">
        <w:rPr>
          <w:rFonts w:eastAsiaTheme="minorHAnsi"/>
          <w:color w:val="292526"/>
        </w:rPr>
        <w:t>την</w:t>
      </w:r>
      <w:r w:rsidR="00085118" w:rsidRPr="00085118">
        <w:rPr>
          <w:rFonts w:eastAsiaTheme="minorHAnsi"/>
          <w:color w:val="292526"/>
        </w:rPr>
        <w:t xml:space="preserve"> </w:t>
      </w:r>
      <w:r w:rsidR="00085118">
        <w:rPr>
          <w:rFonts w:eastAsiaTheme="minorHAnsi"/>
          <w:color w:val="292526"/>
        </w:rPr>
        <w:t>βελτίωση</w:t>
      </w:r>
      <w:r w:rsidR="00085118" w:rsidRPr="00085118">
        <w:rPr>
          <w:rFonts w:eastAsiaTheme="minorHAnsi"/>
          <w:color w:val="292526"/>
        </w:rPr>
        <w:t xml:space="preserve"> </w:t>
      </w:r>
      <w:r w:rsidR="00085118">
        <w:rPr>
          <w:rFonts w:eastAsiaTheme="minorHAnsi"/>
          <w:color w:val="292526"/>
        </w:rPr>
        <w:t>της</w:t>
      </w:r>
      <w:r w:rsidR="00085118" w:rsidRPr="00085118">
        <w:rPr>
          <w:rFonts w:eastAsiaTheme="minorHAnsi"/>
          <w:color w:val="292526"/>
        </w:rPr>
        <w:t xml:space="preserve"> </w:t>
      </w:r>
      <w:r w:rsidR="00085118">
        <w:rPr>
          <w:rFonts w:eastAsiaTheme="minorHAnsi"/>
          <w:color w:val="292526"/>
        </w:rPr>
        <w:t>πρακτικής</w:t>
      </w:r>
      <w:r w:rsidR="00085118" w:rsidRPr="00085118">
        <w:rPr>
          <w:rFonts w:eastAsiaTheme="minorHAnsi"/>
          <w:color w:val="292526"/>
        </w:rPr>
        <w:t xml:space="preserve"> </w:t>
      </w:r>
      <w:r w:rsidR="00085118">
        <w:rPr>
          <w:rFonts w:eastAsiaTheme="minorHAnsi"/>
          <w:color w:val="292526"/>
        </w:rPr>
        <w:t>με</w:t>
      </w:r>
      <w:r w:rsidR="00085118" w:rsidRPr="00085118">
        <w:rPr>
          <w:rFonts w:eastAsiaTheme="minorHAnsi"/>
          <w:color w:val="292526"/>
        </w:rPr>
        <w:t xml:space="preserve"> </w:t>
      </w:r>
      <w:r w:rsidR="00085118">
        <w:rPr>
          <w:rFonts w:eastAsiaTheme="minorHAnsi"/>
          <w:color w:val="292526"/>
        </w:rPr>
        <w:t>διστακτικό</w:t>
      </w:r>
      <w:r w:rsidR="00085118" w:rsidRPr="00085118">
        <w:rPr>
          <w:rFonts w:eastAsiaTheme="minorHAnsi"/>
          <w:color w:val="292526"/>
        </w:rPr>
        <w:t xml:space="preserve"> </w:t>
      </w:r>
      <w:r w:rsidR="00085118">
        <w:rPr>
          <w:rFonts w:eastAsiaTheme="minorHAnsi"/>
          <w:color w:val="292526"/>
        </w:rPr>
        <w:t>τρόπο</w:t>
      </w:r>
      <w:r w:rsidR="00085118" w:rsidRPr="00085118">
        <w:rPr>
          <w:rFonts w:eastAsiaTheme="minorHAnsi"/>
          <w:color w:val="292526"/>
        </w:rPr>
        <w:t xml:space="preserve"> </w:t>
      </w:r>
      <w:r w:rsidR="00085118">
        <w:rPr>
          <w:rFonts w:eastAsiaTheme="minorHAnsi"/>
          <w:color w:val="292526"/>
        </w:rPr>
        <w:t>αρχικά</w:t>
      </w:r>
      <w:r w:rsidR="00085118" w:rsidRPr="00085118">
        <w:rPr>
          <w:rFonts w:eastAsiaTheme="minorHAnsi"/>
          <w:color w:val="292526"/>
        </w:rPr>
        <w:t xml:space="preserve"> </w:t>
      </w:r>
      <w:r w:rsidR="00085118">
        <w:rPr>
          <w:rFonts w:eastAsiaTheme="minorHAnsi"/>
          <w:color w:val="292526"/>
        </w:rPr>
        <w:t xml:space="preserve">και όχι πάντα με </w:t>
      </w:r>
      <w:r w:rsidR="00085118">
        <w:rPr>
          <w:rFonts w:eastAsiaTheme="minorHAnsi"/>
          <w:color w:val="292526"/>
        </w:rPr>
        <w:lastRenderedPageBreak/>
        <w:t>επιτυχία</w:t>
      </w:r>
      <w:r w:rsidR="006F4AB5" w:rsidRPr="00085118">
        <w:rPr>
          <w:rFonts w:eastAsiaTheme="minorHAnsi"/>
          <w:color w:val="292526"/>
        </w:rPr>
        <w:t xml:space="preserve">, </w:t>
      </w:r>
      <w:r w:rsidR="00085118">
        <w:rPr>
          <w:rFonts w:eastAsiaTheme="minorHAnsi"/>
          <w:color w:val="292526"/>
        </w:rPr>
        <w:t xml:space="preserve">αλλά με μεγαλύτερη προθυμία στη συνέχεια, όταν διαπιστώνουν μικρά έστω βήματα προόδου. Αγωνίζονται επίσης να διαμορφώσουν μια κουλτούρα στο σχολείο στοχασμού, συνεργασίας και έρευνας στην προοπτική της λήψης αποφάσεων. </w:t>
      </w:r>
      <w:r w:rsidR="006F4AB5" w:rsidRPr="006C77B4">
        <w:rPr>
          <w:rFonts w:eastAsiaTheme="minorHAnsi"/>
          <w:color w:val="292526"/>
        </w:rPr>
        <w:t>(</w:t>
      </w:r>
      <w:r w:rsidR="006F4AB5" w:rsidRPr="006F4AB5">
        <w:rPr>
          <w:rFonts w:eastAsiaTheme="minorHAnsi"/>
          <w:color w:val="292526"/>
          <w:lang w:val="en-US"/>
        </w:rPr>
        <w:t>Mclaughlin</w:t>
      </w:r>
      <w:r w:rsidR="006F4AB5" w:rsidRPr="006C77B4">
        <w:rPr>
          <w:rFonts w:eastAsiaTheme="minorHAnsi"/>
          <w:color w:val="292526"/>
        </w:rPr>
        <w:t xml:space="preserve"> </w:t>
      </w:r>
      <w:r w:rsidR="006F4AB5" w:rsidRPr="006F4AB5">
        <w:rPr>
          <w:rFonts w:eastAsiaTheme="minorHAnsi"/>
          <w:color w:val="292526"/>
          <w:lang w:val="en-US"/>
        </w:rPr>
        <w:t>and</w:t>
      </w:r>
      <w:r w:rsidR="006F4AB5" w:rsidRPr="006C77B4">
        <w:rPr>
          <w:rFonts w:eastAsiaTheme="minorHAnsi"/>
          <w:color w:val="292526"/>
        </w:rPr>
        <w:t xml:space="preserve"> </w:t>
      </w:r>
      <w:r w:rsidR="006F4AB5" w:rsidRPr="006F4AB5">
        <w:rPr>
          <w:rFonts w:eastAsiaTheme="minorHAnsi"/>
          <w:color w:val="292526"/>
          <w:lang w:val="en-US"/>
        </w:rPr>
        <w:t>Talbert</w:t>
      </w:r>
      <w:r w:rsidR="006F4AB5" w:rsidRPr="006C77B4">
        <w:rPr>
          <w:rFonts w:eastAsiaTheme="minorHAnsi"/>
          <w:color w:val="292526"/>
        </w:rPr>
        <w:t xml:space="preserve"> 2006, </w:t>
      </w:r>
      <w:r w:rsidR="006F4AB5" w:rsidRPr="006F4AB5">
        <w:rPr>
          <w:rFonts w:eastAsiaTheme="minorHAnsi"/>
          <w:color w:val="292526"/>
          <w:lang w:val="en-US"/>
        </w:rPr>
        <w:t>p</w:t>
      </w:r>
      <w:r w:rsidR="006F4AB5" w:rsidRPr="006C77B4">
        <w:rPr>
          <w:rFonts w:eastAsiaTheme="minorHAnsi"/>
          <w:color w:val="292526"/>
        </w:rPr>
        <w:t xml:space="preserve">. 32). </w:t>
      </w:r>
      <w:r w:rsidR="00085118">
        <w:rPr>
          <w:rFonts w:eastAsiaTheme="minorHAnsi"/>
          <w:color w:val="292526"/>
        </w:rPr>
        <w:t>Οι</w:t>
      </w:r>
      <w:r w:rsidR="00085118" w:rsidRPr="00A35178">
        <w:rPr>
          <w:rFonts w:eastAsiaTheme="minorHAnsi"/>
          <w:color w:val="292526"/>
        </w:rPr>
        <w:t xml:space="preserve"> </w:t>
      </w:r>
      <w:r w:rsidR="00085118">
        <w:rPr>
          <w:rFonts w:eastAsiaTheme="minorHAnsi"/>
          <w:color w:val="292526"/>
        </w:rPr>
        <w:t>επαγγελματικές</w:t>
      </w:r>
      <w:r w:rsidR="00085118" w:rsidRPr="00A35178">
        <w:rPr>
          <w:rFonts w:eastAsiaTheme="minorHAnsi"/>
          <w:color w:val="292526"/>
        </w:rPr>
        <w:t xml:space="preserve"> </w:t>
      </w:r>
      <w:r w:rsidR="00085118">
        <w:rPr>
          <w:rFonts w:eastAsiaTheme="minorHAnsi"/>
          <w:color w:val="292526"/>
        </w:rPr>
        <w:t>κοινότητες</w:t>
      </w:r>
      <w:r w:rsidR="00085118" w:rsidRPr="00A35178">
        <w:rPr>
          <w:rFonts w:eastAsiaTheme="minorHAnsi"/>
          <w:color w:val="292526"/>
        </w:rPr>
        <w:t xml:space="preserve"> </w:t>
      </w:r>
      <w:r w:rsidR="00A35178">
        <w:rPr>
          <w:rFonts w:eastAsiaTheme="minorHAnsi"/>
          <w:color w:val="292526"/>
        </w:rPr>
        <w:t>συμμετέχοντας</w:t>
      </w:r>
      <w:r w:rsidR="00A35178" w:rsidRPr="00A35178">
        <w:rPr>
          <w:rFonts w:eastAsiaTheme="minorHAnsi"/>
          <w:color w:val="292526"/>
        </w:rPr>
        <w:t xml:space="preserve"> </w:t>
      </w:r>
      <w:r w:rsidR="00A35178">
        <w:rPr>
          <w:rFonts w:eastAsiaTheme="minorHAnsi"/>
          <w:color w:val="292526"/>
        </w:rPr>
        <w:t>σε</w:t>
      </w:r>
      <w:r w:rsidR="00A35178" w:rsidRPr="00A35178">
        <w:rPr>
          <w:rFonts w:eastAsiaTheme="minorHAnsi"/>
          <w:color w:val="292526"/>
        </w:rPr>
        <w:t xml:space="preserve"> </w:t>
      </w:r>
      <w:r w:rsidR="00A35178">
        <w:rPr>
          <w:rFonts w:eastAsiaTheme="minorHAnsi"/>
          <w:color w:val="292526"/>
        </w:rPr>
        <w:t>μια</w:t>
      </w:r>
      <w:r w:rsidR="00A35178" w:rsidRPr="00A35178">
        <w:rPr>
          <w:rFonts w:eastAsiaTheme="minorHAnsi"/>
          <w:color w:val="292526"/>
        </w:rPr>
        <w:t xml:space="preserve"> </w:t>
      </w:r>
      <w:r w:rsidR="00A35178">
        <w:rPr>
          <w:rFonts w:eastAsiaTheme="minorHAnsi"/>
          <w:color w:val="292526"/>
        </w:rPr>
        <w:t>τέτοια</w:t>
      </w:r>
      <w:r w:rsidR="00A35178" w:rsidRPr="00A35178">
        <w:rPr>
          <w:rFonts w:eastAsiaTheme="minorHAnsi"/>
          <w:color w:val="292526"/>
        </w:rPr>
        <w:t xml:space="preserve"> </w:t>
      </w:r>
      <w:r w:rsidR="00A35178">
        <w:rPr>
          <w:rFonts w:eastAsiaTheme="minorHAnsi"/>
          <w:color w:val="292526"/>
        </w:rPr>
        <w:t>διαδικασία</w:t>
      </w:r>
      <w:r w:rsidR="00A35178" w:rsidRPr="00A35178">
        <w:rPr>
          <w:rFonts w:eastAsiaTheme="minorHAnsi"/>
          <w:color w:val="292526"/>
        </w:rPr>
        <w:t xml:space="preserve"> </w:t>
      </w:r>
      <w:r w:rsidR="00A35178">
        <w:rPr>
          <w:rFonts w:eastAsiaTheme="minorHAnsi"/>
          <w:color w:val="292526"/>
        </w:rPr>
        <w:t>δεσμεύονται</w:t>
      </w:r>
      <w:r w:rsidR="00A35178" w:rsidRPr="00A35178">
        <w:rPr>
          <w:rFonts w:eastAsiaTheme="minorHAnsi"/>
          <w:color w:val="292526"/>
        </w:rPr>
        <w:t xml:space="preserve"> </w:t>
      </w:r>
      <w:r w:rsidR="00A35178">
        <w:rPr>
          <w:rFonts w:eastAsiaTheme="minorHAnsi"/>
          <w:color w:val="292526"/>
        </w:rPr>
        <w:t>στην</w:t>
      </w:r>
      <w:r w:rsidR="00A35178" w:rsidRPr="00A35178">
        <w:rPr>
          <w:rFonts w:eastAsiaTheme="minorHAnsi"/>
          <w:color w:val="292526"/>
        </w:rPr>
        <w:t xml:space="preserve"> </w:t>
      </w:r>
      <w:r w:rsidR="00A35178">
        <w:rPr>
          <w:rFonts w:eastAsiaTheme="minorHAnsi"/>
          <w:color w:val="292526"/>
        </w:rPr>
        <w:t>αναζήτηση</w:t>
      </w:r>
      <w:r w:rsidR="00A35178" w:rsidRPr="00A35178">
        <w:rPr>
          <w:rFonts w:eastAsiaTheme="minorHAnsi"/>
          <w:color w:val="292526"/>
        </w:rPr>
        <w:t xml:space="preserve"> </w:t>
      </w:r>
      <w:r w:rsidR="00A35178">
        <w:rPr>
          <w:rFonts w:eastAsiaTheme="minorHAnsi"/>
          <w:color w:val="292526"/>
        </w:rPr>
        <w:t>και</w:t>
      </w:r>
      <w:r w:rsidR="00A35178" w:rsidRPr="00A35178">
        <w:rPr>
          <w:rFonts w:eastAsiaTheme="minorHAnsi"/>
          <w:color w:val="292526"/>
        </w:rPr>
        <w:t xml:space="preserve"> </w:t>
      </w:r>
      <w:r w:rsidR="00A35178">
        <w:rPr>
          <w:rFonts w:eastAsiaTheme="minorHAnsi"/>
          <w:color w:val="292526"/>
        </w:rPr>
        <w:t>τον</w:t>
      </w:r>
      <w:r w:rsidR="00A35178" w:rsidRPr="00A35178">
        <w:rPr>
          <w:rFonts w:eastAsiaTheme="minorHAnsi"/>
          <w:color w:val="292526"/>
        </w:rPr>
        <w:t xml:space="preserve"> </w:t>
      </w:r>
      <w:r w:rsidR="00A35178">
        <w:rPr>
          <w:rFonts w:eastAsiaTheme="minorHAnsi"/>
          <w:color w:val="292526"/>
        </w:rPr>
        <w:t>καθορισμό</w:t>
      </w:r>
      <w:r w:rsidR="00A35178" w:rsidRPr="00A35178">
        <w:rPr>
          <w:rFonts w:eastAsiaTheme="minorHAnsi"/>
          <w:color w:val="292526"/>
        </w:rPr>
        <w:t xml:space="preserve"> </w:t>
      </w:r>
      <w:r w:rsidR="00A35178">
        <w:rPr>
          <w:rFonts w:eastAsiaTheme="minorHAnsi"/>
          <w:color w:val="292526"/>
        </w:rPr>
        <w:t>κοινών</w:t>
      </w:r>
      <w:r w:rsidR="00A35178" w:rsidRPr="00A35178">
        <w:rPr>
          <w:rFonts w:eastAsiaTheme="minorHAnsi"/>
          <w:color w:val="292526"/>
        </w:rPr>
        <w:t xml:space="preserve"> </w:t>
      </w:r>
      <w:r w:rsidR="00A35178">
        <w:rPr>
          <w:rFonts w:eastAsiaTheme="minorHAnsi"/>
          <w:color w:val="292526"/>
        </w:rPr>
        <w:t>στόχων</w:t>
      </w:r>
      <w:r w:rsidR="00A35178" w:rsidRPr="00A35178">
        <w:rPr>
          <w:rFonts w:eastAsiaTheme="minorHAnsi"/>
          <w:color w:val="292526"/>
        </w:rPr>
        <w:t xml:space="preserve"> </w:t>
      </w:r>
      <w:r w:rsidR="00A35178">
        <w:rPr>
          <w:rFonts w:eastAsiaTheme="minorHAnsi"/>
          <w:color w:val="292526"/>
        </w:rPr>
        <w:t>και</w:t>
      </w:r>
      <w:r w:rsidR="00A35178" w:rsidRPr="00A35178">
        <w:rPr>
          <w:rFonts w:eastAsiaTheme="minorHAnsi"/>
          <w:color w:val="292526"/>
        </w:rPr>
        <w:t xml:space="preserve"> </w:t>
      </w:r>
      <w:r w:rsidR="00A35178">
        <w:rPr>
          <w:rFonts w:eastAsiaTheme="minorHAnsi"/>
          <w:color w:val="292526"/>
        </w:rPr>
        <w:t>μιας</w:t>
      </w:r>
      <w:r w:rsidR="00A35178" w:rsidRPr="00A35178">
        <w:rPr>
          <w:rFonts w:eastAsiaTheme="minorHAnsi"/>
          <w:color w:val="292526"/>
        </w:rPr>
        <w:t xml:space="preserve"> </w:t>
      </w:r>
      <w:r w:rsidR="00A35178">
        <w:rPr>
          <w:rFonts w:eastAsiaTheme="minorHAnsi"/>
          <w:color w:val="292526"/>
        </w:rPr>
        <w:t>κοινής</w:t>
      </w:r>
      <w:r w:rsidR="00A35178" w:rsidRPr="00A35178">
        <w:rPr>
          <w:rFonts w:eastAsiaTheme="minorHAnsi"/>
          <w:color w:val="292526"/>
        </w:rPr>
        <w:t xml:space="preserve"> </w:t>
      </w:r>
      <w:r w:rsidR="00A35178">
        <w:rPr>
          <w:rFonts w:eastAsiaTheme="minorHAnsi"/>
          <w:color w:val="292526"/>
        </w:rPr>
        <w:t>οπτικής</w:t>
      </w:r>
      <w:r w:rsidR="006F4AB5" w:rsidRPr="00A35178">
        <w:rPr>
          <w:rFonts w:eastAsiaTheme="minorHAnsi"/>
          <w:color w:val="292526"/>
        </w:rPr>
        <w:t xml:space="preserve">. </w:t>
      </w:r>
      <w:r w:rsidR="00A35178">
        <w:rPr>
          <w:rFonts w:eastAsiaTheme="minorHAnsi"/>
          <w:color w:val="292526"/>
        </w:rPr>
        <w:t>Χάρη</w:t>
      </w:r>
      <w:r w:rsidR="00A35178" w:rsidRPr="00A35178">
        <w:rPr>
          <w:rFonts w:eastAsiaTheme="minorHAnsi"/>
          <w:color w:val="292526"/>
        </w:rPr>
        <w:t xml:space="preserve"> </w:t>
      </w:r>
      <w:r w:rsidR="00A35178">
        <w:rPr>
          <w:rFonts w:eastAsiaTheme="minorHAnsi"/>
          <w:color w:val="292526"/>
        </w:rPr>
        <w:t>σε</w:t>
      </w:r>
      <w:r w:rsidR="00A35178" w:rsidRPr="00A35178">
        <w:rPr>
          <w:rFonts w:eastAsiaTheme="minorHAnsi"/>
          <w:color w:val="292526"/>
        </w:rPr>
        <w:t xml:space="preserve"> </w:t>
      </w:r>
      <w:r w:rsidR="00A35178">
        <w:rPr>
          <w:rFonts w:eastAsiaTheme="minorHAnsi"/>
          <w:color w:val="292526"/>
        </w:rPr>
        <w:t>αυτή</w:t>
      </w:r>
      <w:r w:rsidR="00A35178" w:rsidRPr="00A35178">
        <w:rPr>
          <w:rFonts w:eastAsiaTheme="minorHAnsi"/>
          <w:color w:val="292526"/>
        </w:rPr>
        <w:t xml:space="preserve"> </w:t>
      </w:r>
      <w:r w:rsidR="00A35178">
        <w:rPr>
          <w:rFonts w:eastAsiaTheme="minorHAnsi"/>
          <w:color w:val="292526"/>
        </w:rPr>
        <w:t>τη</w:t>
      </w:r>
      <w:r w:rsidR="00A35178" w:rsidRPr="00A35178">
        <w:rPr>
          <w:rFonts w:eastAsiaTheme="minorHAnsi"/>
          <w:color w:val="292526"/>
        </w:rPr>
        <w:t xml:space="preserve"> </w:t>
      </w:r>
      <w:r w:rsidR="00A35178">
        <w:rPr>
          <w:rFonts w:eastAsiaTheme="minorHAnsi"/>
          <w:color w:val="292526"/>
        </w:rPr>
        <w:t>διαδικασία</w:t>
      </w:r>
      <w:r w:rsidR="00A35178" w:rsidRPr="00A35178">
        <w:rPr>
          <w:rFonts w:eastAsiaTheme="minorHAnsi"/>
          <w:color w:val="292526"/>
        </w:rPr>
        <w:t xml:space="preserve"> </w:t>
      </w:r>
      <w:r w:rsidR="00A35178">
        <w:rPr>
          <w:rFonts w:eastAsiaTheme="minorHAnsi"/>
          <w:color w:val="292526"/>
        </w:rPr>
        <w:t>αποκτούν</w:t>
      </w:r>
      <w:r w:rsidR="00A35178" w:rsidRPr="00A35178">
        <w:rPr>
          <w:rFonts w:eastAsiaTheme="minorHAnsi"/>
          <w:color w:val="292526"/>
        </w:rPr>
        <w:t xml:space="preserve"> </w:t>
      </w:r>
      <w:r w:rsidR="00A35178">
        <w:rPr>
          <w:rFonts w:eastAsiaTheme="minorHAnsi"/>
          <w:color w:val="292526"/>
        </w:rPr>
        <w:t>επίσης</w:t>
      </w:r>
      <w:r w:rsidR="00A35178" w:rsidRPr="00A35178">
        <w:rPr>
          <w:rFonts w:eastAsiaTheme="minorHAnsi"/>
          <w:color w:val="292526"/>
        </w:rPr>
        <w:t xml:space="preserve"> «</w:t>
      </w:r>
      <w:r w:rsidR="00A35178" w:rsidRPr="00A35178">
        <w:rPr>
          <w:rFonts w:eastAsiaTheme="minorHAnsi"/>
          <w:i/>
          <w:color w:val="292526"/>
        </w:rPr>
        <w:t>εμπιστοσύνη στην ικανότητά τους να μαθαίνουν από την έρευνα που διενεργούν εστιάζοντας στη δουλειά τους</w:t>
      </w:r>
      <w:r w:rsidR="00A35178" w:rsidRPr="00A35178">
        <w:rPr>
          <w:rFonts w:eastAsiaTheme="minorHAnsi"/>
          <w:color w:val="292526"/>
        </w:rPr>
        <w:t xml:space="preserve">» </w:t>
      </w:r>
      <w:r w:rsidR="006F4AB5" w:rsidRPr="00A35178">
        <w:rPr>
          <w:rFonts w:eastAsiaTheme="minorHAnsi"/>
          <w:color w:val="292526"/>
        </w:rPr>
        <w:t>(</w:t>
      </w:r>
      <w:r w:rsidR="006F4AB5" w:rsidRPr="006F4AB5">
        <w:rPr>
          <w:rFonts w:eastAsiaTheme="minorHAnsi"/>
          <w:color w:val="292526"/>
          <w:lang w:val="en-US"/>
        </w:rPr>
        <w:t>Mclaughlin</w:t>
      </w:r>
      <w:r w:rsidR="006F4AB5" w:rsidRPr="00A35178">
        <w:rPr>
          <w:rFonts w:eastAsiaTheme="minorHAnsi"/>
          <w:color w:val="292526"/>
        </w:rPr>
        <w:t xml:space="preserve"> </w:t>
      </w:r>
      <w:r w:rsidR="006F4AB5" w:rsidRPr="006F4AB5">
        <w:rPr>
          <w:rFonts w:eastAsiaTheme="minorHAnsi"/>
          <w:color w:val="292526"/>
          <w:lang w:val="en-US"/>
        </w:rPr>
        <w:t>and</w:t>
      </w:r>
      <w:r w:rsidR="006F4AB5" w:rsidRPr="00A35178">
        <w:rPr>
          <w:rFonts w:eastAsiaTheme="minorHAnsi"/>
          <w:color w:val="292526"/>
        </w:rPr>
        <w:t xml:space="preserve"> </w:t>
      </w:r>
      <w:r w:rsidR="006F4AB5" w:rsidRPr="006F4AB5">
        <w:rPr>
          <w:rFonts w:eastAsiaTheme="minorHAnsi"/>
          <w:color w:val="292526"/>
          <w:lang w:val="en-US"/>
        </w:rPr>
        <w:t>Talbert</w:t>
      </w:r>
      <w:r w:rsidR="006F4AB5" w:rsidRPr="00A35178">
        <w:rPr>
          <w:rFonts w:eastAsiaTheme="minorHAnsi"/>
          <w:color w:val="292526"/>
        </w:rPr>
        <w:t xml:space="preserve"> 2006, </w:t>
      </w:r>
      <w:r w:rsidR="006F4AB5" w:rsidRPr="006F4AB5">
        <w:rPr>
          <w:rFonts w:eastAsiaTheme="minorHAnsi"/>
          <w:color w:val="292526"/>
          <w:lang w:val="en-US"/>
        </w:rPr>
        <w:t>p</w:t>
      </w:r>
      <w:r w:rsidR="006F4AB5" w:rsidRPr="00A35178">
        <w:rPr>
          <w:rFonts w:eastAsiaTheme="minorHAnsi"/>
          <w:color w:val="292526"/>
        </w:rPr>
        <w:t xml:space="preserve">. 32) </w:t>
      </w:r>
      <w:r w:rsidR="00A35178">
        <w:rPr>
          <w:rFonts w:eastAsiaTheme="minorHAnsi"/>
          <w:color w:val="292526"/>
        </w:rPr>
        <w:t>και προσπαθούν να αναπτύξουν την γνώση τους «</w:t>
      </w:r>
      <w:r w:rsidR="00A35178" w:rsidRPr="00A35178">
        <w:rPr>
          <w:rFonts w:eastAsiaTheme="minorHAnsi"/>
          <w:i/>
          <w:color w:val="292526"/>
        </w:rPr>
        <w:t>εστιάζοντας στους τύπους μάθησης που χρειάζονται για την ευόδωση των προσπαθειών τους</w:t>
      </w:r>
      <w:r w:rsidR="00A35178">
        <w:rPr>
          <w:rFonts w:eastAsiaTheme="minorHAnsi"/>
          <w:color w:val="292526"/>
        </w:rPr>
        <w:t>»</w:t>
      </w:r>
      <w:r w:rsidR="006F4AB5" w:rsidRPr="00A35178">
        <w:rPr>
          <w:rFonts w:eastAsiaTheme="minorHAnsi"/>
          <w:color w:val="292526"/>
        </w:rPr>
        <w:t xml:space="preserve"> (</w:t>
      </w:r>
      <w:r w:rsidR="006F4AB5" w:rsidRPr="006F4AB5">
        <w:rPr>
          <w:rFonts w:eastAsiaTheme="minorHAnsi"/>
          <w:color w:val="292526"/>
          <w:lang w:val="en-US"/>
        </w:rPr>
        <w:t>Mclaughlin</w:t>
      </w:r>
      <w:r w:rsidR="006F4AB5" w:rsidRPr="00A35178">
        <w:rPr>
          <w:rFonts w:eastAsiaTheme="minorHAnsi"/>
          <w:color w:val="292526"/>
        </w:rPr>
        <w:t xml:space="preserve"> </w:t>
      </w:r>
      <w:r w:rsidR="006F4AB5" w:rsidRPr="006F4AB5">
        <w:rPr>
          <w:rFonts w:eastAsiaTheme="minorHAnsi"/>
          <w:color w:val="292526"/>
          <w:lang w:val="en-US"/>
        </w:rPr>
        <w:t>and</w:t>
      </w:r>
      <w:r w:rsidR="006F4AB5" w:rsidRPr="00A35178">
        <w:rPr>
          <w:rFonts w:eastAsiaTheme="minorHAnsi"/>
          <w:color w:val="292526"/>
        </w:rPr>
        <w:t xml:space="preserve"> </w:t>
      </w:r>
      <w:r w:rsidR="006F4AB5" w:rsidRPr="006F4AB5">
        <w:rPr>
          <w:rFonts w:eastAsiaTheme="minorHAnsi"/>
          <w:color w:val="292526"/>
          <w:lang w:val="en-US"/>
        </w:rPr>
        <w:t>Talbert</w:t>
      </w:r>
      <w:r w:rsidR="006F4AB5" w:rsidRPr="00A35178">
        <w:rPr>
          <w:rFonts w:eastAsiaTheme="minorHAnsi"/>
          <w:color w:val="292526"/>
        </w:rPr>
        <w:t xml:space="preserve"> 2006, </w:t>
      </w:r>
      <w:r w:rsidR="006F4AB5" w:rsidRPr="006F4AB5">
        <w:rPr>
          <w:rFonts w:eastAsiaTheme="minorHAnsi"/>
          <w:color w:val="292526"/>
          <w:lang w:val="en-US"/>
        </w:rPr>
        <w:t>p</w:t>
      </w:r>
      <w:r w:rsidR="006F4AB5" w:rsidRPr="00A35178">
        <w:rPr>
          <w:rFonts w:eastAsiaTheme="minorHAnsi"/>
          <w:color w:val="292526"/>
        </w:rPr>
        <w:t xml:space="preserve">. 32). </w:t>
      </w:r>
      <w:r w:rsidR="00A35178">
        <w:rPr>
          <w:rFonts w:eastAsiaTheme="minorHAnsi"/>
          <w:color w:val="292526"/>
        </w:rPr>
        <w:t>Θα</w:t>
      </w:r>
      <w:r w:rsidR="00A35178" w:rsidRPr="00A35178">
        <w:rPr>
          <w:rFonts w:eastAsiaTheme="minorHAnsi"/>
          <w:color w:val="292526"/>
        </w:rPr>
        <w:t xml:space="preserve"> </w:t>
      </w:r>
      <w:r w:rsidR="00A35178">
        <w:rPr>
          <w:rFonts w:eastAsiaTheme="minorHAnsi"/>
          <w:color w:val="292526"/>
        </w:rPr>
        <w:t>μπορούσαμε</w:t>
      </w:r>
      <w:r w:rsidR="00A35178" w:rsidRPr="00A35178">
        <w:rPr>
          <w:rFonts w:eastAsiaTheme="minorHAnsi"/>
          <w:color w:val="292526"/>
        </w:rPr>
        <w:t xml:space="preserve"> </w:t>
      </w:r>
      <w:r w:rsidR="00A35178">
        <w:rPr>
          <w:rFonts w:eastAsiaTheme="minorHAnsi"/>
          <w:color w:val="292526"/>
        </w:rPr>
        <w:t>συνοπτικά</w:t>
      </w:r>
      <w:r w:rsidR="00A35178" w:rsidRPr="00A35178">
        <w:rPr>
          <w:rFonts w:eastAsiaTheme="minorHAnsi"/>
          <w:color w:val="292526"/>
        </w:rPr>
        <w:t xml:space="preserve"> </w:t>
      </w:r>
      <w:r w:rsidR="00A35178">
        <w:rPr>
          <w:rFonts w:eastAsiaTheme="minorHAnsi"/>
          <w:color w:val="292526"/>
        </w:rPr>
        <w:t>να</w:t>
      </w:r>
      <w:r w:rsidR="00A35178" w:rsidRPr="00A35178">
        <w:rPr>
          <w:rFonts w:eastAsiaTheme="minorHAnsi"/>
          <w:color w:val="292526"/>
        </w:rPr>
        <w:t xml:space="preserve"> </w:t>
      </w:r>
      <w:r w:rsidR="00A35178">
        <w:rPr>
          <w:rFonts w:eastAsiaTheme="minorHAnsi"/>
          <w:color w:val="292526"/>
        </w:rPr>
        <w:t>πούμε</w:t>
      </w:r>
      <w:r w:rsidR="00A35178" w:rsidRPr="00A35178">
        <w:rPr>
          <w:rFonts w:eastAsiaTheme="minorHAnsi"/>
          <w:color w:val="292526"/>
        </w:rPr>
        <w:t xml:space="preserve"> </w:t>
      </w:r>
      <w:r w:rsidR="00A35178">
        <w:rPr>
          <w:rFonts w:eastAsiaTheme="minorHAnsi"/>
          <w:color w:val="292526"/>
        </w:rPr>
        <w:t>ότι</w:t>
      </w:r>
      <w:r w:rsidR="00A35178" w:rsidRPr="00A35178">
        <w:rPr>
          <w:rFonts w:eastAsiaTheme="minorHAnsi"/>
          <w:color w:val="292526"/>
        </w:rPr>
        <w:t xml:space="preserve"> </w:t>
      </w:r>
      <w:r w:rsidR="00A35178">
        <w:rPr>
          <w:rFonts w:eastAsiaTheme="minorHAnsi"/>
          <w:color w:val="292526"/>
        </w:rPr>
        <w:t>σε</w:t>
      </w:r>
      <w:r w:rsidR="00A35178" w:rsidRPr="00A35178">
        <w:rPr>
          <w:rFonts w:eastAsiaTheme="minorHAnsi"/>
          <w:color w:val="292526"/>
        </w:rPr>
        <w:t xml:space="preserve"> </w:t>
      </w:r>
      <w:r w:rsidR="00A35178">
        <w:rPr>
          <w:rFonts w:eastAsiaTheme="minorHAnsi"/>
          <w:color w:val="292526"/>
        </w:rPr>
        <w:t>αυτό</w:t>
      </w:r>
      <w:r w:rsidR="00A35178" w:rsidRPr="00A35178">
        <w:rPr>
          <w:rFonts w:eastAsiaTheme="minorHAnsi"/>
          <w:color w:val="292526"/>
        </w:rPr>
        <w:t xml:space="preserve"> </w:t>
      </w:r>
      <w:r w:rsidR="00A35178">
        <w:rPr>
          <w:rFonts w:eastAsiaTheme="minorHAnsi"/>
          <w:color w:val="292526"/>
        </w:rPr>
        <w:t>το</w:t>
      </w:r>
      <w:r w:rsidR="00A35178" w:rsidRPr="00A35178">
        <w:rPr>
          <w:rFonts w:eastAsiaTheme="minorHAnsi"/>
          <w:color w:val="292526"/>
        </w:rPr>
        <w:t xml:space="preserve"> </w:t>
      </w:r>
      <w:r w:rsidR="00A35178">
        <w:rPr>
          <w:rFonts w:eastAsiaTheme="minorHAnsi"/>
          <w:color w:val="292526"/>
        </w:rPr>
        <w:t>στάδιο</w:t>
      </w:r>
      <w:r w:rsidR="00A35178" w:rsidRPr="00A35178">
        <w:rPr>
          <w:rFonts w:eastAsiaTheme="minorHAnsi"/>
          <w:color w:val="292526"/>
        </w:rPr>
        <w:t xml:space="preserve"> </w:t>
      </w:r>
      <w:r w:rsidR="00A35178">
        <w:rPr>
          <w:rFonts w:eastAsiaTheme="minorHAnsi"/>
          <w:color w:val="292526"/>
        </w:rPr>
        <w:t>οι</w:t>
      </w:r>
      <w:r w:rsidR="00A35178" w:rsidRPr="00A35178">
        <w:rPr>
          <w:rFonts w:eastAsiaTheme="minorHAnsi"/>
          <w:color w:val="292526"/>
        </w:rPr>
        <w:t xml:space="preserve"> </w:t>
      </w:r>
      <w:r w:rsidR="00A35178">
        <w:rPr>
          <w:rFonts w:eastAsiaTheme="minorHAnsi"/>
          <w:color w:val="292526"/>
        </w:rPr>
        <w:t>εκπαιδευτικοί</w:t>
      </w:r>
      <w:r w:rsidR="00A35178" w:rsidRPr="00A35178">
        <w:rPr>
          <w:rFonts w:eastAsiaTheme="minorHAnsi"/>
          <w:color w:val="292526"/>
        </w:rPr>
        <w:t xml:space="preserve"> </w:t>
      </w:r>
      <w:r w:rsidR="00A35178">
        <w:rPr>
          <w:rFonts w:eastAsiaTheme="minorHAnsi"/>
          <w:color w:val="292526"/>
        </w:rPr>
        <w:t>αρχίζουν</w:t>
      </w:r>
      <w:r w:rsidR="00A35178" w:rsidRPr="00A35178">
        <w:rPr>
          <w:rFonts w:eastAsiaTheme="minorHAnsi"/>
          <w:color w:val="292526"/>
        </w:rPr>
        <w:t xml:space="preserve"> </w:t>
      </w:r>
      <w:r w:rsidR="00A35178">
        <w:rPr>
          <w:rFonts w:eastAsiaTheme="minorHAnsi"/>
          <w:color w:val="292526"/>
        </w:rPr>
        <w:t>να</w:t>
      </w:r>
      <w:r w:rsidR="00A35178" w:rsidRPr="00A35178">
        <w:rPr>
          <w:rFonts w:eastAsiaTheme="minorHAnsi"/>
          <w:color w:val="292526"/>
        </w:rPr>
        <w:t xml:space="preserve"> </w:t>
      </w:r>
      <w:r w:rsidR="00A35178">
        <w:rPr>
          <w:rFonts w:eastAsiaTheme="minorHAnsi"/>
          <w:color w:val="292526"/>
        </w:rPr>
        <w:t>αποκτούν</w:t>
      </w:r>
      <w:r w:rsidR="00A35178" w:rsidRPr="00A35178">
        <w:rPr>
          <w:rFonts w:eastAsiaTheme="minorHAnsi"/>
          <w:color w:val="292526"/>
        </w:rPr>
        <w:t xml:space="preserve"> </w:t>
      </w:r>
      <w:r w:rsidR="00A35178">
        <w:rPr>
          <w:rFonts w:eastAsiaTheme="minorHAnsi"/>
          <w:color w:val="292526"/>
        </w:rPr>
        <w:t>μια</w:t>
      </w:r>
      <w:r w:rsidR="00A35178" w:rsidRPr="00A35178">
        <w:rPr>
          <w:rFonts w:eastAsiaTheme="minorHAnsi"/>
          <w:color w:val="292526"/>
        </w:rPr>
        <w:t xml:space="preserve"> </w:t>
      </w:r>
      <w:r w:rsidR="00A35178">
        <w:rPr>
          <w:rFonts w:eastAsiaTheme="minorHAnsi"/>
          <w:color w:val="292526"/>
        </w:rPr>
        <w:t>διαδικαστική γνώση αλλά ευρύτερα δεν έχουν την δυνατότητα να προχωρήσουν σε βαθύ</w:t>
      </w:r>
      <w:r w:rsidR="00316530">
        <w:rPr>
          <w:rFonts w:eastAsiaTheme="minorHAnsi"/>
          <w:color w:val="292526"/>
        </w:rPr>
        <w:t>τ</w:t>
      </w:r>
      <w:r w:rsidR="00A35178">
        <w:rPr>
          <w:rFonts w:eastAsiaTheme="minorHAnsi"/>
          <w:color w:val="292526"/>
        </w:rPr>
        <w:t>ερη κατανόηση</w:t>
      </w:r>
      <w:r w:rsidR="006F4AB5" w:rsidRPr="00A35178">
        <w:rPr>
          <w:rFonts w:eastAsiaTheme="minorHAnsi"/>
          <w:color w:val="292526"/>
        </w:rPr>
        <w:t>.</w:t>
      </w:r>
    </w:p>
    <w:p w:rsidR="006F3DBD" w:rsidRPr="00E1581F" w:rsidRDefault="00A35178" w:rsidP="006F3DBD">
      <w:pPr>
        <w:spacing w:line="360" w:lineRule="auto"/>
        <w:ind w:right="-666" w:firstLine="540"/>
        <w:jc w:val="both"/>
      </w:pPr>
      <w:r>
        <w:rPr>
          <w:rFonts w:eastAsiaTheme="minorHAnsi"/>
          <w:color w:val="292526"/>
        </w:rPr>
        <w:t xml:space="preserve">Τα σχολεία, στο </w:t>
      </w:r>
      <w:r>
        <w:rPr>
          <w:rFonts w:eastAsiaTheme="minorHAnsi"/>
          <w:b/>
          <w:color w:val="292526"/>
        </w:rPr>
        <w:t xml:space="preserve">αναπτυγμένο στάδιο, </w:t>
      </w:r>
      <w:r w:rsidR="00316530">
        <w:rPr>
          <w:rFonts w:eastAsiaTheme="minorHAnsi"/>
          <w:color w:val="292526"/>
        </w:rPr>
        <w:t>λειτουργούν ως επαγγελματική κοινότητα μάθησης. «</w:t>
      </w:r>
      <w:r w:rsidR="00316530" w:rsidRPr="00316530">
        <w:rPr>
          <w:rFonts w:eastAsiaTheme="minorHAnsi"/>
          <w:i/>
          <w:color w:val="292526"/>
        </w:rPr>
        <w:t>Οι εκπαιδευτικοί έχουν εντάξει στη δουλειά τους τη διαδικασία της ανάπτυξης ερωτημάτων, τη συλλογή και την ανάλυση δεδομένων και τη δράση που βασίζεται σε αυτή την ανάλυση</w:t>
      </w:r>
      <w:r w:rsidR="00316530">
        <w:rPr>
          <w:rFonts w:eastAsiaTheme="minorHAnsi"/>
          <w:color w:val="292526"/>
        </w:rPr>
        <w:t xml:space="preserve">» </w:t>
      </w:r>
      <w:r w:rsidR="006F4AB5" w:rsidRPr="00316530">
        <w:rPr>
          <w:rFonts w:eastAsiaTheme="minorHAnsi"/>
          <w:color w:val="292526"/>
        </w:rPr>
        <w:t>(</w:t>
      </w:r>
      <w:r w:rsidR="006F4AB5" w:rsidRPr="006F4AB5">
        <w:rPr>
          <w:rFonts w:eastAsiaTheme="minorHAnsi"/>
          <w:color w:val="292526"/>
          <w:lang w:val="en-US"/>
        </w:rPr>
        <w:t>Mclaughlin</w:t>
      </w:r>
      <w:r w:rsidR="006F4AB5" w:rsidRPr="00316530">
        <w:rPr>
          <w:rFonts w:eastAsiaTheme="minorHAnsi"/>
          <w:color w:val="292526"/>
        </w:rPr>
        <w:t xml:space="preserve"> </w:t>
      </w:r>
      <w:r w:rsidR="006F4AB5" w:rsidRPr="006F4AB5">
        <w:rPr>
          <w:rFonts w:eastAsiaTheme="minorHAnsi"/>
          <w:color w:val="292526"/>
          <w:lang w:val="en-US"/>
        </w:rPr>
        <w:t>and</w:t>
      </w:r>
      <w:r w:rsidR="006F4AB5" w:rsidRPr="00316530">
        <w:rPr>
          <w:rFonts w:eastAsiaTheme="minorHAnsi"/>
          <w:color w:val="292526"/>
        </w:rPr>
        <w:t xml:space="preserve"> </w:t>
      </w:r>
      <w:r w:rsidR="006F4AB5" w:rsidRPr="006F4AB5">
        <w:rPr>
          <w:rFonts w:eastAsiaTheme="minorHAnsi"/>
          <w:color w:val="292526"/>
          <w:lang w:val="en-US"/>
        </w:rPr>
        <w:t>Talbert</w:t>
      </w:r>
      <w:r w:rsidR="006F4AB5" w:rsidRPr="00316530">
        <w:rPr>
          <w:rFonts w:eastAsiaTheme="minorHAnsi"/>
          <w:color w:val="292526"/>
        </w:rPr>
        <w:t xml:space="preserve"> 2006, </w:t>
      </w:r>
      <w:r w:rsidR="006F4AB5" w:rsidRPr="006F4AB5">
        <w:rPr>
          <w:rFonts w:eastAsiaTheme="minorHAnsi"/>
          <w:color w:val="292526"/>
          <w:lang w:val="en-US"/>
        </w:rPr>
        <w:t>p</w:t>
      </w:r>
      <w:r w:rsidR="006F4AB5" w:rsidRPr="00316530">
        <w:rPr>
          <w:rFonts w:eastAsiaTheme="minorHAnsi"/>
          <w:color w:val="292526"/>
        </w:rPr>
        <w:t xml:space="preserve">. 34). </w:t>
      </w:r>
      <w:r w:rsidR="00E50E47">
        <w:rPr>
          <w:rFonts w:eastAsiaTheme="minorHAnsi"/>
          <w:color w:val="292526"/>
        </w:rPr>
        <w:t xml:space="preserve">Τα ερωτήματα προσανατολίζουν σε εμβάθυνση στην εκπαιδευτική πρακτική και </w:t>
      </w:r>
      <w:r w:rsidR="00E1581F">
        <w:rPr>
          <w:rFonts w:eastAsiaTheme="minorHAnsi"/>
          <w:color w:val="292526"/>
        </w:rPr>
        <w:t xml:space="preserve">οι εκπαιδευτική αποκτούν ένα αίσθημα συλλογικής ευθύνης για την ανάπτυξη και τη σχολική επιτυχία όλων των μαθητών </w:t>
      </w:r>
      <w:r w:rsidR="006F4AB5" w:rsidRPr="00E1581F">
        <w:rPr>
          <w:rFonts w:eastAsiaTheme="minorHAnsi"/>
          <w:color w:val="292526"/>
        </w:rPr>
        <w:t xml:space="preserve"> (</w:t>
      </w:r>
      <w:r w:rsidR="006F4AB5" w:rsidRPr="006F4AB5">
        <w:rPr>
          <w:rFonts w:eastAsiaTheme="minorHAnsi"/>
          <w:color w:val="292526"/>
          <w:lang w:val="en-US"/>
        </w:rPr>
        <w:t>Mclaughlin</w:t>
      </w:r>
      <w:r w:rsidR="006F4AB5" w:rsidRPr="00E1581F">
        <w:rPr>
          <w:rFonts w:eastAsiaTheme="minorHAnsi"/>
          <w:color w:val="292526"/>
        </w:rPr>
        <w:t xml:space="preserve"> </w:t>
      </w:r>
      <w:r w:rsidR="006F4AB5" w:rsidRPr="006F4AB5">
        <w:rPr>
          <w:rFonts w:eastAsiaTheme="minorHAnsi"/>
          <w:color w:val="292526"/>
          <w:lang w:val="en-US"/>
        </w:rPr>
        <w:t>and</w:t>
      </w:r>
      <w:r w:rsidR="006F4AB5" w:rsidRPr="00E1581F">
        <w:rPr>
          <w:rFonts w:eastAsiaTheme="minorHAnsi"/>
          <w:color w:val="292526"/>
        </w:rPr>
        <w:t xml:space="preserve"> </w:t>
      </w:r>
      <w:r w:rsidR="006F4AB5" w:rsidRPr="006F4AB5">
        <w:rPr>
          <w:rFonts w:eastAsiaTheme="minorHAnsi"/>
          <w:color w:val="292526"/>
          <w:lang w:val="en-US"/>
        </w:rPr>
        <w:t>Talbert</w:t>
      </w:r>
      <w:r w:rsidR="006F4AB5" w:rsidRPr="00E1581F">
        <w:rPr>
          <w:rFonts w:eastAsiaTheme="minorHAnsi"/>
          <w:color w:val="292526"/>
        </w:rPr>
        <w:t xml:space="preserve"> 2006, </w:t>
      </w:r>
      <w:r w:rsidR="00E1581F">
        <w:rPr>
          <w:rFonts w:eastAsiaTheme="minorHAnsi"/>
          <w:color w:val="292526"/>
        </w:rPr>
        <w:t>σελ</w:t>
      </w:r>
      <w:r w:rsidR="006F4AB5" w:rsidRPr="00E1581F">
        <w:rPr>
          <w:rFonts w:eastAsiaTheme="minorHAnsi"/>
          <w:color w:val="292526"/>
        </w:rPr>
        <w:t>. 36)</w:t>
      </w:r>
      <w:r w:rsidR="00E1581F">
        <w:rPr>
          <w:rFonts w:eastAsiaTheme="minorHAnsi"/>
          <w:color w:val="292526"/>
        </w:rPr>
        <w:t xml:space="preserve">. </w:t>
      </w:r>
      <w:r w:rsidR="006F3DBD" w:rsidRPr="00E1581F">
        <w:t xml:space="preserve"> </w:t>
      </w:r>
    </w:p>
    <w:p w:rsidR="006F3DBD" w:rsidRDefault="006F3DBD" w:rsidP="006F3DBD">
      <w:pPr>
        <w:spacing w:line="360" w:lineRule="auto"/>
        <w:ind w:right="-666" w:firstLine="540"/>
        <w:jc w:val="both"/>
      </w:pPr>
      <w:r>
        <w:t xml:space="preserve">Την προσπάθεια μετατροπής του σχολείου σε επαγγελματική κοινότητα μάθησης, </w:t>
      </w:r>
      <w:r w:rsidRPr="0001200C">
        <w:t>που σταδιακά διαμορφώνει το αίσθημα του ανήκειν και αναλαμβάνει τη δέσμευση για κοινή δράση και αλλαγή</w:t>
      </w:r>
      <w:r>
        <w:t xml:space="preserve">, σε ένα πλαίσιο συνεργασίας ακαδημαϊκών και εκπαιδευτικών, περιγράφουν οι Κατσαρού και Τσάφος στην παρουσίαση ενός προγράμματος, </w:t>
      </w:r>
      <w:r w:rsidRPr="0001200C">
        <w:t>που αναπτύχθηκε σε δύο σχολεία, ένα Γυμνάσιο στην Αθήνα και ένα Δημοτικό στο Ρέθυμνο από τον Δεκέμβριο του 2011 έως τον Ιούνιο του 2012</w:t>
      </w:r>
      <w:r>
        <w:t xml:space="preserve"> </w:t>
      </w:r>
      <w:r>
        <w:rPr>
          <w:rFonts w:eastAsia="Calibri"/>
        </w:rPr>
        <w:t xml:space="preserve"> (Τσάφος</w:t>
      </w:r>
      <w:r w:rsidRPr="008753A8">
        <w:rPr>
          <w:rFonts w:eastAsia="Calibri"/>
        </w:rPr>
        <w:t xml:space="preserve"> </w:t>
      </w:r>
      <w:r>
        <w:rPr>
          <w:rFonts w:eastAsia="Calibri"/>
        </w:rPr>
        <w:t>&amp; Κατσαρού, 2013)</w:t>
      </w:r>
      <w:r w:rsidRPr="0001200C">
        <w:t>.</w:t>
      </w:r>
      <w:r>
        <w:t xml:space="preserve"> Επισημαίνοντας και τις δυσκολίες ενός τέτοιου εγχειρήματος υποστηρίζουν τελικά ότι </w:t>
      </w:r>
    </w:p>
    <w:p w:rsidR="006F3DBD" w:rsidRDefault="006F3DBD" w:rsidP="006F3DBD">
      <w:pPr>
        <w:spacing w:line="360" w:lineRule="auto"/>
        <w:ind w:left="567" w:right="-99"/>
        <w:jc w:val="both"/>
      </w:pPr>
      <w:r>
        <w:t>«</w:t>
      </w:r>
      <w:r w:rsidRPr="008753A8">
        <w:rPr>
          <w:rFonts w:eastAsia="Calibri"/>
          <w:i/>
        </w:rPr>
        <w:t>μέσα από αυτό το πρόγραμμα, και κυρίως μέσα από τη σταδιακή ανάδυση θεμάτων και αιτημάτων, τα οποία προέκυπταν κατά τη δράση,</w:t>
      </w:r>
      <w:r>
        <w:rPr>
          <w:rFonts w:eastAsia="Calibri"/>
        </w:rPr>
        <w:t>[οι εκπαιδευτικοί]</w:t>
      </w:r>
      <w:r w:rsidRPr="008753A8">
        <w:rPr>
          <w:rFonts w:eastAsia="Calibri"/>
          <w:i/>
        </w:rPr>
        <w:t xml:space="preserve"> μπήκαν στη διαδικασία συγκρότησης ερευνητικών ερωτημάτων και προβληματικών καταστάσεων. Αυτό που δείχνει ότι άρχισε να διαφοροποιείται η στάση τους απέναντι στον ερευνητικό προσανατολισμό του προγράμματος, αλλά και απέναντι στην προοπτική της αλλαγής και τις διαδικασίες που την στηρίζουν, ήταν ότι συνειδητοποίησαν την ανάγκη να βασίσουν τα όσα υποστήριζαν σε συγκεκριμένα δεδομένα. Και ακόμη πιο σημαντικό είναι ότι άρχισαν να </w:t>
      </w:r>
      <w:r w:rsidRPr="008753A8">
        <w:rPr>
          <w:rFonts w:eastAsia="Calibri"/>
          <w:i/>
        </w:rPr>
        <w:lastRenderedPageBreak/>
        <w:t>χρησιμοποιούν τα δεδομένα τους με τρόπο μεστό νοήματος προς την κατεύθυνση της βελτίωσης των μαθητών τους</w:t>
      </w:r>
      <w:r>
        <w:rPr>
          <w:rFonts w:eastAsia="Calibri"/>
        </w:rPr>
        <w:t>» (Τσάφος</w:t>
      </w:r>
      <w:r w:rsidRPr="008753A8">
        <w:rPr>
          <w:rFonts w:eastAsia="Calibri"/>
        </w:rPr>
        <w:t xml:space="preserve"> </w:t>
      </w:r>
      <w:r>
        <w:rPr>
          <w:rFonts w:eastAsia="Calibri"/>
        </w:rPr>
        <w:t xml:space="preserve">&amp; Κατσαρού, 2013: </w:t>
      </w:r>
      <w:r w:rsidRPr="00B5027F">
        <w:rPr>
          <w:rFonts w:eastAsia="Calibri"/>
        </w:rPr>
        <w:t>292-293</w:t>
      </w:r>
      <w:r>
        <w:rPr>
          <w:rFonts w:eastAsia="Calibri"/>
        </w:rPr>
        <w:t>)</w:t>
      </w:r>
      <w:r w:rsidRPr="0001200C">
        <w:rPr>
          <w:rFonts w:eastAsia="Calibri"/>
        </w:rPr>
        <w:t>.</w:t>
      </w:r>
      <w:r>
        <w:t xml:space="preserve"> </w:t>
      </w:r>
      <w:r w:rsidRPr="008F2ECF">
        <w:t xml:space="preserve"> </w:t>
      </w:r>
    </w:p>
    <w:p w:rsidR="00AA62A8" w:rsidRPr="00AA62A8" w:rsidRDefault="00AA62A8" w:rsidP="00AA62A8">
      <w:pPr>
        <w:rPr>
          <w:b/>
          <w:lang w:val="en-US"/>
        </w:rPr>
      </w:pPr>
      <w:r w:rsidRPr="00590D72">
        <w:rPr>
          <w:b/>
        </w:rPr>
        <w:t>Βιβλιογραφία</w:t>
      </w:r>
    </w:p>
    <w:p w:rsidR="00AA62A8" w:rsidRPr="00AA62A8" w:rsidRDefault="00AA62A8" w:rsidP="00AA62A8">
      <w:pPr>
        <w:rPr>
          <w:b/>
          <w:lang w:val="en-US"/>
        </w:rPr>
      </w:pPr>
    </w:p>
    <w:p w:rsidR="00AA62A8" w:rsidRPr="007C392F" w:rsidRDefault="00AA62A8" w:rsidP="00AA62A8">
      <w:pPr>
        <w:pStyle w:val="a4"/>
        <w:spacing w:line="276" w:lineRule="auto"/>
        <w:ind w:left="540" w:right="-540" w:hanging="540"/>
        <w:rPr>
          <w:sz w:val="24"/>
          <w:szCs w:val="24"/>
          <w:lang w:val="en-US" w:eastAsia="el-GR"/>
        </w:rPr>
      </w:pPr>
      <w:r w:rsidRPr="00AE3000">
        <w:rPr>
          <w:sz w:val="24"/>
          <w:szCs w:val="24"/>
          <w:lang w:val="en-US"/>
        </w:rPr>
        <w:t>Altrichter H.</w:t>
      </w:r>
      <w:r>
        <w:rPr>
          <w:sz w:val="24"/>
          <w:szCs w:val="24"/>
          <w:lang w:val="en-US"/>
        </w:rPr>
        <w:t xml:space="preserve"> (2005). The Role of the ‘Professional Community’ in Action Research. </w:t>
      </w:r>
      <w:r>
        <w:rPr>
          <w:i/>
          <w:sz w:val="24"/>
          <w:szCs w:val="24"/>
          <w:lang w:val="en-US"/>
        </w:rPr>
        <w:t xml:space="preserve">Educational Action Research, </w:t>
      </w:r>
      <w:r>
        <w:rPr>
          <w:sz w:val="24"/>
          <w:szCs w:val="24"/>
          <w:lang w:val="en-US"/>
        </w:rPr>
        <w:t>13: 1, 11-25.</w:t>
      </w:r>
    </w:p>
    <w:p w:rsidR="00AA62A8" w:rsidRPr="00D02924" w:rsidRDefault="00AA62A8" w:rsidP="00AA62A8">
      <w:pPr>
        <w:pStyle w:val="a4"/>
        <w:spacing w:line="276" w:lineRule="auto"/>
        <w:ind w:left="540" w:right="-540" w:hanging="540"/>
        <w:rPr>
          <w:sz w:val="24"/>
          <w:szCs w:val="24"/>
          <w:lang w:val="en-US"/>
        </w:rPr>
      </w:pPr>
      <w:r w:rsidRPr="00D02924">
        <w:rPr>
          <w:sz w:val="24"/>
          <w:szCs w:val="24"/>
          <w:lang w:val="en-US"/>
        </w:rPr>
        <w:t>Cohran-Smith, M. &amp; Lytle, S.L. (1999). Relationship of knowledge and practice: Teacher learning in communities</w:t>
      </w:r>
      <w:r>
        <w:rPr>
          <w:sz w:val="24"/>
          <w:szCs w:val="24"/>
          <w:lang w:val="en-US"/>
        </w:rPr>
        <w:t>.</w:t>
      </w:r>
      <w:r w:rsidRPr="00D02924">
        <w:rPr>
          <w:sz w:val="24"/>
          <w:szCs w:val="24"/>
          <w:lang w:val="en-US"/>
        </w:rPr>
        <w:t xml:space="preserve"> </w:t>
      </w:r>
      <w:r w:rsidRPr="00D02924">
        <w:rPr>
          <w:i/>
          <w:sz w:val="24"/>
          <w:szCs w:val="24"/>
          <w:lang w:val="en-US"/>
        </w:rPr>
        <w:t xml:space="preserve">Review on research in education, </w:t>
      </w:r>
      <w:r w:rsidRPr="00D02924">
        <w:rPr>
          <w:sz w:val="24"/>
          <w:szCs w:val="24"/>
          <w:lang w:val="en-US"/>
        </w:rPr>
        <w:t xml:space="preserve">24, 249-306. </w:t>
      </w:r>
    </w:p>
    <w:p w:rsidR="00AA62A8" w:rsidRPr="000C1F1F" w:rsidRDefault="00AA62A8" w:rsidP="00AA62A8">
      <w:pPr>
        <w:pStyle w:val="a4"/>
        <w:spacing w:line="276" w:lineRule="auto"/>
        <w:ind w:left="540" w:right="-540" w:hanging="540"/>
        <w:rPr>
          <w:bCs/>
          <w:sz w:val="24"/>
          <w:szCs w:val="24"/>
          <w:lang w:val="en-US"/>
        </w:rPr>
      </w:pPr>
      <w:r>
        <w:rPr>
          <w:bCs/>
          <w:sz w:val="24"/>
          <w:szCs w:val="24"/>
          <w:lang w:val="en-US"/>
        </w:rPr>
        <w:t xml:space="preserve">Day, C. &amp; Sachs, J. (2004). Professionalism, performativity and empowerement. In C.Day &amp; J. Sachs (eds). </w:t>
      </w:r>
      <w:r w:rsidRPr="000C1F1F">
        <w:rPr>
          <w:bCs/>
          <w:i/>
          <w:sz w:val="24"/>
          <w:szCs w:val="24"/>
          <w:lang w:val="en-US"/>
        </w:rPr>
        <w:t>International Handbook on the CPD of Teachers</w:t>
      </w:r>
      <w:r>
        <w:rPr>
          <w:bCs/>
          <w:sz w:val="24"/>
          <w:szCs w:val="24"/>
          <w:lang w:val="en-US"/>
        </w:rPr>
        <w:t xml:space="preserve">. Maidenhead, UK: Open University Press, 3-32. </w:t>
      </w:r>
    </w:p>
    <w:p w:rsidR="00AA62A8" w:rsidRPr="00D02924" w:rsidRDefault="00AA62A8" w:rsidP="00AA62A8">
      <w:pPr>
        <w:pStyle w:val="a4"/>
        <w:spacing w:line="276" w:lineRule="auto"/>
        <w:ind w:left="540" w:right="-540" w:hanging="540"/>
        <w:rPr>
          <w:sz w:val="24"/>
          <w:szCs w:val="24"/>
          <w:lang w:val="en-US"/>
        </w:rPr>
      </w:pPr>
      <w:r w:rsidRPr="00D02924">
        <w:rPr>
          <w:sz w:val="24"/>
          <w:szCs w:val="24"/>
          <w:lang w:val="en-US"/>
        </w:rPr>
        <w:t xml:space="preserve">Darling-Hammond, L., Hammerness, K. Grossman, P. Rust, F &amp; Shulman, L. (2005a). The Design of Teacher Education Programs. In L. Darling-Hammond &amp; J. Bransford (eds). </w:t>
      </w:r>
      <w:r w:rsidRPr="00D02924">
        <w:rPr>
          <w:i/>
          <w:sz w:val="24"/>
          <w:szCs w:val="24"/>
          <w:lang w:val="en-US"/>
        </w:rPr>
        <w:t>Preparing teachers for a changing world. What teachers should learn and be able to do</w:t>
      </w:r>
      <w:r>
        <w:rPr>
          <w:sz w:val="24"/>
          <w:szCs w:val="24"/>
          <w:lang w:val="en-US"/>
        </w:rPr>
        <w:t>.</w:t>
      </w:r>
      <w:r w:rsidRPr="00D02924">
        <w:rPr>
          <w:i/>
          <w:sz w:val="24"/>
          <w:szCs w:val="24"/>
          <w:lang w:val="en-US"/>
        </w:rPr>
        <w:t xml:space="preserve"> </w:t>
      </w:r>
      <w:r w:rsidRPr="00D02924">
        <w:rPr>
          <w:sz w:val="24"/>
          <w:szCs w:val="24"/>
          <w:lang w:val="en-US"/>
        </w:rPr>
        <w:t xml:space="preserve">San Francisco: Jossey-Bass, </w:t>
      </w:r>
      <w:r>
        <w:rPr>
          <w:sz w:val="24"/>
          <w:szCs w:val="24"/>
          <w:lang w:val="en-US"/>
        </w:rPr>
        <w:t xml:space="preserve">pp. </w:t>
      </w:r>
      <w:r w:rsidRPr="00D02924">
        <w:rPr>
          <w:sz w:val="24"/>
          <w:szCs w:val="24"/>
          <w:lang w:val="en-US"/>
        </w:rPr>
        <w:t xml:space="preserve">390-441.   </w:t>
      </w:r>
    </w:p>
    <w:p w:rsidR="00AA62A8" w:rsidRPr="00D02924" w:rsidRDefault="00AA62A8" w:rsidP="00AA62A8">
      <w:pPr>
        <w:pStyle w:val="a4"/>
        <w:spacing w:line="276" w:lineRule="auto"/>
        <w:ind w:left="540" w:right="-540" w:hanging="540"/>
        <w:rPr>
          <w:sz w:val="24"/>
          <w:szCs w:val="24"/>
          <w:lang w:val="en-GB"/>
        </w:rPr>
      </w:pPr>
      <w:r w:rsidRPr="00D02924">
        <w:rPr>
          <w:sz w:val="24"/>
          <w:szCs w:val="24"/>
          <w:lang w:val="en-GB"/>
        </w:rPr>
        <w:t>Fullan, M. (2005). Professional Learning Communities. Writ large. In R.</w:t>
      </w:r>
      <w:r>
        <w:rPr>
          <w:sz w:val="24"/>
          <w:szCs w:val="24"/>
          <w:lang w:val="en-GB"/>
        </w:rPr>
        <w:t xml:space="preserve"> </w:t>
      </w:r>
      <w:r w:rsidRPr="00D02924">
        <w:rPr>
          <w:sz w:val="24"/>
          <w:szCs w:val="24"/>
          <w:lang w:val="en-GB"/>
        </w:rPr>
        <w:t xml:space="preserve">Dufour, </w:t>
      </w:r>
      <w:r>
        <w:rPr>
          <w:sz w:val="24"/>
          <w:szCs w:val="24"/>
          <w:lang w:val="en-GB"/>
        </w:rPr>
        <w:t>R.</w:t>
      </w:r>
      <w:r w:rsidRPr="00D02924">
        <w:rPr>
          <w:sz w:val="24"/>
          <w:szCs w:val="24"/>
          <w:lang w:val="en-GB"/>
        </w:rPr>
        <w:t xml:space="preserve"> Eaker, </w:t>
      </w:r>
      <w:r w:rsidRPr="00D02924">
        <w:rPr>
          <w:sz w:val="24"/>
          <w:szCs w:val="24"/>
          <w:lang w:val="en-US"/>
        </w:rPr>
        <w:t>&amp;</w:t>
      </w:r>
      <w:r w:rsidRPr="00D02924">
        <w:rPr>
          <w:sz w:val="24"/>
          <w:szCs w:val="24"/>
          <w:lang w:val="en-GB"/>
        </w:rPr>
        <w:t xml:space="preserve"> </w:t>
      </w:r>
      <w:r>
        <w:rPr>
          <w:sz w:val="24"/>
          <w:szCs w:val="24"/>
          <w:lang w:val="en-GB"/>
        </w:rPr>
        <w:t xml:space="preserve">R. </w:t>
      </w:r>
      <w:r w:rsidRPr="00D02924">
        <w:rPr>
          <w:sz w:val="24"/>
          <w:szCs w:val="24"/>
          <w:lang w:val="en-GB"/>
        </w:rPr>
        <w:t xml:space="preserve">Dufour (Eds). </w:t>
      </w:r>
      <w:r w:rsidRPr="00D02924">
        <w:rPr>
          <w:i/>
          <w:sz w:val="24"/>
          <w:szCs w:val="24"/>
          <w:lang w:val="en-GB"/>
        </w:rPr>
        <w:t>On Common Ground</w:t>
      </w:r>
      <w:r>
        <w:rPr>
          <w:i/>
          <w:sz w:val="24"/>
          <w:szCs w:val="24"/>
          <w:lang w:val="en-GB"/>
        </w:rPr>
        <w:t>.</w:t>
      </w:r>
      <w:r w:rsidRPr="00D02924">
        <w:rPr>
          <w:i/>
          <w:sz w:val="24"/>
          <w:szCs w:val="24"/>
          <w:lang w:val="en-GB"/>
        </w:rPr>
        <w:t xml:space="preserve"> </w:t>
      </w:r>
      <w:r w:rsidRPr="00D02924">
        <w:rPr>
          <w:sz w:val="24"/>
          <w:szCs w:val="24"/>
          <w:lang w:val="en-GB"/>
        </w:rPr>
        <w:t>Bloomington, Indiana: National Education Service</w:t>
      </w:r>
      <w:r w:rsidRPr="00D02924">
        <w:rPr>
          <w:sz w:val="24"/>
          <w:szCs w:val="24"/>
          <w:lang w:val="en-US"/>
        </w:rPr>
        <w:t>,</w:t>
      </w:r>
      <w:r w:rsidRPr="00D02924">
        <w:rPr>
          <w:sz w:val="24"/>
          <w:szCs w:val="24"/>
          <w:lang w:val="en-GB"/>
        </w:rPr>
        <w:t xml:space="preserve"> </w:t>
      </w:r>
      <w:r>
        <w:rPr>
          <w:sz w:val="24"/>
          <w:szCs w:val="24"/>
          <w:lang w:val="en-US"/>
        </w:rPr>
        <w:t xml:space="preserve">pp. </w:t>
      </w:r>
      <w:r w:rsidRPr="00D02924">
        <w:rPr>
          <w:sz w:val="24"/>
          <w:szCs w:val="24"/>
          <w:lang w:val="en-GB"/>
        </w:rPr>
        <w:t>209-223.</w:t>
      </w:r>
    </w:p>
    <w:p w:rsidR="00AA62A8" w:rsidRPr="00D02924" w:rsidRDefault="00AA62A8" w:rsidP="00AA62A8">
      <w:pPr>
        <w:pStyle w:val="a4"/>
        <w:spacing w:line="276" w:lineRule="auto"/>
        <w:ind w:left="540" w:right="-540" w:hanging="540"/>
        <w:rPr>
          <w:rFonts w:eastAsia="LinLibertine"/>
          <w:sz w:val="24"/>
          <w:szCs w:val="24"/>
          <w:lang w:val="en-US"/>
        </w:rPr>
      </w:pPr>
      <w:r w:rsidRPr="00D02924">
        <w:rPr>
          <w:sz w:val="24"/>
          <w:szCs w:val="24"/>
          <w:lang w:val="en-US"/>
        </w:rPr>
        <w:t xml:space="preserve">Lieberman, </w:t>
      </w:r>
      <w:r w:rsidRPr="00D02924">
        <w:rPr>
          <w:sz w:val="24"/>
          <w:szCs w:val="24"/>
        </w:rPr>
        <w:t>Α</w:t>
      </w:r>
      <w:r w:rsidRPr="00D02924">
        <w:rPr>
          <w:sz w:val="24"/>
          <w:szCs w:val="24"/>
          <w:lang w:val="en-US"/>
        </w:rPr>
        <w:t xml:space="preserve">. &amp; Grolnick, </w:t>
      </w:r>
      <w:r w:rsidRPr="00D02924">
        <w:rPr>
          <w:sz w:val="24"/>
          <w:szCs w:val="24"/>
        </w:rPr>
        <w:t>Μ</w:t>
      </w:r>
      <w:r w:rsidRPr="00D02924">
        <w:rPr>
          <w:sz w:val="24"/>
          <w:szCs w:val="24"/>
          <w:lang w:val="en-US"/>
        </w:rPr>
        <w:t>. (1996). Networks and reform in American education</w:t>
      </w:r>
      <w:r>
        <w:rPr>
          <w:sz w:val="24"/>
          <w:szCs w:val="24"/>
          <w:lang w:val="en-US"/>
        </w:rPr>
        <w:t>.</w:t>
      </w:r>
      <w:r w:rsidRPr="00D02924">
        <w:rPr>
          <w:sz w:val="24"/>
          <w:szCs w:val="24"/>
          <w:lang w:val="en-US"/>
        </w:rPr>
        <w:t xml:space="preserve"> </w:t>
      </w:r>
      <w:r w:rsidRPr="00D02924">
        <w:rPr>
          <w:i/>
          <w:sz w:val="24"/>
          <w:szCs w:val="24"/>
          <w:lang w:val="en-US"/>
        </w:rPr>
        <w:t>Teachers College Record</w:t>
      </w:r>
      <w:r w:rsidRPr="00E56503">
        <w:rPr>
          <w:sz w:val="24"/>
          <w:szCs w:val="24"/>
          <w:lang w:val="en-US"/>
        </w:rPr>
        <w:t>,</w:t>
      </w:r>
      <w:r w:rsidRPr="00D02924">
        <w:rPr>
          <w:i/>
          <w:sz w:val="24"/>
          <w:szCs w:val="24"/>
          <w:lang w:val="en-US"/>
        </w:rPr>
        <w:t xml:space="preserve"> </w:t>
      </w:r>
      <w:r w:rsidRPr="00D02924">
        <w:rPr>
          <w:sz w:val="24"/>
          <w:szCs w:val="24"/>
          <w:lang w:val="en-US"/>
        </w:rPr>
        <w:t>98: 1, 7-45.</w:t>
      </w:r>
    </w:p>
    <w:p w:rsidR="00AA62A8" w:rsidRPr="000C1F1F" w:rsidRDefault="00AA62A8" w:rsidP="00AA62A8">
      <w:pPr>
        <w:pStyle w:val="a4"/>
        <w:spacing w:line="276" w:lineRule="auto"/>
        <w:ind w:left="540" w:right="-540" w:hanging="540"/>
        <w:rPr>
          <w:sz w:val="24"/>
          <w:szCs w:val="24"/>
          <w:lang w:val="en-US"/>
        </w:rPr>
      </w:pPr>
      <w:r w:rsidRPr="00D02924">
        <w:rPr>
          <w:spacing w:val="1"/>
          <w:sz w:val="24"/>
          <w:szCs w:val="24"/>
          <w:lang w:val="en-US"/>
        </w:rPr>
        <w:t>Mc</w:t>
      </w:r>
      <w:r w:rsidRPr="00D02924">
        <w:rPr>
          <w:sz w:val="24"/>
          <w:szCs w:val="24"/>
          <w:lang w:val="en-US"/>
        </w:rPr>
        <w:t>Co</w:t>
      </w:r>
      <w:r w:rsidRPr="00D02924">
        <w:rPr>
          <w:spacing w:val="1"/>
          <w:sz w:val="24"/>
          <w:szCs w:val="24"/>
          <w:lang w:val="en-US"/>
        </w:rPr>
        <w:t>r</w:t>
      </w:r>
      <w:r w:rsidRPr="00D02924">
        <w:rPr>
          <w:spacing w:val="-3"/>
          <w:sz w:val="24"/>
          <w:szCs w:val="24"/>
          <w:lang w:val="en-US"/>
        </w:rPr>
        <w:t>m</w:t>
      </w:r>
      <w:r w:rsidRPr="00D02924">
        <w:rPr>
          <w:spacing w:val="1"/>
          <w:sz w:val="24"/>
          <w:szCs w:val="24"/>
          <w:lang w:val="en-US"/>
        </w:rPr>
        <w:t>ic</w:t>
      </w:r>
      <w:r w:rsidRPr="00D02924">
        <w:rPr>
          <w:spacing w:val="-2"/>
          <w:sz w:val="24"/>
          <w:szCs w:val="24"/>
          <w:lang w:val="en-US"/>
        </w:rPr>
        <w:t>k</w:t>
      </w:r>
      <w:r w:rsidRPr="00D02924">
        <w:rPr>
          <w:sz w:val="24"/>
          <w:szCs w:val="24"/>
          <w:lang w:val="en-US"/>
        </w:rPr>
        <w:t>, R.</w:t>
      </w:r>
      <w:r>
        <w:rPr>
          <w:sz w:val="24"/>
          <w:szCs w:val="24"/>
          <w:lang w:val="en-US"/>
        </w:rPr>
        <w:t xml:space="preserve">, Fox, A., Carmichael, P. &amp; Procter, R. (2011). </w:t>
      </w:r>
      <w:r>
        <w:rPr>
          <w:i/>
          <w:sz w:val="24"/>
          <w:szCs w:val="24"/>
          <w:lang w:val="en-US"/>
        </w:rPr>
        <w:t xml:space="preserve">Researching and Understanding Educational Networks. </w:t>
      </w:r>
      <w:r>
        <w:rPr>
          <w:sz w:val="24"/>
          <w:szCs w:val="24"/>
          <w:lang w:val="en-US"/>
        </w:rPr>
        <w:t xml:space="preserve">London and New York: Routledge. </w:t>
      </w:r>
    </w:p>
    <w:p w:rsidR="00AA62A8" w:rsidRPr="00244BAC" w:rsidRDefault="00AA62A8" w:rsidP="00AA62A8">
      <w:pPr>
        <w:pStyle w:val="a4"/>
        <w:spacing w:line="276" w:lineRule="auto"/>
        <w:ind w:left="540" w:right="-540" w:hanging="540"/>
        <w:rPr>
          <w:sz w:val="24"/>
          <w:szCs w:val="24"/>
          <w:lang w:val="en-US"/>
        </w:rPr>
      </w:pPr>
      <w:r w:rsidRPr="00D02924">
        <w:rPr>
          <w:sz w:val="24"/>
          <w:szCs w:val="24"/>
          <w:lang w:val="en-US"/>
        </w:rPr>
        <w:t xml:space="preserve">McLaughlin, M.W. &amp; Talbert, J. E. (2006). </w:t>
      </w:r>
      <w:r w:rsidRPr="00D02924">
        <w:rPr>
          <w:i/>
          <w:sz w:val="24"/>
          <w:szCs w:val="24"/>
          <w:lang w:val="en-US"/>
        </w:rPr>
        <w:t>Building School</w:t>
      </w:r>
      <w:r>
        <w:rPr>
          <w:i/>
          <w:sz w:val="24"/>
          <w:szCs w:val="24"/>
          <w:lang w:val="en-US"/>
        </w:rPr>
        <w:t xml:space="preserve"> </w:t>
      </w:r>
      <w:r w:rsidRPr="00D02924">
        <w:rPr>
          <w:i/>
          <w:sz w:val="24"/>
          <w:szCs w:val="24"/>
          <w:lang w:val="en-US"/>
        </w:rPr>
        <w:t>Based Teacher Learning Communities. Professional Strategies to Improve Student Achievement</w:t>
      </w:r>
      <w:r>
        <w:rPr>
          <w:i/>
          <w:sz w:val="24"/>
          <w:szCs w:val="24"/>
          <w:lang w:val="en-US"/>
        </w:rPr>
        <w:t>.</w:t>
      </w:r>
      <w:r w:rsidRPr="00D02924">
        <w:rPr>
          <w:sz w:val="24"/>
          <w:szCs w:val="24"/>
          <w:lang w:val="en-US"/>
        </w:rPr>
        <w:t xml:space="preserve"> New York &amp; London: Teachers College Press.</w:t>
      </w:r>
    </w:p>
    <w:p w:rsidR="00AA62A8" w:rsidRPr="00D02924" w:rsidRDefault="00AA62A8" w:rsidP="00AA62A8">
      <w:pPr>
        <w:pStyle w:val="a4"/>
        <w:spacing w:line="276" w:lineRule="auto"/>
        <w:ind w:left="540" w:right="-540" w:hanging="540"/>
        <w:rPr>
          <w:sz w:val="24"/>
          <w:szCs w:val="24"/>
          <w:lang w:val="en-US"/>
        </w:rPr>
      </w:pPr>
      <w:r w:rsidRPr="00D02924">
        <w:rPr>
          <w:color w:val="000000"/>
          <w:sz w:val="24"/>
          <w:szCs w:val="24"/>
          <w:lang w:val="en-US"/>
        </w:rPr>
        <w:t>Nehring, J., &amp; Fitzsimons, G. (2011). The professional learning community as subversive activity: Countering the culture of conventional schooling</w:t>
      </w:r>
      <w:r>
        <w:rPr>
          <w:color w:val="000000"/>
          <w:sz w:val="24"/>
          <w:szCs w:val="24"/>
          <w:lang w:val="en-US"/>
        </w:rPr>
        <w:t>.</w:t>
      </w:r>
      <w:r w:rsidRPr="00D02924">
        <w:rPr>
          <w:color w:val="000000"/>
          <w:sz w:val="24"/>
          <w:szCs w:val="24"/>
          <w:lang w:val="en-US"/>
        </w:rPr>
        <w:t xml:space="preserve"> </w:t>
      </w:r>
      <w:r w:rsidRPr="00D02924">
        <w:rPr>
          <w:i/>
          <w:color w:val="000000"/>
          <w:sz w:val="24"/>
          <w:szCs w:val="24"/>
          <w:lang w:val="en-US"/>
        </w:rPr>
        <w:t>Professional Development in Education</w:t>
      </w:r>
      <w:r w:rsidRPr="00D02924">
        <w:rPr>
          <w:color w:val="000000"/>
          <w:sz w:val="24"/>
          <w:szCs w:val="24"/>
          <w:lang w:val="en-US"/>
        </w:rPr>
        <w:t>, 37, 513-535.</w:t>
      </w:r>
    </w:p>
    <w:p w:rsidR="00AA62A8" w:rsidRPr="00D02924" w:rsidRDefault="00AA62A8" w:rsidP="00AA62A8">
      <w:pPr>
        <w:pStyle w:val="a4"/>
        <w:spacing w:line="276" w:lineRule="auto"/>
        <w:ind w:left="540" w:right="-540" w:hanging="540"/>
        <w:rPr>
          <w:sz w:val="24"/>
          <w:szCs w:val="24"/>
          <w:lang w:val="en-US"/>
        </w:rPr>
      </w:pPr>
      <w:r w:rsidRPr="00D02924">
        <w:rPr>
          <w:rFonts w:eastAsiaTheme="minorHAnsi"/>
          <w:sz w:val="24"/>
          <w:szCs w:val="24"/>
          <w:lang w:val="en-US" w:eastAsia="en-US"/>
        </w:rPr>
        <w:t xml:space="preserve">Newmann, F. M., King, M. B., &amp; Youngs, P. (2000). Professional development that addresses school capacity: Lessons from urban elementary schools. </w:t>
      </w:r>
      <w:r w:rsidRPr="00D02924">
        <w:rPr>
          <w:rFonts w:eastAsiaTheme="minorHAnsi"/>
          <w:i/>
          <w:iCs/>
          <w:sz w:val="24"/>
          <w:szCs w:val="24"/>
          <w:lang w:val="en-US" w:eastAsia="en-US"/>
        </w:rPr>
        <w:t>American Journal of Education</w:t>
      </w:r>
      <w:r w:rsidRPr="00D02924">
        <w:rPr>
          <w:rFonts w:eastAsiaTheme="minorHAnsi"/>
          <w:sz w:val="24"/>
          <w:szCs w:val="24"/>
          <w:lang w:val="en-US" w:eastAsia="en-US"/>
        </w:rPr>
        <w:t xml:space="preserve">, </w:t>
      </w:r>
      <w:r w:rsidRPr="00D02924">
        <w:rPr>
          <w:rFonts w:eastAsiaTheme="minorHAnsi"/>
          <w:iCs/>
          <w:sz w:val="24"/>
          <w:szCs w:val="24"/>
          <w:lang w:val="en-US" w:eastAsia="en-US"/>
        </w:rPr>
        <w:t>108</w:t>
      </w:r>
      <w:r w:rsidRPr="00D02924">
        <w:rPr>
          <w:rFonts w:eastAsiaTheme="minorHAnsi"/>
          <w:sz w:val="24"/>
          <w:szCs w:val="24"/>
          <w:lang w:val="en-US" w:eastAsia="en-US"/>
        </w:rPr>
        <w:t>: 4, 259-299.</w:t>
      </w:r>
    </w:p>
    <w:p w:rsidR="00AA62A8" w:rsidRDefault="00AA62A8" w:rsidP="00AA62A8">
      <w:pPr>
        <w:pStyle w:val="a4"/>
        <w:spacing w:line="276" w:lineRule="auto"/>
        <w:ind w:left="540" w:right="-540" w:hanging="540"/>
        <w:rPr>
          <w:sz w:val="24"/>
          <w:szCs w:val="24"/>
          <w:lang w:val="en-GB"/>
        </w:rPr>
      </w:pPr>
      <w:r w:rsidRPr="00D02924">
        <w:rPr>
          <w:sz w:val="24"/>
          <w:szCs w:val="24"/>
          <w:lang w:val="en-GB"/>
        </w:rPr>
        <w:t>Stoll</w:t>
      </w:r>
      <w:r w:rsidRPr="00D02924">
        <w:rPr>
          <w:sz w:val="24"/>
          <w:szCs w:val="24"/>
          <w:lang w:val="en-US"/>
        </w:rPr>
        <w:t xml:space="preserve">, </w:t>
      </w:r>
      <w:r w:rsidRPr="00D02924">
        <w:rPr>
          <w:sz w:val="24"/>
          <w:szCs w:val="24"/>
          <w:lang w:val="en-GB"/>
        </w:rPr>
        <w:t>L</w:t>
      </w:r>
      <w:r w:rsidRPr="00D02924">
        <w:rPr>
          <w:sz w:val="24"/>
          <w:szCs w:val="24"/>
          <w:lang w:val="en-US"/>
        </w:rPr>
        <w:t xml:space="preserve">., </w:t>
      </w:r>
      <w:r w:rsidRPr="00D02924">
        <w:rPr>
          <w:sz w:val="24"/>
          <w:szCs w:val="24"/>
          <w:lang w:val="en-GB"/>
        </w:rPr>
        <w:t>Bolam</w:t>
      </w:r>
      <w:r w:rsidRPr="00D02924">
        <w:rPr>
          <w:sz w:val="24"/>
          <w:szCs w:val="24"/>
          <w:lang w:val="en-US"/>
        </w:rPr>
        <w:t xml:space="preserve">, </w:t>
      </w:r>
      <w:r w:rsidRPr="00D02924">
        <w:rPr>
          <w:sz w:val="24"/>
          <w:szCs w:val="24"/>
          <w:lang w:val="en-GB"/>
        </w:rPr>
        <w:t>R</w:t>
      </w:r>
      <w:r w:rsidRPr="00D02924">
        <w:rPr>
          <w:sz w:val="24"/>
          <w:szCs w:val="24"/>
          <w:lang w:val="en-US"/>
        </w:rPr>
        <w:t xml:space="preserve">., </w:t>
      </w:r>
      <w:r w:rsidRPr="00D02924">
        <w:rPr>
          <w:sz w:val="24"/>
          <w:szCs w:val="24"/>
          <w:lang w:val="en-GB"/>
        </w:rPr>
        <w:t>McMahon</w:t>
      </w:r>
      <w:r w:rsidRPr="00D02924">
        <w:rPr>
          <w:sz w:val="24"/>
          <w:szCs w:val="24"/>
          <w:lang w:val="en-US"/>
        </w:rPr>
        <w:t xml:space="preserve">, </w:t>
      </w:r>
      <w:r w:rsidRPr="00D02924">
        <w:rPr>
          <w:sz w:val="24"/>
          <w:szCs w:val="24"/>
          <w:lang w:val="en-GB"/>
        </w:rPr>
        <w:t>A</w:t>
      </w:r>
      <w:r w:rsidRPr="00D02924">
        <w:rPr>
          <w:sz w:val="24"/>
          <w:szCs w:val="24"/>
          <w:lang w:val="en-US"/>
        </w:rPr>
        <w:t xml:space="preserve">., </w:t>
      </w:r>
      <w:r w:rsidRPr="00D02924">
        <w:rPr>
          <w:sz w:val="24"/>
          <w:szCs w:val="24"/>
          <w:lang w:val="en-GB"/>
        </w:rPr>
        <w:t>Wallace</w:t>
      </w:r>
      <w:r w:rsidRPr="00D02924">
        <w:rPr>
          <w:sz w:val="24"/>
          <w:szCs w:val="24"/>
          <w:lang w:val="en-US"/>
        </w:rPr>
        <w:t xml:space="preserve">, </w:t>
      </w:r>
      <w:r w:rsidRPr="00D02924">
        <w:rPr>
          <w:sz w:val="24"/>
          <w:szCs w:val="24"/>
          <w:lang w:val="en-GB"/>
        </w:rPr>
        <w:t>M</w:t>
      </w:r>
      <w:r w:rsidRPr="00D02924">
        <w:rPr>
          <w:sz w:val="24"/>
          <w:szCs w:val="24"/>
          <w:lang w:val="en-US"/>
        </w:rPr>
        <w:t xml:space="preserve">. &amp; </w:t>
      </w:r>
      <w:r w:rsidRPr="00D02924">
        <w:rPr>
          <w:sz w:val="24"/>
          <w:szCs w:val="24"/>
          <w:lang w:val="en-GB"/>
        </w:rPr>
        <w:t>Thomas</w:t>
      </w:r>
      <w:r w:rsidRPr="00D02924">
        <w:rPr>
          <w:sz w:val="24"/>
          <w:szCs w:val="24"/>
          <w:lang w:val="en-US"/>
        </w:rPr>
        <w:t xml:space="preserve">, </w:t>
      </w:r>
      <w:r w:rsidRPr="00D02924">
        <w:rPr>
          <w:sz w:val="24"/>
          <w:szCs w:val="24"/>
          <w:lang w:val="en-GB"/>
        </w:rPr>
        <w:t>S</w:t>
      </w:r>
      <w:r w:rsidRPr="00D02924">
        <w:rPr>
          <w:sz w:val="24"/>
          <w:szCs w:val="24"/>
          <w:lang w:val="en-US"/>
        </w:rPr>
        <w:t xml:space="preserve">. (2006). </w:t>
      </w:r>
      <w:r w:rsidRPr="00D02924">
        <w:rPr>
          <w:sz w:val="24"/>
          <w:szCs w:val="24"/>
          <w:lang w:val="en-GB"/>
        </w:rPr>
        <w:t>Professional Learning Communities: A review of the literature</w:t>
      </w:r>
      <w:r>
        <w:rPr>
          <w:sz w:val="24"/>
          <w:szCs w:val="24"/>
          <w:lang w:val="en-GB"/>
        </w:rPr>
        <w:t>.</w:t>
      </w:r>
      <w:r w:rsidRPr="00D02924">
        <w:rPr>
          <w:sz w:val="24"/>
          <w:szCs w:val="24"/>
          <w:lang w:val="en-GB"/>
        </w:rPr>
        <w:t xml:space="preserve"> </w:t>
      </w:r>
      <w:r w:rsidRPr="00D02924">
        <w:rPr>
          <w:i/>
          <w:sz w:val="24"/>
          <w:szCs w:val="24"/>
          <w:lang w:val="en-GB"/>
        </w:rPr>
        <w:t xml:space="preserve">Journal of Educational Change, </w:t>
      </w:r>
      <w:r w:rsidRPr="00D02924">
        <w:rPr>
          <w:sz w:val="24"/>
          <w:szCs w:val="24"/>
          <w:lang w:val="en-GB"/>
        </w:rPr>
        <w:t>7, 221-258.</w:t>
      </w:r>
    </w:p>
    <w:p w:rsidR="00AA62A8" w:rsidRPr="00244BAC" w:rsidRDefault="00AA62A8" w:rsidP="00AA62A8">
      <w:pPr>
        <w:pStyle w:val="a4"/>
        <w:spacing w:line="276" w:lineRule="auto"/>
        <w:ind w:left="540" w:right="-540" w:hanging="540"/>
        <w:rPr>
          <w:sz w:val="24"/>
          <w:szCs w:val="24"/>
          <w:lang w:val="en-GB"/>
        </w:rPr>
      </w:pPr>
      <w:r w:rsidRPr="00D02924">
        <w:rPr>
          <w:sz w:val="24"/>
          <w:szCs w:val="24"/>
          <w:lang w:val="en-GB"/>
        </w:rPr>
        <w:t>Stoll</w:t>
      </w:r>
      <w:r w:rsidRPr="00D02924">
        <w:rPr>
          <w:sz w:val="24"/>
          <w:szCs w:val="24"/>
          <w:lang w:val="en-US"/>
        </w:rPr>
        <w:t xml:space="preserve">, </w:t>
      </w:r>
      <w:r w:rsidRPr="00D02924">
        <w:rPr>
          <w:sz w:val="24"/>
          <w:szCs w:val="24"/>
          <w:lang w:val="en-GB"/>
        </w:rPr>
        <w:t>L</w:t>
      </w:r>
      <w:r>
        <w:rPr>
          <w:sz w:val="24"/>
          <w:szCs w:val="24"/>
          <w:lang w:val="en-US"/>
        </w:rPr>
        <w:t xml:space="preserve">. &amp; Louis, K.S. (2007). Professional learning communities: elaborating new approaches. In L. Stoll &amp; K.S. Louis (eds). </w:t>
      </w:r>
      <w:r>
        <w:rPr>
          <w:i/>
          <w:sz w:val="24"/>
          <w:szCs w:val="24"/>
          <w:lang w:val="en-US"/>
        </w:rPr>
        <w:t xml:space="preserve">Professional Learning Communities: Divergence, Depth and Dilemmas. </w:t>
      </w:r>
      <w:r>
        <w:rPr>
          <w:sz w:val="24"/>
          <w:szCs w:val="24"/>
          <w:lang w:val="en-US"/>
        </w:rPr>
        <w:t xml:space="preserve">Maidenhead, UK: Open University Press/McGraw-Hill Education, 1-13. </w:t>
      </w:r>
    </w:p>
    <w:p w:rsidR="00AA62A8" w:rsidRPr="00510ACC" w:rsidRDefault="00AA62A8" w:rsidP="00AA62A8">
      <w:pPr>
        <w:pStyle w:val="a4"/>
        <w:spacing w:line="276" w:lineRule="auto"/>
        <w:ind w:left="540" w:right="-540" w:hanging="540"/>
        <w:rPr>
          <w:sz w:val="24"/>
          <w:szCs w:val="24"/>
        </w:rPr>
      </w:pPr>
      <w:r w:rsidRPr="00510ACC">
        <w:rPr>
          <w:sz w:val="24"/>
          <w:szCs w:val="24"/>
        </w:rPr>
        <w:t>Τσάφος</w:t>
      </w:r>
      <w:r w:rsidRPr="00AA62A8">
        <w:rPr>
          <w:sz w:val="24"/>
          <w:szCs w:val="24"/>
        </w:rPr>
        <w:t xml:space="preserve">, </w:t>
      </w:r>
      <w:r w:rsidRPr="00510ACC">
        <w:rPr>
          <w:sz w:val="24"/>
          <w:szCs w:val="24"/>
        </w:rPr>
        <w:t>Β</w:t>
      </w:r>
      <w:r w:rsidRPr="00AA62A8">
        <w:rPr>
          <w:sz w:val="24"/>
          <w:szCs w:val="24"/>
        </w:rPr>
        <w:t xml:space="preserve">. &amp; </w:t>
      </w:r>
      <w:r w:rsidRPr="00510ACC">
        <w:rPr>
          <w:sz w:val="24"/>
          <w:szCs w:val="24"/>
        </w:rPr>
        <w:t>Κατσαρού</w:t>
      </w:r>
      <w:r w:rsidRPr="00AA62A8">
        <w:rPr>
          <w:sz w:val="24"/>
          <w:szCs w:val="24"/>
        </w:rPr>
        <w:t xml:space="preserve">, </w:t>
      </w:r>
      <w:r w:rsidRPr="00510ACC">
        <w:rPr>
          <w:sz w:val="24"/>
          <w:szCs w:val="24"/>
        </w:rPr>
        <w:t>Ε</w:t>
      </w:r>
      <w:r w:rsidRPr="00AA62A8">
        <w:rPr>
          <w:sz w:val="24"/>
          <w:szCs w:val="24"/>
        </w:rPr>
        <w:t xml:space="preserve">. (2013). </w:t>
      </w:r>
      <w:r w:rsidRPr="00510ACC">
        <w:rPr>
          <w:sz w:val="24"/>
          <w:szCs w:val="24"/>
        </w:rPr>
        <w:t>Υποστηρίζοντας την αλλαγή στο σχολείο μέσα από συμμετοχικές και αναστοχαστικές επιμορφωτικές διαδικασίες. Στο Κ. Καρράς, Π. Καλογιαννάκη, C.C. Wolhuter, Ν. Ανδρεαδάκης (επιμ.)</w:t>
      </w:r>
      <w:r>
        <w:rPr>
          <w:sz w:val="24"/>
          <w:szCs w:val="24"/>
        </w:rPr>
        <w:t>.</w:t>
      </w:r>
      <w:r w:rsidRPr="00510ACC">
        <w:rPr>
          <w:sz w:val="24"/>
          <w:szCs w:val="24"/>
        </w:rPr>
        <w:t xml:space="preserve"> </w:t>
      </w:r>
      <w:r w:rsidRPr="00510ACC">
        <w:rPr>
          <w:rStyle w:val="a6"/>
          <w:sz w:val="24"/>
          <w:szCs w:val="24"/>
        </w:rPr>
        <w:t xml:space="preserve">Εκπαίδευση και Εκπαίδευση Εκπαιδευτικών στον Κόσμο. </w:t>
      </w:r>
      <w:r w:rsidRPr="00510ACC">
        <w:rPr>
          <w:sz w:val="24"/>
          <w:szCs w:val="24"/>
        </w:rPr>
        <w:t>Πρακτικά 1ου Διεθνούς Συμποσίου ΠΤΔΕ Πανεπιστημίου Κρήτης</w:t>
      </w:r>
      <w:r>
        <w:rPr>
          <w:sz w:val="24"/>
          <w:szCs w:val="24"/>
        </w:rPr>
        <w:t>,</w:t>
      </w:r>
      <w:r w:rsidRPr="00731ACA">
        <w:rPr>
          <w:sz w:val="24"/>
          <w:szCs w:val="24"/>
        </w:rPr>
        <w:t xml:space="preserve"> </w:t>
      </w:r>
      <w:r w:rsidRPr="00510ACC">
        <w:rPr>
          <w:sz w:val="24"/>
          <w:szCs w:val="24"/>
        </w:rPr>
        <w:t>σσ. 285-294.</w:t>
      </w:r>
    </w:p>
    <w:p w:rsidR="00AA62A8" w:rsidRDefault="00AA62A8" w:rsidP="00AA62A8">
      <w:pPr>
        <w:pStyle w:val="a4"/>
        <w:spacing w:line="276" w:lineRule="auto"/>
        <w:ind w:left="540" w:right="-540" w:hanging="540"/>
        <w:rPr>
          <w:sz w:val="24"/>
          <w:szCs w:val="24"/>
          <w:lang w:val="en-US" w:eastAsia="el-GR"/>
        </w:rPr>
      </w:pPr>
      <w:r w:rsidRPr="00D02924">
        <w:rPr>
          <w:sz w:val="24"/>
          <w:szCs w:val="24"/>
          <w:lang w:val="en-US" w:eastAsia="el-GR"/>
        </w:rPr>
        <w:lastRenderedPageBreak/>
        <w:t>Wenger, E. (1998)</w:t>
      </w:r>
      <w:r>
        <w:rPr>
          <w:sz w:val="24"/>
          <w:szCs w:val="24"/>
          <w:lang w:val="en-US" w:eastAsia="el-GR"/>
        </w:rPr>
        <w:t>.</w:t>
      </w:r>
      <w:r w:rsidRPr="00D02924">
        <w:rPr>
          <w:sz w:val="24"/>
          <w:szCs w:val="24"/>
          <w:lang w:val="en-US" w:eastAsia="el-GR"/>
        </w:rPr>
        <w:t xml:space="preserve"> </w:t>
      </w:r>
      <w:r w:rsidRPr="00D02924">
        <w:rPr>
          <w:i/>
          <w:iCs/>
          <w:sz w:val="24"/>
          <w:szCs w:val="24"/>
          <w:lang w:val="en-US" w:eastAsia="el-GR"/>
        </w:rPr>
        <w:t>Communities of practice: Learning, meaning, and identity</w:t>
      </w:r>
      <w:r w:rsidRPr="00D02924">
        <w:rPr>
          <w:sz w:val="24"/>
          <w:szCs w:val="24"/>
          <w:lang w:val="en-US" w:eastAsia="el-GR"/>
        </w:rPr>
        <w:t>. Cambridge, UK: Cambridge University Press.</w:t>
      </w:r>
    </w:p>
    <w:p w:rsidR="00AA62A8" w:rsidRDefault="00AA62A8" w:rsidP="00AA62A8">
      <w:pPr>
        <w:pStyle w:val="a4"/>
        <w:spacing w:line="276" w:lineRule="auto"/>
        <w:ind w:left="540" w:right="-540" w:hanging="540"/>
        <w:rPr>
          <w:iCs/>
          <w:sz w:val="24"/>
          <w:szCs w:val="24"/>
          <w:lang w:val="en-US" w:eastAsia="el-GR"/>
        </w:rPr>
      </w:pPr>
      <w:r w:rsidRPr="00D02924">
        <w:rPr>
          <w:sz w:val="24"/>
          <w:szCs w:val="24"/>
          <w:lang w:val="en-US" w:eastAsia="el-GR"/>
        </w:rPr>
        <w:t>Wenger, E. (1998)</w:t>
      </w:r>
      <w:r>
        <w:rPr>
          <w:sz w:val="24"/>
          <w:szCs w:val="24"/>
          <w:lang w:val="en-US" w:eastAsia="el-GR"/>
        </w:rPr>
        <w:t xml:space="preserve">. </w:t>
      </w:r>
      <w:r w:rsidRPr="000E1D0E">
        <w:rPr>
          <w:iCs/>
          <w:sz w:val="24"/>
          <w:szCs w:val="24"/>
          <w:lang w:val="en-US" w:eastAsia="el-GR"/>
        </w:rPr>
        <w:t>Communities of practice. Learning as a Social System</w:t>
      </w:r>
      <w:r>
        <w:rPr>
          <w:iCs/>
          <w:sz w:val="24"/>
          <w:szCs w:val="24"/>
          <w:lang w:val="en-US" w:eastAsia="el-GR"/>
        </w:rPr>
        <w:t xml:space="preserve">. </w:t>
      </w:r>
      <w:r>
        <w:rPr>
          <w:i/>
          <w:iCs/>
          <w:sz w:val="24"/>
          <w:szCs w:val="24"/>
          <w:lang w:val="en-US" w:eastAsia="el-GR"/>
        </w:rPr>
        <w:t xml:space="preserve">Systems Thinker. </w:t>
      </w:r>
      <w:hyperlink r:id="rId7" w:history="1">
        <w:r w:rsidRPr="00855B1D">
          <w:rPr>
            <w:rStyle w:val="-"/>
            <w:iCs/>
            <w:sz w:val="24"/>
            <w:szCs w:val="24"/>
            <w:lang w:val="en-US" w:eastAsia="el-GR"/>
          </w:rPr>
          <w:t>http://co-i-l.com/knowledge-garden/cop/</w:t>
        </w:r>
      </w:hyperlink>
      <w:r>
        <w:rPr>
          <w:iCs/>
          <w:sz w:val="24"/>
          <w:szCs w:val="24"/>
          <w:lang w:val="en-US" w:eastAsia="el-GR"/>
        </w:rPr>
        <w:t>.</w:t>
      </w:r>
    </w:p>
    <w:p w:rsidR="00AA62A8" w:rsidRPr="00D02924" w:rsidRDefault="00AA62A8" w:rsidP="00AA62A8">
      <w:pPr>
        <w:pStyle w:val="a4"/>
        <w:spacing w:line="276" w:lineRule="auto"/>
        <w:ind w:left="540" w:right="-540" w:hanging="540"/>
        <w:rPr>
          <w:sz w:val="24"/>
          <w:szCs w:val="24"/>
          <w:lang w:val="en-US"/>
        </w:rPr>
      </w:pPr>
      <w:r w:rsidRPr="00D02924">
        <w:rPr>
          <w:sz w:val="24"/>
          <w:szCs w:val="24"/>
          <w:lang w:val="en-US"/>
        </w:rPr>
        <w:t xml:space="preserve">Wenger, E., McDermott, R. &amp; Snyder, W.M. (2002). </w:t>
      </w:r>
      <w:r w:rsidRPr="00D02924">
        <w:rPr>
          <w:i/>
          <w:sz w:val="24"/>
          <w:szCs w:val="24"/>
          <w:lang w:val="en-US"/>
        </w:rPr>
        <w:t>Cultivating Communities of Practice</w:t>
      </w:r>
      <w:r>
        <w:rPr>
          <w:i/>
          <w:sz w:val="24"/>
          <w:szCs w:val="24"/>
          <w:lang w:val="en-US"/>
        </w:rPr>
        <w:t>.</w:t>
      </w:r>
      <w:r w:rsidRPr="00D02924">
        <w:rPr>
          <w:i/>
          <w:sz w:val="24"/>
          <w:szCs w:val="24"/>
          <w:lang w:val="en-US"/>
        </w:rPr>
        <w:t xml:space="preserve"> </w:t>
      </w:r>
      <w:r w:rsidRPr="00D02924">
        <w:rPr>
          <w:sz w:val="24"/>
          <w:szCs w:val="24"/>
          <w:lang w:val="en-US"/>
        </w:rPr>
        <w:t>Boston, Maassachussetts: Harvard Business School Press.</w:t>
      </w:r>
    </w:p>
    <w:p w:rsidR="00AA62A8" w:rsidRPr="00365BAF" w:rsidRDefault="00AA62A8" w:rsidP="00AA62A8">
      <w:pPr>
        <w:spacing w:line="276" w:lineRule="auto"/>
        <w:rPr>
          <w:lang w:val="en-US"/>
        </w:rPr>
      </w:pPr>
    </w:p>
    <w:p w:rsidR="00AA62A8" w:rsidRPr="00590D72" w:rsidRDefault="00AA62A8" w:rsidP="00AA62A8">
      <w:pPr>
        <w:spacing w:line="276" w:lineRule="auto"/>
        <w:rPr>
          <w:b/>
          <w:lang w:val="en-US"/>
        </w:rPr>
      </w:pPr>
    </w:p>
    <w:p w:rsidR="00EC2C19" w:rsidRPr="00AA62A8" w:rsidRDefault="00EC2C19">
      <w:pPr>
        <w:rPr>
          <w:lang w:val="en-US"/>
        </w:rPr>
      </w:pPr>
    </w:p>
    <w:sectPr w:rsidR="00EC2C19" w:rsidRPr="00AA62A8" w:rsidSect="00EC2C1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0F1" w:rsidRDefault="000B20F1" w:rsidP="006F3DBD">
      <w:r>
        <w:separator/>
      </w:r>
    </w:p>
  </w:endnote>
  <w:endnote w:type="continuationSeparator" w:id="1">
    <w:p w:rsidR="000B20F1" w:rsidRDefault="000B20F1" w:rsidP="006F3D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LinLibertine">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0F1" w:rsidRDefault="000B20F1" w:rsidP="006F3DBD">
      <w:r>
        <w:separator/>
      </w:r>
    </w:p>
  </w:footnote>
  <w:footnote w:type="continuationSeparator" w:id="1">
    <w:p w:rsidR="000B20F1" w:rsidRDefault="000B20F1" w:rsidP="006F3DBD">
      <w:r>
        <w:continuationSeparator/>
      </w:r>
    </w:p>
  </w:footnote>
  <w:footnote w:id="2">
    <w:p w:rsidR="006F3DBD" w:rsidRPr="00C52337" w:rsidRDefault="006F3DBD" w:rsidP="006F3DBD">
      <w:pPr>
        <w:pStyle w:val="a4"/>
      </w:pPr>
      <w:r>
        <w:rPr>
          <w:rStyle w:val="a3"/>
        </w:rPr>
        <w:footnoteRef/>
      </w:r>
      <w:r>
        <w:t xml:space="preserve"> Οι </w:t>
      </w:r>
      <w:r>
        <w:rPr>
          <w:lang w:val="en-US"/>
        </w:rPr>
        <w:t>Cohran</w:t>
      </w:r>
      <w:r w:rsidRPr="00C52337">
        <w:t>-</w:t>
      </w:r>
      <w:r>
        <w:rPr>
          <w:lang w:val="en-US"/>
        </w:rPr>
        <w:t>Smith</w:t>
      </w:r>
      <w:r w:rsidRPr="00C52337">
        <w:t xml:space="preserve"> </w:t>
      </w:r>
      <w:r>
        <w:t xml:space="preserve">και </w:t>
      </w:r>
      <w:r>
        <w:rPr>
          <w:lang w:val="en-US"/>
        </w:rPr>
        <w:t>Lytle</w:t>
      </w:r>
      <w:r>
        <w:t xml:space="preserve"> αναφέρουν σχετικά ότι «</w:t>
      </w:r>
      <w:r>
        <w:rPr>
          <w:i/>
        </w:rPr>
        <w:t xml:space="preserve">εργαζόμενοι μαζί σε κοινότητες νέοι αλλά και περισσότερο έμπειροι εκπαιδευτικοί θέτουν προβλήματα, διαπιστώνουν διαστάσεις ανάμεσα στη θεωρία και την πρακτική τους, αμφισβητούν ρουτίνες </w:t>
      </w:r>
      <w:r>
        <w:t xml:space="preserve">[…] </w:t>
      </w:r>
      <w:r>
        <w:rPr>
          <w:i/>
        </w:rPr>
        <w:t>και προσπαθούν να κάνουν ρητά και εμφανή τα περισσότερα από όσα θεωρούνται δεδομένα σχετικά με τη διδασκαλία και τη μάθηση</w:t>
      </w:r>
      <w:r>
        <w:t>» (</w:t>
      </w:r>
      <w:r>
        <w:rPr>
          <w:lang w:val="en-US"/>
        </w:rPr>
        <w:t>Cohran</w:t>
      </w:r>
      <w:r w:rsidRPr="00C52337">
        <w:t>-</w:t>
      </w:r>
      <w:r>
        <w:rPr>
          <w:lang w:val="en-US"/>
        </w:rPr>
        <w:t>Smith</w:t>
      </w:r>
      <w:r w:rsidRPr="00C52337">
        <w:t xml:space="preserve"> </w:t>
      </w:r>
      <w:r>
        <w:t xml:space="preserve">&amp; </w:t>
      </w:r>
      <w:r>
        <w:rPr>
          <w:lang w:val="en-US"/>
        </w:rPr>
        <w:t>Lytle</w:t>
      </w:r>
      <w:r>
        <w:t xml:space="preserve">, 1999: 293).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97DE9"/>
    <w:multiLevelType w:val="hybridMultilevel"/>
    <w:tmpl w:val="33862C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E0C5F9D"/>
    <w:multiLevelType w:val="hybridMultilevel"/>
    <w:tmpl w:val="B2064000"/>
    <w:lvl w:ilvl="0" w:tplc="04080001">
      <w:start w:val="1"/>
      <w:numFmt w:val="bullet"/>
      <w:lvlText w:val=""/>
      <w:lvlJc w:val="left"/>
      <w:pPr>
        <w:ind w:left="1260" w:hanging="360"/>
      </w:pPr>
      <w:rPr>
        <w:rFonts w:ascii="Symbol" w:hAnsi="Symbol" w:hint="default"/>
      </w:rPr>
    </w:lvl>
    <w:lvl w:ilvl="1" w:tplc="04080003" w:tentative="1">
      <w:start w:val="1"/>
      <w:numFmt w:val="bullet"/>
      <w:lvlText w:val="o"/>
      <w:lvlJc w:val="left"/>
      <w:pPr>
        <w:ind w:left="1980" w:hanging="360"/>
      </w:pPr>
      <w:rPr>
        <w:rFonts w:ascii="Courier New" w:hAnsi="Courier New" w:cs="Courier New" w:hint="default"/>
      </w:rPr>
    </w:lvl>
    <w:lvl w:ilvl="2" w:tplc="04080005" w:tentative="1">
      <w:start w:val="1"/>
      <w:numFmt w:val="bullet"/>
      <w:lvlText w:val=""/>
      <w:lvlJc w:val="left"/>
      <w:pPr>
        <w:ind w:left="2700" w:hanging="360"/>
      </w:pPr>
      <w:rPr>
        <w:rFonts w:ascii="Wingdings" w:hAnsi="Wingdings" w:hint="default"/>
      </w:rPr>
    </w:lvl>
    <w:lvl w:ilvl="3" w:tplc="04080001" w:tentative="1">
      <w:start w:val="1"/>
      <w:numFmt w:val="bullet"/>
      <w:lvlText w:val=""/>
      <w:lvlJc w:val="left"/>
      <w:pPr>
        <w:ind w:left="3420" w:hanging="360"/>
      </w:pPr>
      <w:rPr>
        <w:rFonts w:ascii="Symbol" w:hAnsi="Symbol" w:hint="default"/>
      </w:rPr>
    </w:lvl>
    <w:lvl w:ilvl="4" w:tplc="04080003" w:tentative="1">
      <w:start w:val="1"/>
      <w:numFmt w:val="bullet"/>
      <w:lvlText w:val="o"/>
      <w:lvlJc w:val="left"/>
      <w:pPr>
        <w:ind w:left="4140" w:hanging="360"/>
      </w:pPr>
      <w:rPr>
        <w:rFonts w:ascii="Courier New" w:hAnsi="Courier New" w:cs="Courier New" w:hint="default"/>
      </w:rPr>
    </w:lvl>
    <w:lvl w:ilvl="5" w:tplc="04080005" w:tentative="1">
      <w:start w:val="1"/>
      <w:numFmt w:val="bullet"/>
      <w:lvlText w:val=""/>
      <w:lvlJc w:val="left"/>
      <w:pPr>
        <w:ind w:left="4860" w:hanging="360"/>
      </w:pPr>
      <w:rPr>
        <w:rFonts w:ascii="Wingdings" w:hAnsi="Wingdings" w:hint="default"/>
      </w:rPr>
    </w:lvl>
    <w:lvl w:ilvl="6" w:tplc="04080001" w:tentative="1">
      <w:start w:val="1"/>
      <w:numFmt w:val="bullet"/>
      <w:lvlText w:val=""/>
      <w:lvlJc w:val="left"/>
      <w:pPr>
        <w:ind w:left="5580" w:hanging="360"/>
      </w:pPr>
      <w:rPr>
        <w:rFonts w:ascii="Symbol" w:hAnsi="Symbol" w:hint="default"/>
      </w:rPr>
    </w:lvl>
    <w:lvl w:ilvl="7" w:tplc="04080003" w:tentative="1">
      <w:start w:val="1"/>
      <w:numFmt w:val="bullet"/>
      <w:lvlText w:val="o"/>
      <w:lvlJc w:val="left"/>
      <w:pPr>
        <w:ind w:left="6300" w:hanging="360"/>
      </w:pPr>
      <w:rPr>
        <w:rFonts w:ascii="Courier New" w:hAnsi="Courier New" w:cs="Courier New" w:hint="default"/>
      </w:rPr>
    </w:lvl>
    <w:lvl w:ilvl="8" w:tplc="04080005" w:tentative="1">
      <w:start w:val="1"/>
      <w:numFmt w:val="bullet"/>
      <w:lvlText w:val=""/>
      <w:lvlJc w:val="left"/>
      <w:pPr>
        <w:ind w:left="70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6F3DBD"/>
    <w:rsid w:val="00085118"/>
    <w:rsid w:val="000B20F1"/>
    <w:rsid w:val="00316530"/>
    <w:rsid w:val="00384BAF"/>
    <w:rsid w:val="00396F07"/>
    <w:rsid w:val="00421211"/>
    <w:rsid w:val="0045237C"/>
    <w:rsid w:val="005221B6"/>
    <w:rsid w:val="0052623A"/>
    <w:rsid w:val="006B6F6B"/>
    <w:rsid w:val="006C77B4"/>
    <w:rsid w:val="006F3DBD"/>
    <w:rsid w:val="006F4AB5"/>
    <w:rsid w:val="007469F1"/>
    <w:rsid w:val="007E097E"/>
    <w:rsid w:val="00810264"/>
    <w:rsid w:val="00876D9A"/>
    <w:rsid w:val="008855E0"/>
    <w:rsid w:val="00921369"/>
    <w:rsid w:val="00A35178"/>
    <w:rsid w:val="00A63D86"/>
    <w:rsid w:val="00A90941"/>
    <w:rsid w:val="00AA62A8"/>
    <w:rsid w:val="00E1581F"/>
    <w:rsid w:val="00E50E47"/>
    <w:rsid w:val="00EC2C19"/>
    <w:rsid w:val="00ED27CC"/>
    <w:rsid w:val="00F202C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DB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6F3DBD"/>
    <w:rPr>
      <w:vertAlign w:val="superscript"/>
    </w:rPr>
  </w:style>
  <w:style w:type="paragraph" w:styleId="a4">
    <w:name w:val="footnote text"/>
    <w:basedOn w:val="a"/>
    <w:link w:val="Char"/>
    <w:rsid w:val="006F3DBD"/>
    <w:rPr>
      <w:sz w:val="20"/>
      <w:szCs w:val="20"/>
    </w:rPr>
  </w:style>
  <w:style w:type="character" w:customStyle="1" w:styleId="Char">
    <w:name w:val="Κείμενο υποσημείωσης Char"/>
    <w:basedOn w:val="a0"/>
    <w:link w:val="a4"/>
    <w:rsid w:val="006F3DBD"/>
    <w:rPr>
      <w:rFonts w:ascii="Times New Roman" w:eastAsia="Times New Roman" w:hAnsi="Times New Roman" w:cs="Times New Roman"/>
      <w:sz w:val="20"/>
      <w:szCs w:val="20"/>
      <w:lang w:eastAsia="ar-SA"/>
    </w:rPr>
  </w:style>
  <w:style w:type="paragraph" w:styleId="a5">
    <w:name w:val="List Paragraph"/>
    <w:basedOn w:val="a"/>
    <w:uiPriority w:val="34"/>
    <w:qFormat/>
    <w:rsid w:val="006F3DBD"/>
    <w:pPr>
      <w:ind w:left="720"/>
      <w:contextualSpacing/>
    </w:pPr>
  </w:style>
  <w:style w:type="character" w:customStyle="1" w:styleId="hps">
    <w:name w:val="hps"/>
    <w:basedOn w:val="a0"/>
    <w:rsid w:val="00E50E47"/>
  </w:style>
  <w:style w:type="character" w:styleId="-">
    <w:name w:val="Hyperlink"/>
    <w:basedOn w:val="a0"/>
    <w:uiPriority w:val="99"/>
    <w:rsid w:val="00AA62A8"/>
    <w:rPr>
      <w:strike w:val="0"/>
      <w:dstrike w:val="0"/>
      <w:color w:val="FF0000"/>
      <w:u w:val="none"/>
    </w:rPr>
  </w:style>
  <w:style w:type="character" w:styleId="a6">
    <w:name w:val="Emphasis"/>
    <w:basedOn w:val="a0"/>
    <w:uiPriority w:val="20"/>
    <w:qFormat/>
    <w:rsid w:val="00AA62A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i-l.com/knowledge-garden/c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2401</Words>
  <Characters>12968</Characters>
  <Application>Microsoft Office Word</Application>
  <DocSecurity>0</DocSecurity>
  <Lines>108</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vtsafos</dc:creator>
  <cp:lastModifiedBy>Βασίλης Τσάφος</cp:lastModifiedBy>
  <cp:revision>2</cp:revision>
  <dcterms:created xsi:type="dcterms:W3CDTF">2018-03-14T08:50:00Z</dcterms:created>
  <dcterms:modified xsi:type="dcterms:W3CDTF">2018-03-14T08:50:00Z</dcterms:modified>
</cp:coreProperties>
</file>