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85" w:rsidRDefault="00161285" w:rsidP="00161285">
      <w:pPr>
        <w:widowControl w:val="0"/>
        <w:autoSpaceDE w:val="0"/>
        <w:autoSpaceDN w:val="0"/>
        <w:adjustRightInd w:val="0"/>
        <w:spacing w:after="60"/>
        <w:ind w:left="-709"/>
        <w:jc w:val="center"/>
        <w:rPr>
          <w:rFonts w:ascii="Arial" w:hAnsi="Arial" w:cs="Arial"/>
          <w:b/>
          <w:sz w:val="39"/>
          <w:szCs w:val="39"/>
        </w:rPr>
      </w:pPr>
      <w:r w:rsidRPr="00161285">
        <w:rPr>
          <w:rFonts w:ascii="Arial" w:hAnsi="Arial" w:cs="Arial"/>
          <w:b/>
          <w:sz w:val="39"/>
          <w:szCs w:val="39"/>
        </w:rPr>
        <w:t xml:space="preserve">BPEL: </w:t>
      </w:r>
    </w:p>
    <w:p w:rsidR="00161285" w:rsidRPr="00161285" w:rsidRDefault="00161285" w:rsidP="00161285">
      <w:pPr>
        <w:widowControl w:val="0"/>
        <w:autoSpaceDE w:val="0"/>
        <w:autoSpaceDN w:val="0"/>
        <w:adjustRightInd w:val="0"/>
        <w:spacing w:after="60"/>
        <w:ind w:left="-709"/>
        <w:jc w:val="center"/>
        <w:rPr>
          <w:rFonts w:ascii="Arial" w:hAnsi="Arial" w:cs="Arial"/>
          <w:b/>
          <w:sz w:val="39"/>
          <w:szCs w:val="39"/>
        </w:rPr>
      </w:pPr>
      <w:r w:rsidRPr="00161285">
        <w:rPr>
          <w:rFonts w:ascii="Arial" w:hAnsi="Arial" w:cs="Arial"/>
          <w:b/>
          <w:sz w:val="39"/>
          <w:szCs w:val="39"/>
        </w:rPr>
        <w:t xml:space="preserve">What are </w:t>
      </w:r>
      <w:proofErr w:type="spellStart"/>
      <w:r w:rsidRPr="00161285">
        <w:rPr>
          <w:rFonts w:ascii="Arial" w:hAnsi="Arial" w:cs="Arial"/>
          <w:b/>
          <w:sz w:val="39"/>
          <w:szCs w:val="39"/>
        </w:rPr>
        <w:t>partnerLinkTypes</w:t>
      </w:r>
      <w:proofErr w:type="spellEnd"/>
      <w:r w:rsidRPr="00161285">
        <w:rPr>
          <w:rFonts w:ascii="Arial" w:hAnsi="Arial" w:cs="Arial"/>
          <w:b/>
          <w:sz w:val="39"/>
          <w:szCs w:val="39"/>
        </w:rPr>
        <w:t xml:space="preserve">, roles, and </w:t>
      </w:r>
      <w:proofErr w:type="spellStart"/>
      <w:proofErr w:type="gramStart"/>
      <w:r w:rsidRPr="00161285">
        <w:rPr>
          <w:rFonts w:ascii="Arial" w:hAnsi="Arial" w:cs="Arial"/>
          <w:b/>
          <w:sz w:val="39"/>
          <w:szCs w:val="39"/>
        </w:rPr>
        <w:t>partnerLinks</w:t>
      </w:r>
      <w:proofErr w:type="spellEnd"/>
      <w:r w:rsidRPr="00161285">
        <w:rPr>
          <w:rFonts w:ascii="Arial" w:hAnsi="Arial" w:cs="Arial"/>
          <w:b/>
          <w:sz w:val="39"/>
          <w:szCs w:val="39"/>
        </w:rPr>
        <w:t>.</w:t>
      </w:r>
      <w:proofErr w:type="gramEnd"/>
    </w:p>
    <w:p w:rsidR="00161285" w:rsidRDefault="00161285" w:rsidP="00161285">
      <w:pPr>
        <w:widowControl w:val="0"/>
        <w:autoSpaceDE w:val="0"/>
        <w:autoSpaceDN w:val="0"/>
        <w:adjustRightInd w:val="0"/>
        <w:spacing w:after="200"/>
        <w:ind w:left="-709"/>
        <w:rPr>
          <w:rFonts w:ascii="Arial" w:hAnsi="Arial" w:cs="Arial"/>
          <w:color w:val="757575"/>
          <w:sz w:val="22"/>
          <w:szCs w:val="22"/>
        </w:rPr>
      </w:pPr>
    </w:p>
    <w:p w:rsidR="00161285" w:rsidRDefault="00161285" w:rsidP="00161285">
      <w:pPr>
        <w:widowControl w:val="0"/>
        <w:autoSpaceDE w:val="0"/>
        <w:autoSpaceDN w:val="0"/>
        <w:adjustRightInd w:val="0"/>
        <w:spacing w:after="200"/>
        <w:ind w:left="-709"/>
        <w:rPr>
          <w:rFonts w:ascii="Arial" w:hAnsi="Arial" w:cs="Arial"/>
          <w:color w:val="757575"/>
          <w:sz w:val="22"/>
          <w:szCs w:val="22"/>
        </w:rPr>
      </w:pPr>
      <w:r>
        <w:rPr>
          <w:rFonts w:ascii="Arial" w:hAnsi="Arial" w:cs="Arial"/>
          <w:color w:val="757575"/>
          <w:sz w:val="22"/>
          <w:szCs w:val="22"/>
        </w:rPr>
        <w:t xml:space="preserve">By </w:t>
      </w:r>
      <w:proofErr w:type="spellStart"/>
      <w:r>
        <w:rPr>
          <w:rFonts w:ascii="Arial" w:hAnsi="Arial" w:cs="Arial"/>
          <w:color w:val="757575"/>
          <w:sz w:val="22"/>
          <w:szCs w:val="22"/>
        </w:rPr>
        <w:t>gopalan</w:t>
      </w:r>
      <w:proofErr w:type="spellEnd"/>
      <w:r>
        <w:rPr>
          <w:rFonts w:ascii="Arial" w:hAnsi="Arial" w:cs="Arial"/>
          <w:color w:val="757575"/>
          <w:sz w:val="22"/>
          <w:szCs w:val="22"/>
        </w:rPr>
        <w:t xml:space="preserve"> on Jul 03, 2006</w:t>
      </w:r>
    </w:p>
    <w:p w:rsidR="00161285" w:rsidRDefault="00161285" w:rsidP="00161285">
      <w:pPr>
        <w:widowControl w:val="0"/>
        <w:autoSpaceDE w:val="0"/>
        <w:autoSpaceDN w:val="0"/>
        <w:adjustRightInd w:val="0"/>
        <w:ind w:left="-709"/>
        <w:rPr>
          <w:rFonts w:ascii="Arial" w:hAnsi="Arial" w:cs="Arial"/>
          <w:color w:val="434343"/>
        </w:rPr>
      </w:pPr>
      <w:r>
        <w:rPr>
          <w:rFonts w:ascii="Arial" w:hAnsi="Arial" w:cs="Arial"/>
          <w:color w:val="434343"/>
        </w:rPr>
        <w:t xml:space="preserve">BPEL is a </w:t>
      </w:r>
      <w:r>
        <w:rPr>
          <w:rFonts w:ascii="Arial" w:hAnsi="Arial" w:cs="Arial"/>
          <w:i/>
          <w:iCs/>
          <w:color w:val="434343"/>
        </w:rPr>
        <w:t>Web Service Sequencing Language</w:t>
      </w:r>
      <w:r>
        <w:rPr>
          <w:rFonts w:ascii="Arial" w:hAnsi="Arial" w:cs="Arial"/>
          <w:color w:val="434343"/>
        </w:rPr>
        <w:t xml:space="preserve">. A BPEL Process defines a </w:t>
      </w:r>
      <w:r>
        <w:rPr>
          <w:rFonts w:ascii="Arial" w:hAnsi="Arial" w:cs="Arial"/>
          <w:i/>
          <w:iCs/>
          <w:color w:val="434343"/>
        </w:rPr>
        <w:t xml:space="preserve">conversation </w:t>
      </w:r>
      <w:r>
        <w:rPr>
          <w:rFonts w:ascii="Arial" w:hAnsi="Arial" w:cs="Arial"/>
          <w:color w:val="434343"/>
        </w:rPr>
        <w:t xml:space="preserve">flow chart and a BPEL Process instance is a particular conversation following the </w:t>
      </w:r>
      <w:proofErr w:type="gramStart"/>
      <w:r>
        <w:rPr>
          <w:rFonts w:ascii="Arial" w:hAnsi="Arial" w:cs="Arial"/>
          <w:color w:val="434343"/>
        </w:rPr>
        <w:t>chart which</w:t>
      </w:r>
      <w:proofErr w:type="gramEnd"/>
      <w:r>
        <w:rPr>
          <w:rFonts w:ascii="Arial" w:hAnsi="Arial" w:cs="Arial"/>
          <w:color w:val="434343"/>
        </w:rPr>
        <w:t xml:space="preserve"> consists of only </w:t>
      </w:r>
      <w:r>
        <w:rPr>
          <w:rFonts w:ascii="Arial" w:hAnsi="Arial" w:cs="Arial"/>
          <w:i/>
          <w:iCs/>
          <w:color w:val="434343"/>
        </w:rPr>
        <w:t>WSDL-described message exchanges</w:t>
      </w:r>
      <w:r>
        <w:rPr>
          <w:rFonts w:ascii="Arial" w:hAnsi="Arial" w:cs="Arial"/>
          <w:color w:val="434343"/>
        </w:rPr>
        <w:t>. BPEL provides and consumes WSDL-defined services. BPEL execution systems can thus support multiple concurrent conversations.</w:t>
      </w:r>
    </w:p>
    <w:p w:rsidR="00161285" w:rsidRDefault="00161285" w:rsidP="00161285">
      <w:pPr>
        <w:widowControl w:val="0"/>
        <w:autoSpaceDE w:val="0"/>
        <w:autoSpaceDN w:val="0"/>
        <w:adjustRightInd w:val="0"/>
        <w:ind w:left="-709"/>
        <w:rPr>
          <w:rFonts w:ascii="Arial" w:hAnsi="Arial" w:cs="Arial"/>
          <w:color w:val="434343"/>
        </w:rPr>
      </w:pPr>
    </w:p>
    <w:p w:rsidR="00161285" w:rsidRDefault="00161285" w:rsidP="00161285">
      <w:pPr>
        <w:widowControl w:val="0"/>
        <w:autoSpaceDE w:val="0"/>
        <w:autoSpaceDN w:val="0"/>
        <w:adjustRightInd w:val="0"/>
        <w:ind w:left="-709"/>
        <w:rPr>
          <w:rFonts w:ascii="Arial" w:hAnsi="Arial" w:cs="Arial"/>
          <w:color w:val="434343"/>
        </w:rPr>
      </w:pPr>
      <w:r>
        <w:rPr>
          <w:rFonts w:ascii="Arial" w:hAnsi="Arial" w:cs="Arial"/>
          <w:color w:val="434343"/>
        </w:rPr>
        <w:t xml:space="preserve">Links to all the different WSDL-defined web services that a BPEL process instance interacts with are called </w:t>
      </w:r>
      <w:r>
        <w:rPr>
          <w:rFonts w:ascii="Arial" w:hAnsi="Arial" w:cs="Arial"/>
          <w:b/>
          <w:bCs/>
          <w:i/>
          <w:iCs/>
          <w:color w:val="434343"/>
        </w:rPr>
        <w:t>partner links</w:t>
      </w:r>
      <w:r>
        <w:rPr>
          <w:rFonts w:ascii="Arial" w:hAnsi="Arial" w:cs="Arial"/>
          <w:color w:val="434343"/>
        </w:rPr>
        <w:t xml:space="preserve">. They are concrete references to services that a BPEL business process interacts with. Links to WSDL-defined web services that </w:t>
      </w:r>
      <w:r>
        <w:rPr>
          <w:rFonts w:ascii="Arial" w:hAnsi="Arial" w:cs="Arial"/>
          <w:i/>
          <w:iCs/>
          <w:color w:val="434343"/>
        </w:rPr>
        <w:t>are invoked</w:t>
      </w:r>
      <w:r>
        <w:rPr>
          <w:rFonts w:ascii="Arial" w:hAnsi="Arial" w:cs="Arial"/>
          <w:color w:val="434343"/>
        </w:rPr>
        <w:t xml:space="preserve"> by a BPEL process are called </w:t>
      </w:r>
      <w:proofErr w:type="gramStart"/>
      <w:r>
        <w:rPr>
          <w:rFonts w:ascii="Arial" w:hAnsi="Arial" w:cs="Arial"/>
          <w:b/>
          <w:bCs/>
          <w:i/>
          <w:iCs/>
          <w:color w:val="434343"/>
        </w:rPr>
        <w:t>Invoked</w:t>
      </w:r>
      <w:proofErr w:type="gramEnd"/>
      <w:r>
        <w:rPr>
          <w:rFonts w:ascii="Arial" w:hAnsi="Arial" w:cs="Arial"/>
          <w:b/>
          <w:bCs/>
          <w:i/>
          <w:iCs/>
          <w:color w:val="434343"/>
        </w:rPr>
        <w:t xml:space="preserve"> partner links</w:t>
      </w:r>
      <w:r>
        <w:rPr>
          <w:rFonts w:ascii="Arial" w:hAnsi="Arial" w:cs="Arial"/>
          <w:color w:val="434343"/>
        </w:rPr>
        <w:t xml:space="preserve">. Similarly, links to WSDL-defined web services that can </w:t>
      </w:r>
      <w:r>
        <w:rPr>
          <w:rFonts w:ascii="Arial" w:hAnsi="Arial" w:cs="Arial"/>
          <w:i/>
          <w:iCs/>
          <w:color w:val="434343"/>
        </w:rPr>
        <w:t>invoke</w:t>
      </w:r>
      <w:r>
        <w:rPr>
          <w:rFonts w:ascii="Arial" w:hAnsi="Arial" w:cs="Arial"/>
          <w:color w:val="434343"/>
        </w:rPr>
        <w:t xml:space="preserve"> a BPEL process are called </w:t>
      </w:r>
      <w:r>
        <w:rPr>
          <w:rFonts w:ascii="Arial" w:hAnsi="Arial" w:cs="Arial"/>
          <w:b/>
          <w:bCs/>
          <w:i/>
          <w:iCs/>
          <w:color w:val="434343"/>
        </w:rPr>
        <w:t>Client partner links</w:t>
      </w:r>
      <w:r>
        <w:rPr>
          <w:rFonts w:ascii="Arial" w:hAnsi="Arial" w:cs="Arial"/>
          <w:color w:val="434343"/>
        </w:rPr>
        <w:t xml:space="preserve">. Each BPEL process will definitely have at least one </w:t>
      </w:r>
      <w:r>
        <w:rPr>
          <w:rFonts w:ascii="Arial" w:hAnsi="Arial" w:cs="Arial"/>
          <w:i/>
          <w:iCs/>
          <w:color w:val="434343"/>
        </w:rPr>
        <w:t>Client partner link</w:t>
      </w:r>
      <w:r>
        <w:rPr>
          <w:rFonts w:ascii="Arial" w:hAnsi="Arial" w:cs="Arial"/>
          <w:color w:val="434343"/>
        </w:rPr>
        <w:t xml:space="preserve"> since a BPEL process can only be instantiated with a call from a </w:t>
      </w:r>
      <w:r>
        <w:rPr>
          <w:rFonts w:ascii="Arial" w:hAnsi="Arial" w:cs="Arial"/>
          <w:i/>
          <w:iCs/>
          <w:color w:val="434343"/>
        </w:rPr>
        <w:t>Client partner</w:t>
      </w:r>
      <w:r>
        <w:rPr>
          <w:rFonts w:ascii="Arial" w:hAnsi="Arial" w:cs="Arial"/>
          <w:color w:val="434343"/>
        </w:rPr>
        <w:t>.</w:t>
      </w:r>
    </w:p>
    <w:p w:rsidR="00161285" w:rsidRDefault="00161285" w:rsidP="00161285">
      <w:pPr>
        <w:widowControl w:val="0"/>
        <w:autoSpaceDE w:val="0"/>
        <w:autoSpaceDN w:val="0"/>
        <w:adjustRightInd w:val="0"/>
        <w:ind w:left="-709"/>
        <w:rPr>
          <w:rFonts w:ascii="Arial" w:hAnsi="Arial" w:cs="Arial"/>
          <w:color w:val="434343"/>
        </w:rPr>
      </w:pPr>
    </w:p>
    <w:p w:rsidR="00161285" w:rsidRDefault="00161285" w:rsidP="00161285">
      <w:pPr>
        <w:widowControl w:val="0"/>
        <w:autoSpaceDE w:val="0"/>
        <w:autoSpaceDN w:val="0"/>
        <w:adjustRightInd w:val="0"/>
        <w:ind w:left="-709"/>
        <w:rPr>
          <w:rFonts w:ascii="Arial" w:hAnsi="Arial" w:cs="Arial"/>
          <w:color w:val="434343"/>
        </w:rPr>
      </w:pPr>
      <w:r>
        <w:rPr>
          <w:rFonts w:ascii="Arial" w:hAnsi="Arial" w:cs="Arial"/>
          <w:color w:val="434343"/>
        </w:rPr>
        <w:t xml:space="preserve">A BPEL process can interact with a WSDL-defined web service in </w:t>
      </w:r>
      <w:r>
        <w:rPr>
          <w:rFonts w:ascii="Arial" w:hAnsi="Arial" w:cs="Arial"/>
          <w:i/>
          <w:iCs/>
          <w:color w:val="434343"/>
        </w:rPr>
        <w:t xml:space="preserve">three </w:t>
      </w:r>
      <w:r>
        <w:rPr>
          <w:rFonts w:ascii="Arial" w:hAnsi="Arial" w:cs="Arial"/>
          <w:color w:val="434343"/>
        </w:rPr>
        <w:t>distinct ways:</w:t>
      </w:r>
    </w:p>
    <w:p w:rsidR="00161285" w:rsidRDefault="00161285" w:rsidP="00161285">
      <w:pPr>
        <w:widowControl w:val="0"/>
        <w:numPr>
          <w:ilvl w:val="0"/>
          <w:numId w:val="1"/>
        </w:numPr>
        <w:tabs>
          <w:tab w:val="left" w:pos="220"/>
          <w:tab w:val="left" w:pos="720"/>
        </w:tabs>
        <w:autoSpaceDE w:val="0"/>
        <w:autoSpaceDN w:val="0"/>
        <w:adjustRightInd w:val="0"/>
        <w:ind w:left="142" w:hanging="720"/>
        <w:rPr>
          <w:rFonts w:ascii="Arial" w:hAnsi="Arial" w:cs="Arial"/>
          <w:color w:val="434343"/>
        </w:rPr>
      </w:pPr>
      <w:r>
        <w:rPr>
          <w:rFonts w:ascii="Arial" w:hAnsi="Arial" w:cs="Arial"/>
          <w:color w:val="434343"/>
        </w:rPr>
        <w:t xml:space="preserve">WSDL-defined web services can </w:t>
      </w:r>
      <w:r>
        <w:rPr>
          <w:rFonts w:ascii="Arial" w:hAnsi="Arial" w:cs="Arial"/>
          <w:i/>
          <w:iCs/>
          <w:color w:val="434343"/>
        </w:rPr>
        <w:t xml:space="preserve">invoke </w:t>
      </w:r>
      <w:r>
        <w:rPr>
          <w:rFonts w:ascii="Arial" w:hAnsi="Arial" w:cs="Arial"/>
          <w:color w:val="434343"/>
        </w:rPr>
        <w:t>a BPEL process</w:t>
      </w:r>
    </w:p>
    <w:p w:rsidR="00161285" w:rsidRDefault="00161285" w:rsidP="00161285">
      <w:pPr>
        <w:widowControl w:val="0"/>
        <w:numPr>
          <w:ilvl w:val="0"/>
          <w:numId w:val="1"/>
        </w:numPr>
        <w:tabs>
          <w:tab w:val="left" w:pos="220"/>
          <w:tab w:val="left" w:pos="720"/>
        </w:tabs>
        <w:autoSpaceDE w:val="0"/>
        <w:autoSpaceDN w:val="0"/>
        <w:adjustRightInd w:val="0"/>
        <w:ind w:left="142" w:hanging="720"/>
        <w:rPr>
          <w:rFonts w:ascii="Arial" w:hAnsi="Arial" w:cs="Arial"/>
          <w:color w:val="434343"/>
        </w:rPr>
      </w:pPr>
      <w:r>
        <w:rPr>
          <w:rFonts w:ascii="Arial" w:hAnsi="Arial" w:cs="Arial"/>
          <w:color w:val="434343"/>
        </w:rPr>
        <w:t xml:space="preserve">WSDL-defined web services </w:t>
      </w:r>
      <w:r>
        <w:rPr>
          <w:rFonts w:ascii="Arial" w:hAnsi="Arial" w:cs="Arial"/>
          <w:i/>
          <w:iCs/>
          <w:color w:val="434343"/>
        </w:rPr>
        <w:t>can be invoked</w:t>
      </w:r>
      <w:r>
        <w:rPr>
          <w:rFonts w:ascii="Arial" w:hAnsi="Arial" w:cs="Arial"/>
          <w:color w:val="434343"/>
        </w:rPr>
        <w:t xml:space="preserve"> by a BPEL process</w:t>
      </w:r>
    </w:p>
    <w:p w:rsidR="00161285" w:rsidRDefault="00161285" w:rsidP="00161285">
      <w:pPr>
        <w:widowControl w:val="0"/>
        <w:numPr>
          <w:ilvl w:val="0"/>
          <w:numId w:val="1"/>
        </w:numPr>
        <w:tabs>
          <w:tab w:val="left" w:pos="220"/>
          <w:tab w:val="left" w:pos="720"/>
        </w:tabs>
        <w:autoSpaceDE w:val="0"/>
        <w:autoSpaceDN w:val="0"/>
        <w:adjustRightInd w:val="0"/>
        <w:ind w:left="142" w:hanging="720"/>
        <w:rPr>
          <w:rFonts w:ascii="Arial" w:hAnsi="Arial" w:cs="Arial"/>
          <w:color w:val="434343"/>
        </w:rPr>
      </w:pPr>
      <w:r>
        <w:rPr>
          <w:rFonts w:ascii="Arial" w:hAnsi="Arial" w:cs="Arial"/>
          <w:color w:val="434343"/>
        </w:rPr>
        <w:t xml:space="preserve">WSDL-defined web services that have either characteristics or </w:t>
      </w:r>
      <w:r>
        <w:rPr>
          <w:rFonts w:ascii="Arial" w:hAnsi="Arial" w:cs="Arial"/>
          <w:b/>
          <w:bCs/>
          <w:i/>
          <w:iCs/>
          <w:color w:val="434343"/>
        </w:rPr>
        <w:t>roles</w:t>
      </w:r>
      <w:r>
        <w:rPr>
          <w:rFonts w:ascii="Arial" w:hAnsi="Arial" w:cs="Arial"/>
          <w:color w:val="434343"/>
        </w:rPr>
        <w:t xml:space="preserve">, in that, </w:t>
      </w:r>
      <w:proofErr w:type="gramStart"/>
      <w:r>
        <w:rPr>
          <w:rFonts w:ascii="Arial" w:hAnsi="Arial" w:cs="Arial"/>
          <w:color w:val="434343"/>
        </w:rPr>
        <w:t>they may be invoked by the BPEL process</w:t>
      </w:r>
      <w:proofErr w:type="gramEnd"/>
      <w:r>
        <w:rPr>
          <w:rFonts w:ascii="Arial" w:hAnsi="Arial" w:cs="Arial"/>
          <w:color w:val="434343"/>
        </w:rPr>
        <w:t>, and they may in turn invoke the BPEL process.</w:t>
      </w:r>
    </w:p>
    <w:p w:rsidR="00161285" w:rsidRDefault="00161285" w:rsidP="00161285">
      <w:pPr>
        <w:widowControl w:val="0"/>
        <w:autoSpaceDE w:val="0"/>
        <w:autoSpaceDN w:val="0"/>
        <w:adjustRightInd w:val="0"/>
        <w:ind w:left="-709"/>
        <w:rPr>
          <w:rFonts w:ascii="Arial" w:hAnsi="Arial" w:cs="Arial"/>
          <w:b/>
          <w:bCs/>
          <w:color w:val="434343"/>
        </w:rPr>
      </w:pPr>
    </w:p>
    <w:p w:rsidR="00161285" w:rsidRDefault="00161285" w:rsidP="00161285">
      <w:pPr>
        <w:widowControl w:val="0"/>
        <w:autoSpaceDE w:val="0"/>
        <w:autoSpaceDN w:val="0"/>
        <w:adjustRightInd w:val="0"/>
        <w:ind w:left="-709"/>
        <w:rPr>
          <w:rFonts w:ascii="Arial" w:hAnsi="Arial" w:cs="Arial"/>
          <w:b/>
          <w:bCs/>
          <w:color w:val="434343"/>
        </w:rPr>
      </w:pPr>
    </w:p>
    <w:p w:rsidR="00161285" w:rsidRDefault="00161285" w:rsidP="00161285">
      <w:pPr>
        <w:widowControl w:val="0"/>
        <w:autoSpaceDE w:val="0"/>
        <w:autoSpaceDN w:val="0"/>
        <w:adjustRightInd w:val="0"/>
        <w:ind w:left="-709"/>
        <w:rPr>
          <w:rFonts w:ascii="Arial" w:hAnsi="Arial" w:cs="Arial"/>
          <w:b/>
          <w:bCs/>
          <w:color w:val="434343"/>
        </w:rPr>
      </w:pPr>
      <w:r>
        <w:rPr>
          <w:rFonts w:ascii="Arial" w:hAnsi="Arial" w:cs="Arial"/>
          <w:b/>
          <w:bCs/>
          <w:color w:val="434343"/>
        </w:rPr>
        <w:t xml:space="preserve">Scenario 1: WSDL-defined web services can </w:t>
      </w:r>
      <w:r>
        <w:rPr>
          <w:rFonts w:ascii="Arial" w:hAnsi="Arial" w:cs="Arial"/>
          <w:b/>
          <w:bCs/>
          <w:i/>
          <w:iCs/>
          <w:color w:val="434343"/>
        </w:rPr>
        <w:t xml:space="preserve">invoke </w:t>
      </w:r>
      <w:r>
        <w:rPr>
          <w:rFonts w:ascii="Arial" w:hAnsi="Arial" w:cs="Arial"/>
          <w:b/>
          <w:bCs/>
          <w:color w:val="434343"/>
        </w:rPr>
        <w:t>a BPEL process</w:t>
      </w:r>
    </w:p>
    <w:p w:rsidR="00161285" w:rsidRDefault="00161285" w:rsidP="00161285">
      <w:pPr>
        <w:widowControl w:val="0"/>
        <w:autoSpaceDE w:val="0"/>
        <w:autoSpaceDN w:val="0"/>
        <w:adjustRightInd w:val="0"/>
        <w:ind w:left="-709"/>
        <w:rPr>
          <w:rFonts w:ascii="Arial" w:hAnsi="Arial" w:cs="Arial"/>
          <w:color w:val="434343"/>
        </w:rPr>
      </w:pPr>
    </w:p>
    <w:p w:rsidR="00161285" w:rsidRDefault="00161285" w:rsidP="00161285">
      <w:pPr>
        <w:widowControl w:val="0"/>
        <w:autoSpaceDE w:val="0"/>
        <w:autoSpaceDN w:val="0"/>
        <w:adjustRightInd w:val="0"/>
        <w:ind w:left="-709"/>
        <w:rPr>
          <w:rFonts w:ascii="Arial" w:hAnsi="Arial" w:cs="Arial"/>
          <w:color w:val="434343"/>
        </w:rPr>
      </w:pPr>
      <w:r>
        <w:rPr>
          <w:rFonts w:ascii="Arial" w:hAnsi="Arial" w:cs="Arial"/>
          <w:color w:val="434343"/>
        </w:rPr>
        <w:t xml:space="preserve">In this scenario, the BPEL process provides </w:t>
      </w:r>
      <w:proofErr w:type="gramStart"/>
      <w:r>
        <w:rPr>
          <w:rFonts w:ascii="Arial" w:hAnsi="Arial" w:cs="Arial"/>
          <w:color w:val="434343"/>
        </w:rPr>
        <w:t>a</w:t>
      </w:r>
      <w:proofErr w:type="gramEnd"/>
      <w:r>
        <w:rPr>
          <w:rFonts w:ascii="Arial" w:hAnsi="Arial" w:cs="Arial"/>
          <w:color w:val="434343"/>
        </w:rPr>
        <w:t xml:space="preserve"> </w:t>
      </w:r>
      <w:proofErr w:type="spellStart"/>
      <w:r>
        <w:rPr>
          <w:rFonts w:ascii="Arial" w:hAnsi="Arial" w:cs="Arial"/>
          <w:i/>
          <w:iCs/>
          <w:color w:val="434343"/>
        </w:rPr>
        <w:t>IRequestLoan</w:t>
      </w:r>
      <w:proofErr w:type="spellEnd"/>
      <w:r>
        <w:rPr>
          <w:rFonts w:ascii="Arial" w:hAnsi="Arial" w:cs="Arial"/>
          <w:i/>
          <w:iCs/>
          <w:color w:val="434343"/>
        </w:rPr>
        <w:t xml:space="preserve"> </w:t>
      </w:r>
      <w:proofErr w:type="spellStart"/>
      <w:r>
        <w:rPr>
          <w:rFonts w:ascii="Arial" w:hAnsi="Arial" w:cs="Arial"/>
          <w:color w:val="434343"/>
        </w:rPr>
        <w:t>portType</w:t>
      </w:r>
      <w:proofErr w:type="spellEnd"/>
      <w:r>
        <w:rPr>
          <w:rFonts w:ascii="Arial" w:hAnsi="Arial" w:cs="Arial"/>
          <w:color w:val="434343"/>
        </w:rPr>
        <w:t xml:space="preserve"> (interface) through which a WSDL-defined Client Partner web service invokes the </w:t>
      </w:r>
      <w:proofErr w:type="spellStart"/>
      <w:r>
        <w:rPr>
          <w:rFonts w:ascii="Arial" w:hAnsi="Arial" w:cs="Arial"/>
          <w:i/>
          <w:iCs/>
          <w:color w:val="434343"/>
        </w:rPr>
        <w:t>requestLoan</w:t>
      </w:r>
      <w:proofErr w:type="spellEnd"/>
      <w:r>
        <w:rPr>
          <w:rFonts w:ascii="Arial" w:hAnsi="Arial" w:cs="Arial"/>
          <w:i/>
          <w:iCs/>
          <w:color w:val="434343"/>
        </w:rPr>
        <w:t xml:space="preserve"> </w:t>
      </w:r>
      <w:r>
        <w:rPr>
          <w:rFonts w:ascii="Arial" w:hAnsi="Arial" w:cs="Arial"/>
          <w:color w:val="434343"/>
        </w:rPr>
        <w:t>operation.</w:t>
      </w:r>
    </w:p>
    <w:p w:rsidR="00161285" w:rsidRDefault="00161285" w:rsidP="00161285">
      <w:pPr>
        <w:widowControl w:val="0"/>
        <w:autoSpaceDE w:val="0"/>
        <w:autoSpaceDN w:val="0"/>
        <w:adjustRightInd w:val="0"/>
        <w:ind w:left="-709"/>
        <w:rPr>
          <w:rFonts w:ascii="Arial" w:hAnsi="Arial" w:cs="Arial"/>
          <w:color w:val="434343"/>
        </w:rPr>
      </w:pPr>
    </w:p>
    <w:p w:rsidR="00161285" w:rsidRDefault="00161285" w:rsidP="00161285">
      <w:pPr>
        <w:widowControl w:val="0"/>
        <w:autoSpaceDE w:val="0"/>
        <w:autoSpaceDN w:val="0"/>
        <w:adjustRightInd w:val="0"/>
        <w:ind w:left="-709"/>
        <w:rPr>
          <w:rFonts w:ascii="Arial" w:hAnsi="Arial" w:cs="Arial"/>
          <w:color w:val="434343"/>
        </w:rPr>
      </w:pPr>
      <w:r>
        <w:rPr>
          <w:rFonts w:ascii="Arial" w:hAnsi="Arial" w:cs="Arial"/>
          <w:noProof/>
          <w:color w:val="434343"/>
        </w:rPr>
        <w:drawing>
          <wp:inline distT="0" distB="0" distL="0" distR="0">
            <wp:extent cx="6134100" cy="1879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1879600"/>
                    </a:xfrm>
                    <a:prstGeom prst="rect">
                      <a:avLst/>
                    </a:prstGeom>
                    <a:noFill/>
                    <a:ln>
                      <a:noFill/>
                    </a:ln>
                  </pic:spPr>
                </pic:pic>
              </a:graphicData>
            </a:graphic>
          </wp:inline>
        </w:drawing>
      </w:r>
    </w:p>
    <w:p w:rsidR="00161285" w:rsidRDefault="00161285" w:rsidP="00161285">
      <w:pPr>
        <w:widowControl w:val="0"/>
        <w:autoSpaceDE w:val="0"/>
        <w:autoSpaceDN w:val="0"/>
        <w:adjustRightInd w:val="0"/>
        <w:rPr>
          <w:rFonts w:ascii="Arial" w:hAnsi="Arial" w:cs="Arial"/>
          <w:color w:val="434343"/>
        </w:rPr>
      </w:pPr>
    </w:p>
    <w:p w:rsidR="00161285" w:rsidRDefault="00161285" w:rsidP="00161285">
      <w:pPr>
        <w:widowControl w:val="0"/>
        <w:autoSpaceDE w:val="0"/>
        <w:autoSpaceDN w:val="0"/>
        <w:adjustRightInd w:val="0"/>
        <w:ind w:left="-709"/>
        <w:rPr>
          <w:rFonts w:ascii="Arial" w:hAnsi="Arial" w:cs="Arial"/>
          <w:color w:val="434343"/>
        </w:rPr>
      </w:pPr>
      <w:r>
        <w:rPr>
          <w:rFonts w:ascii="Arial" w:hAnsi="Arial" w:cs="Arial"/>
          <w:color w:val="434343"/>
        </w:rPr>
        <w:t xml:space="preserve">From the WSDL-service Client Partner's point of view, it requires a BPEL Process to provide a </w:t>
      </w:r>
      <w:proofErr w:type="spellStart"/>
      <w:r>
        <w:rPr>
          <w:rFonts w:ascii="Arial" w:hAnsi="Arial" w:cs="Arial"/>
          <w:i/>
          <w:iCs/>
          <w:color w:val="434343"/>
        </w:rPr>
        <w:t>IRequestLoan</w:t>
      </w:r>
      <w:proofErr w:type="spellEnd"/>
      <w:r>
        <w:rPr>
          <w:rFonts w:ascii="Arial" w:hAnsi="Arial" w:cs="Arial"/>
          <w:i/>
          <w:iCs/>
          <w:color w:val="434343"/>
        </w:rPr>
        <w:t xml:space="preserve"> </w:t>
      </w:r>
      <w:proofErr w:type="spellStart"/>
      <w:proofErr w:type="gramStart"/>
      <w:r>
        <w:rPr>
          <w:rFonts w:ascii="Arial" w:hAnsi="Arial" w:cs="Arial"/>
          <w:color w:val="434343"/>
        </w:rPr>
        <w:t>portType</w:t>
      </w:r>
      <w:proofErr w:type="spellEnd"/>
      <w:r>
        <w:rPr>
          <w:rFonts w:ascii="Arial" w:hAnsi="Arial" w:cs="Arial"/>
          <w:color w:val="434343"/>
        </w:rPr>
        <w:t>(</w:t>
      </w:r>
      <w:proofErr w:type="gramEnd"/>
      <w:r>
        <w:rPr>
          <w:rFonts w:ascii="Arial" w:hAnsi="Arial" w:cs="Arial"/>
          <w:color w:val="434343"/>
        </w:rPr>
        <w:t xml:space="preserve">interface) with a </w:t>
      </w:r>
      <w:proofErr w:type="spellStart"/>
      <w:r>
        <w:rPr>
          <w:rFonts w:ascii="Arial" w:hAnsi="Arial" w:cs="Arial"/>
          <w:i/>
          <w:iCs/>
          <w:color w:val="434343"/>
        </w:rPr>
        <w:t>requestLoan</w:t>
      </w:r>
      <w:proofErr w:type="spellEnd"/>
      <w:r>
        <w:rPr>
          <w:rFonts w:ascii="Arial" w:hAnsi="Arial" w:cs="Arial"/>
          <w:i/>
          <w:iCs/>
          <w:color w:val="434343"/>
        </w:rPr>
        <w:t xml:space="preserve"> </w:t>
      </w:r>
      <w:r>
        <w:rPr>
          <w:rFonts w:ascii="Arial" w:hAnsi="Arial" w:cs="Arial"/>
          <w:color w:val="434343"/>
        </w:rPr>
        <w:t xml:space="preserve">operation that it can invoke. From the BPEL Process's point of view, it offers a </w:t>
      </w:r>
      <w:proofErr w:type="spellStart"/>
      <w:r>
        <w:rPr>
          <w:rFonts w:ascii="Arial" w:hAnsi="Arial" w:cs="Arial"/>
          <w:i/>
          <w:iCs/>
          <w:color w:val="434343"/>
        </w:rPr>
        <w:t>IRequestLoan</w:t>
      </w:r>
      <w:proofErr w:type="spellEnd"/>
      <w:r>
        <w:rPr>
          <w:rFonts w:ascii="Arial" w:hAnsi="Arial" w:cs="Arial"/>
          <w:i/>
          <w:iCs/>
          <w:color w:val="434343"/>
        </w:rPr>
        <w:t xml:space="preserve"> </w:t>
      </w:r>
      <w:proofErr w:type="spellStart"/>
      <w:proofErr w:type="gramStart"/>
      <w:r>
        <w:rPr>
          <w:rFonts w:ascii="Arial" w:hAnsi="Arial" w:cs="Arial"/>
          <w:color w:val="434343"/>
        </w:rPr>
        <w:t>portType</w:t>
      </w:r>
      <w:proofErr w:type="spellEnd"/>
      <w:r>
        <w:rPr>
          <w:rFonts w:ascii="Arial" w:hAnsi="Arial" w:cs="Arial"/>
          <w:color w:val="434343"/>
        </w:rPr>
        <w:t>(</w:t>
      </w:r>
      <w:proofErr w:type="gramEnd"/>
      <w:r>
        <w:rPr>
          <w:rFonts w:ascii="Arial" w:hAnsi="Arial" w:cs="Arial"/>
          <w:color w:val="434343"/>
        </w:rPr>
        <w:t xml:space="preserve">interface) with a </w:t>
      </w:r>
      <w:proofErr w:type="spellStart"/>
      <w:r>
        <w:rPr>
          <w:rFonts w:ascii="Arial" w:hAnsi="Arial" w:cs="Arial"/>
          <w:i/>
          <w:iCs/>
          <w:color w:val="434343"/>
        </w:rPr>
        <w:t>requestLoan</w:t>
      </w:r>
      <w:proofErr w:type="spellEnd"/>
      <w:r>
        <w:rPr>
          <w:rFonts w:ascii="Arial" w:hAnsi="Arial" w:cs="Arial"/>
          <w:i/>
          <w:iCs/>
          <w:color w:val="434343"/>
        </w:rPr>
        <w:t xml:space="preserve"> </w:t>
      </w:r>
      <w:r>
        <w:rPr>
          <w:rFonts w:ascii="Arial" w:hAnsi="Arial" w:cs="Arial"/>
          <w:color w:val="434343"/>
        </w:rPr>
        <w:t>operation that any other web service could invoke.</w:t>
      </w:r>
    </w:p>
    <w:p w:rsidR="00161285" w:rsidRDefault="00161285" w:rsidP="00161285">
      <w:pPr>
        <w:widowControl w:val="0"/>
        <w:autoSpaceDE w:val="0"/>
        <w:autoSpaceDN w:val="0"/>
        <w:adjustRightInd w:val="0"/>
        <w:ind w:left="-709"/>
        <w:rPr>
          <w:rFonts w:ascii="Arial" w:hAnsi="Arial" w:cs="Arial"/>
          <w:color w:val="434343"/>
        </w:rPr>
      </w:pPr>
    </w:p>
    <w:p w:rsidR="00161285" w:rsidRDefault="00161285" w:rsidP="00161285">
      <w:pPr>
        <w:widowControl w:val="0"/>
        <w:autoSpaceDE w:val="0"/>
        <w:autoSpaceDN w:val="0"/>
        <w:adjustRightInd w:val="0"/>
        <w:ind w:left="-709"/>
        <w:rPr>
          <w:rFonts w:ascii="Arial" w:hAnsi="Arial" w:cs="Arial"/>
          <w:color w:val="434343"/>
        </w:rPr>
      </w:pPr>
      <w:r>
        <w:rPr>
          <w:rFonts w:ascii="Arial" w:hAnsi="Arial" w:cs="Arial"/>
          <w:b/>
          <w:bCs/>
          <w:color w:val="434343"/>
        </w:rPr>
        <w:t>Partner Link Type and Role</w:t>
      </w:r>
      <w:r>
        <w:rPr>
          <w:rFonts w:ascii="Arial" w:hAnsi="Arial" w:cs="Arial"/>
          <w:color w:val="434343"/>
        </w:rPr>
        <w:t>:</w:t>
      </w:r>
    </w:p>
    <w:p w:rsidR="00161285" w:rsidRDefault="00161285" w:rsidP="00161285">
      <w:pPr>
        <w:widowControl w:val="0"/>
        <w:autoSpaceDE w:val="0"/>
        <w:autoSpaceDN w:val="0"/>
        <w:adjustRightInd w:val="0"/>
        <w:ind w:left="-709"/>
        <w:rPr>
          <w:rFonts w:ascii="Arial" w:hAnsi="Arial" w:cs="Arial"/>
          <w:color w:val="434343"/>
        </w:rPr>
      </w:pPr>
      <w:r>
        <w:rPr>
          <w:rFonts w:ascii="Arial" w:hAnsi="Arial" w:cs="Arial"/>
          <w:color w:val="434343"/>
        </w:rPr>
        <w:t xml:space="preserve">Instead of describing business processes based on a certain point of view, BPEL introduces the concept of a </w:t>
      </w:r>
      <w:r>
        <w:rPr>
          <w:rFonts w:ascii="Arial" w:hAnsi="Arial" w:cs="Arial"/>
          <w:b/>
          <w:bCs/>
          <w:i/>
          <w:iCs/>
          <w:color w:val="434343"/>
        </w:rPr>
        <w:t>role</w:t>
      </w:r>
      <w:r>
        <w:rPr>
          <w:rFonts w:ascii="Arial" w:hAnsi="Arial" w:cs="Arial"/>
          <w:color w:val="434343"/>
        </w:rPr>
        <w:t xml:space="preserve">, and the concept of a </w:t>
      </w:r>
      <w:r>
        <w:rPr>
          <w:rFonts w:ascii="Arial" w:hAnsi="Arial" w:cs="Arial"/>
          <w:b/>
          <w:bCs/>
          <w:i/>
          <w:iCs/>
          <w:color w:val="434343"/>
        </w:rPr>
        <w:t>partner link type</w:t>
      </w:r>
      <w:r>
        <w:rPr>
          <w:rFonts w:ascii="Arial" w:hAnsi="Arial" w:cs="Arial"/>
          <w:color w:val="434343"/>
        </w:rPr>
        <w:t xml:space="preserve">. Relationships are modeled based on the </w:t>
      </w:r>
      <w:r>
        <w:rPr>
          <w:rFonts w:ascii="Arial" w:hAnsi="Arial" w:cs="Arial"/>
          <w:i/>
          <w:iCs/>
          <w:color w:val="434343"/>
        </w:rPr>
        <w:t xml:space="preserve">role </w:t>
      </w:r>
      <w:r>
        <w:rPr>
          <w:rFonts w:ascii="Arial" w:hAnsi="Arial" w:cs="Arial"/>
          <w:color w:val="434343"/>
        </w:rPr>
        <w:t xml:space="preserve">that they play in the business process rather than individual points of view. A partner link type defines how two individual WSDL-defined partners can interact together and what each of the partners </w:t>
      </w:r>
      <w:proofErr w:type="gramStart"/>
      <w:r>
        <w:rPr>
          <w:rFonts w:ascii="Arial" w:hAnsi="Arial" w:cs="Arial"/>
          <w:color w:val="434343"/>
        </w:rPr>
        <w:t>have</w:t>
      </w:r>
      <w:proofErr w:type="gramEnd"/>
      <w:r>
        <w:rPr>
          <w:rFonts w:ascii="Arial" w:hAnsi="Arial" w:cs="Arial"/>
          <w:color w:val="434343"/>
        </w:rPr>
        <w:t xml:space="preserve"> to offer. </w:t>
      </w:r>
      <w:proofErr w:type="gramStart"/>
      <w:r>
        <w:rPr>
          <w:rFonts w:ascii="Arial" w:hAnsi="Arial" w:cs="Arial"/>
          <w:b/>
          <w:bCs/>
          <w:i/>
          <w:iCs/>
          <w:color w:val="434343"/>
        </w:rPr>
        <w:t>partner</w:t>
      </w:r>
      <w:proofErr w:type="gramEnd"/>
      <w:r>
        <w:rPr>
          <w:rFonts w:ascii="Arial" w:hAnsi="Arial" w:cs="Arial"/>
          <w:b/>
          <w:bCs/>
          <w:i/>
          <w:iCs/>
          <w:color w:val="434343"/>
        </w:rPr>
        <w:t xml:space="preserve"> link type</w:t>
      </w:r>
      <w:r>
        <w:rPr>
          <w:rFonts w:ascii="Arial" w:hAnsi="Arial" w:cs="Arial"/>
          <w:color w:val="434343"/>
        </w:rPr>
        <w:t>s are defined in WSDL files through the WSDL extensibility element mechanism.</w:t>
      </w:r>
    </w:p>
    <w:p w:rsidR="00161285" w:rsidRDefault="00161285" w:rsidP="00161285">
      <w:pPr>
        <w:widowControl w:val="0"/>
        <w:autoSpaceDE w:val="0"/>
        <w:autoSpaceDN w:val="0"/>
        <w:adjustRightInd w:val="0"/>
        <w:ind w:left="-709"/>
        <w:rPr>
          <w:rFonts w:ascii="Arial" w:hAnsi="Arial" w:cs="Arial"/>
          <w:color w:val="434343"/>
        </w:rPr>
      </w:pPr>
    </w:p>
    <w:p w:rsidR="00161285" w:rsidRDefault="00161285" w:rsidP="00161285">
      <w:pPr>
        <w:widowControl w:val="0"/>
        <w:autoSpaceDE w:val="0"/>
        <w:autoSpaceDN w:val="0"/>
        <w:adjustRightInd w:val="0"/>
        <w:ind w:left="-709"/>
        <w:rPr>
          <w:rFonts w:ascii="Arial" w:hAnsi="Arial" w:cs="Arial"/>
          <w:b/>
          <w:bCs/>
          <w:color w:val="434343"/>
        </w:rPr>
      </w:pPr>
      <w:r>
        <w:rPr>
          <w:rFonts w:ascii="Arial" w:hAnsi="Arial" w:cs="Arial"/>
          <w:b/>
          <w:bCs/>
          <w:color w:val="434343"/>
        </w:rPr>
        <w:t xml:space="preserve">Scenario 2: </w:t>
      </w:r>
      <w:proofErr w:type="gramStart"/>
      <w:r>
        <w:rPr>
          <w:rFonts w:ascii="Arial" w:hAnsi="Arial" w:cs="Arial"/>
          <w:b/>
          <w:bCs/>
          <w:color w:val="434343"/>
        </w:rPr>
        <w:t xml:space="preserve">WSDL-defined web services </w:t>
      </w:r>
      <w:r>
        <w:rPr>
          <w:rFonts w:ascii="Arial" w:hAnsi="Arial" w:cs="Arial"/>
          <w:b/>
          <w:bCs/>
          <w:i/>
          <w:iCs/>
          <w:color w:val="434343"/>
        </w:rPr>
        <w:t>can be invoked</w:t>
      </w:r>
      <w:r>
        <w:rPr>
          <w:rFonts w:ascii="Arial" w:hAnsi="Arial" w:cs="Arial"/>
          <w:b/>
          <w:bCs/>
          <w:color w:val="434343"/>
        </w:rPr>
        <w:t xml:space="preserve"> by a BPEL process</w:t>
      </w:r>
      <w:proofErr w:type="gramEnd"/>
    </w:p>
    <w:p w:rsidR="00161285" w:rsidRDefault="00161285" w:rsidP="00161285">
      <w:pPr>
        <w:widowControl w:val="0"/>
        <w:autoSpaceDE w:val="0"/>
        <w:autoSpaceDN w:val="0"/>
        <w:adjustRightInd w:val="0"/>
        <w:ind w:left="-709"/>
        <w:rPr>
          <w:rFonts w:ascii="Arial" w:hAnsi="Arial" w:cs="Arial"/>
          <w:color w:val="434343"/>
        </w:rPr>
      </w:pPr>
      <w:bookmarkStart w:id="0" w:name="_GoBack"/>
      <w:bookmarkEnd w:id="0"/>
    </w:p>
    <w:p w:rsidR="00161285" w:rsidRDefault="00161285" w:rsidP="00161285">
      <w:pPr>
        <w:widowControl w:val="0"/>
        <w:autoSpaceDE w:val="0"/>
        <w:autoSpaceDN w:val="0"/>
        <w:adjustRightInd w:val="0"/>
        <w:ind w:left="-709"/>
        <w:rPr>
          <w:rFonts w:ascii="Arial" w:hAnsi="Arial" w:cs="Arial"/>
          <w:color w:val="434343"/>
        </w:rPr>
      </w:pPr>
      <w:r>
        <w:rPr>
          <w:rFonts w:ascii="Arial" w:hAnsi="Arial" w:cs="Arial"/>
          <w:color w:val="434343"/>
        </w:rPr>
        <w:t xml:space="preserve">In this scenario, the Invoked partner provides </w:t>
      </w:r>
      <w:proofErr w:type="gramStart"/>
      <w:r>
        <w:rPr>
          <w:rFonts w:ascii="Arial" w:hAnsi="Arial" w:cs="Arial"/>
          <w:color w:val="434343"/>
        </w:rPr>
        <w:t>a</w:t>
      </w:r>
      <w:proofErr w:type="gramEnd"/>
      <w:r>
        <w:rPr>
          <w:rFonts w:ascii="Arial" w:hAnsi="Arial" w:cs="Arial"/>
          <w:color w:val="434343"/>
        </w:rPr>
        <w:t xml:space="preserve"> </w:t>
      </w:r>
      <w:proofErr w:type="spellStart"/>
      <w:r>
        <w:rPr>
          <w:rFonts w:ascii="Arial" w:hAnsi="Arial" w:cs="Arial"/>
          <w:i/>
          <w:iCs/>
          <w:color w:val="434343"/>
        </w:rPr>
        <w:t>ILoanProcessor</w:t>
      </w:r>
      <w:proofErr w:type="spellEnd"/>
      <w:r>
        <w:rPr>
          <w:rFonts w:ascii="Arial" w:hAnsi="Arial" w:cs="Arial"/>
          <w:i/>
          <w:iCs/>
          <w:color w:val="434343"/>
        </w:rPr>
        <w:t xml:space="preserve"> </w:t>
      </w:r>
      <w:proofErr w:type="spellStart"/>
      <w:r>
        <w:rPr>
          <w:rFonts w:ascii="Arial" w:hAnsi="Arial" w:cs="Arial"/>
          <w:color w:val="434343"/>
        </w:rPr>
        <w:t>portType</w:t>
      </w:r>
      <w:proofErr w:type="spellEnd"/>
      <w:r>
        <w:rPr>
          <w:rFonts w:ascii="Arial" w:hAnsi="Arial" w:cs="Arial"/>
          <w:color w:val="434343"/>
        </w:rPr>
        <w:t xml:space="preserve"> (interface) through which a WSDL-defined BPEL Process invokes the </w:t>
      </w:r>
      <w:proofErr w:type="spellStart"/>
      <w:r>
        <w:rPr>
          <w:rFonts w:ascii="Arial" w:hAnsi="Arial" w:cs="Arial"/>
          <w:i/>
          <w:iCs/>
          <w:color w:val="434343"/>
        </w:rPr>
        <w:t>processLoanRequest</w:t>
      </w:r>
      <w:proofErr w:type="spellEnd"/>
      <w:r>
        <w:rPr>
          <w:rFonts w:ascii="Arial" w:hAnsi="Arial" w:cs="Arial"/>
          <w:i/>
          <w:iCs/>
          <w:color w:val="434343"/>
        </w:rPr>
        <w:t xml:space="preserve"> </w:t>
      </w:r>
      <w:r>
        <w:rPr>
          <w:rFonts w:ascii="Arial" w:hAnsi="Arial" w:cs="Arial"/>
          <w:color w:val="434343"/>
        </w:rPr>
        <w:t>operation.</w:t>
      </w:r>
    </w:p>
    <w:p w:rsidR="00161285" w:rsidRDefault="00161285" w:rsidP="00161285">
      <w:pPr>
        <w:widowControl w:val="0"/>
        <w:autoSpaceDE w:val="0"/>
        <w:autoSpaceDN w:val="0"/>
        <w:adjustRightInd w:val="0"/>
        <w:ind w:left="-709"/>
        <w:rPr>
          <w:rFonts w:ascii="Arial" w:hAnsi="Arial" w:cs="Arial"/>
          <w:color w:val="434343"/>
        </w:rPr>
      </w:pPr>
    </w:p>
    <w:p w:rsidR="00161285" w:rsidRDefault="00161285" w:rsidP="00161285">
      <w:pPr>
        <w:widowControl w:val="0"/>
        <w:autoSpaceDE w:val="0"/>
        <w:autoSpaceDN w:val="0"/>
        <w:adjustRightInd w:val="0"/>
        <w:ind w:left="-709"/>
        <w:rPr>
          <w:rFonts w:ascii="Arial" w:hAnsi="Arial" w:cs="Arial"/>
          <w:color w:val="434343"/>
        </w:rPr>
      </w:pPr>
    </w:p>
    <w:p w:rsidR="00161285" w:rsidRDefault="00161285" w:rsidP="00161285">
      <w:pPr>
        <w:widowControl w:val="0"/>
        <w:autoSpaceDE w:val="0"/>
        <w:autoSpaceDN w:val="0"/>
        <w:adjustRightInd w:val="0"/>
        <w:ind w:left="-709"/>
        <w:rPr>
          <w:rFonts w:ascii="Arial" w:hAnsi="Arial" w:cs="Arial"/>
          <w:color w:val="434343"/>
        </w:rPr>
      </w:pPr>
      <w:r>
        <w:rPr>
          <w:rFonts w:ascii="Arial" w:hAnsi="Arial" w:cs="Arial"/>
          <w:noProof/>
          <w:color w:val="434343"/>
        </w:rPr>
        <w:drawing>
          <wp:inline distT="0" distB="0" distL="0" distR="0">
            <wp:extent cx="6896100" cy="18796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6100" cy="1879600"/>
                    </a:xfrm>
                    <a:prstGeom prst="rect">
                      <a:avLst/>
                    </a:prstGeom>
                    <a:noFill/>
                    <a:ln>
                      <a:noFill/>
                    </a:ln>
                  </pic:spPr>
                </pic:pic>
              </a:graphicData>
            </a:graphic>
          </wp:inline>
        </w:drawing>
      </w:r>
    </w:p>
    <w:p w:rsidR="00161285" w:rsidRDefault="00161285" w:rsidP="00161285">
      <w:pPr>
        <w:widowControl w:val="0"/>
        <w:autoSpaceDE w:val="0"/>
        <w:autoSpaceDN w:val="0"/>
        <w:adjustRightInd w:val="0"/>
        <w:ind w:left="-709"/>
        <w:rPr>
          <w:rFonts w:ascii="Arial" w:hAnsi="Arial" w:cs="Arial"/>
          <w:color w:val="434343"/>
        </w:rPr>
      </w:pPr>
    </w:p>
    <w:p w:rsidR="00161285" w:rsidRDefault="00161285" w:rsidP="00161285">
      <w:pPr>
        <w:widowControl w:val="0"/>
        <w:autoSpaceDE w:val="0"/>
        <w:autoSpaceDN w:val="0"/>
        <w:adjustRightInd w:val="0"/>
        <w:ind w:left="-709"/>
        <w:rPr>
          <w:rFonts w:ascii="Arial" w:hAnsi="Arial" w:cs="Arial"/>
          <w:color w:val="434343"/>
        </w:rPr>
      </w:pPr>
      <w:r>
        <w:rPr>
          <w:rFonts w:ascii="Arial" w:hAnsi="Arial" w:cs="Arial"/>
          <w:color w:val="434343"/>
        </w:rPr>
        <w:t xml:space="preserve">From the BPEL Process's point of view, it requires a WSDL-defined Invoked Partner to provide a </w:t>
      </w:r>
      <w:proofErr w:type="spellStart"/>
      <w:r>
        <w:rPr>
          <w:rFonts w:ascii="Arial" w:hAnsi="Arial" w:cs="Arial"/>
          <w:i/>
          <w:iCs/>
          <w:color w:val="434343"/>
        </w:rPr>
        <w:t>LoanProcessor</w:t>
      </w:r>
      <w:proofErr w:type="spellEnd"/>
      <w:r>
        <w:rPr>
          <w:rFonts w:ascii="Arial" w:hAnsi="Arial" w:cs="Arial"/>
          <w:i/>
          <w:iCs/>
          <w:color w:val="434343"/>
        </w:rPr>
        <w:t xml:space="preserve"> </w:t>
      </w:r>
      <w:proofErr w:type="spellStart"/>
      <w:r>
        <w:rPr>
          <w:rFonts w:ascii="Arial" w:hAnsi="Arial" w:cs="Arial"/>
          <w:color w:val="434343"/>
        </w:rPr>
        <w:t>portType</w:t>
      </w:r>
      <w:proofErr w:type="spellEnd"/>
      <w:r>
        <w:rPr>
          <w:rFonts w:ascii="Arial" w:hAnsi="Arial" w:cs="Arial"/>
          <w:color w:val="434343"/>
        </w:rPr>
        <w:t xml:space="preserve"> with a </w:t>
      </w:r>
      <w:proofErr w:type="spellStart"/>
      <w:r>
        <w:rPr>
          <w:rFonts w:ascii="Arial" w:hAnsi="Arial" w:cs="Arial"/>
          <w:i/>
          <w:iCs/>
          <w:color w:val="434343"/>
        </w:rPr>
        <w:t>processLoanRequest</w:t>
      </w:r>
      <w:proofErr w:type="spellEnd"/>
      <w:r>
        <w:rPr>
          <w:rFonts w:ascii="Arial" w:hAnsi="Arial" w:cs="Arial"/>
          <w:i/>
          <w:iCs/>
          <w:color w:val="434343"/>
        </w:rPr>
        <w:t xml:space="preserve"> </w:t>
      </w:r>
      <w:r>
        <w:rPr>
          <w:rFonts w:ascii="Arial" w:hAnsi="Arial" w:cs="Arial"/>
          <w:color w:val="434343"/>
        </w:rPr>
        <w:t xml:space="preserve">operation that it can invoke. From the Invoked Partner's point of view, it offers a </w:t>
      </w:r>
      <w:proofErr w:type="spellStart"/>
      <w:r>
        <w:rPr>
          <w:rFonts w:ascii="Arial" w:hAnsi="Arial" w:cs="Arial"/>
          <w:i/>
          <w:iCs/>
          <w:color w:val="434343"/>
        </w:rPr>
        <w:t>LoanProcessor</w:t>
      </w:r>
      <w:proofErr w:type="spellEnd"/>
      <w:r>
        <w:rPr>
          <w:rFonts w:ascii="Arial" w:hAnsi="Arial" w:cs="Arial"/>
          <w:i/>
          <w:iCs/>
          <w:color w:val="434343"/>
        </w:rPr>
        <w:t xml:space="preserve"> </w:t>
      </w:r>
      <w:proofErr w:type="spellStart"/>
      <w:r>
        <w:rPr>
          <w:rFonts w:ascii="Arial" w:hAnsi="Arial" w:cs="Arial"/>
          <w:color w:val="434343"/>
        </w:rPr>
        <w:t>portType</w:t>
      </w:r>
      <w:proofErr w:type="spellEnd"/>
      <w:r>
        <w:rPr>
          <w:rFonts w:ascii="Arial" w:hAnsi="Arial" w:cs="Arial"/>
          <w:color w:val="434343"/>
        </w:rPr>
        <w:t xml:space="preserve"> with a </w:t>
      </w:r>
      <w:proofErr w:type="spellStart"/>
      <w:r>
        <w:rPr>
          <w:rFonts w:ascii="Arial" w:hAnsi="Arial" w:cs="Arial"/>
          <w:i/>
          <w:iCs/>
          <w:color w:val="434343"/>
        </w:rPr>
        <w:t>processLoanRequest</w:t>
      </w:r>
      <w:proofErr w:type="spellEnd"/>
      <w:r>
        <w:rPr>
          <w:rFonts w:ascii="Arial" w:hAnsi="Arial" w:cs="Arial"/>
          <w:i/>
          <w:iCs/>
          <w:color w:val="434343"/>
        </w:rPr>
        <w:t xml:space="preserve"> </w:t>
      </w:r>
      <w:r>
        <w:rPr>
          <w:rFonts w:ascii="Arial" w:hAnsi="Arial" w:cs="Arial"/>
          <w:color w:val="434343"/>
        </w:rPr>
        <w:t>operation that any other web service could invoke.</w:t>
      </w:r>
    </w:p>
    <w:p w:rsidR="00161285" w:rsidRDefault="00161285" w:rsidP="00161285">
      <w:pPr>
        <w:widowControl w:val="0"/>
        <w:autoSpaceDE w:val="0"/>
        <w:autoSpaceDN w:val="0"/>
        <w:adjustRightInd w:val="0"/>
        <w:ind w:left="-709"/>
        <w:rPr>
          <w:rFonts w:ascii="Arial" w:hAnsi="Arial" w:cs="Arial"/>
          <w:color w:val="434343"/>
        </w:rPr>
      </w:pPr>
    </w:p>
    <w:p w:rsidR="00161285" w:rsidRDefault="00161285">
      <w:pPr>
        <w:rPr>
          <w:rFonts w:ascii="Arial" w:hAnsi="Arial" w:cs="Arial"/>
          <w:b/>
          <w:bCs/>
          <w:color w:val="434343"/>
        </w:rPr>
      </w:pPr>
      <w:r>
        <w:rPr>
          <w:rFonts w:ascii="Arial" w:hAnsi="Arial" w:cs="Arial"/>
          <w:b/>
          <w:bCs/>
          <w:color w:val="434343"/>
        </w:rPr>
        <w:br w:type="page"/>
      </w:r>
    </w:p>
    <w:p w:rsidR="00161285" w:rsidRDefault="00161285" w:rsidP="00161285">
      <w:pPr>
        <w:widowControl w:val="0"/>
        <w:autoSpaceDE w:val="0"/>
        <w:autoSpaceDN w:val="0"/>
        <w:adjustRightInd w:val="0"/>
        <w:ind w:left="-709"/>
        <w:rPr>
          <w:rFonts w:ascii="Arial" w:hAnsi="Arial" w:cs="Arial"/>
          <w:b/>
          <w:bCs/>
          <w:color w:val="434343"/>
        </w:rPr>
      </w:pPr>
      <w:r>
        <w:rPr>
          <w:rFonts w:ascii="Arial" w:hAnsi="Arial" w:cs="Arial"/>
          <w:b/>
          <w:bCs/>
          <w:color w:val="434343"/>
        </w:rPr>
        <w:t>Scenario 3: WSDL-defined web services that have either characteristics</w:t>
      </w:r>
    </w:p>
    <w:p w:rsidR="00161285" w:rsidRDefault="00161285" w:rsidP="00161285">
      <w:pPr>
        <w:widowControl w:val="0"/>
        <w:autoSpaceDE w:val="0"/>
        <w:autoSpaceDN w:val="0"/>
        <w:adjustRightInd w:val="0"/>
        <w:ind w:left="-709"/>
        <w:rPr>
          <w:rFonts w:ascii="Arial" w:hAnsi="Arial" w:cs="Arial"/>
          <w:color w:val="434343"/>
        </w:rPr>
      </w:pPr>
    </w:p>
    <w:p w:rsidR="00161285" w:rsidRDefault="00161285" w:rsidP="00161285">
      <w:pPr>
        <w:widowControl w:val="0"/>
        <w:autoSpaceDE w:val="0"/>
        <w:autoSpaceDN w:val="0"/>
        <w:adjustRightInd w:val="0"/>
        <w:ind w:left="-709"/>
        <w:rPr>
          <w:rFonts w:ascii="Arial" w:hAnsi="Arial" w:cs="Arial"/>
          <w:color w:val="434343"/>
        </w:rPr>
      </w:pPr>
      <w:r>
        <w:rPr>
          <w:rFonts w:ascii="Arial" w:hAnsi="Arial" w:cs="Arial"/>
          <w:color w:val="434343"/>
        </w:rPr>
        <w:t xml:space="preserve">In this scenario, a WSDL-defined Invoked Partner offers </w:t>
      </w:r>
      <w:proofErr w:type="gramStart"/>
      <w:r>
        <w:rPr>
          <w:rFonts w:ascii="Arial" w:hAnsi="Arial" w:cs="Arial"/>
          <w:color w:val="434343"/>
        </w:rPr>
        <w:t>a</w:t>
      </w:r>
      <w:proofErr w:type="gramEnd"/>
      <w:r>
        <w:rPr>
          <w:rFonts w:ascii="Arial" w:hAnsi="Arial" w:cs="Arial"/>
          <w:color w:val="434343"/>
        </w:rPr>
        <w:t xml:space="preserve"> </w:t>
      </w:r>
      <w:proofErr w:type="spellStart"/>
      <w:r>
        <w:rPr>
          <w:rFonts w:ascii="Arial" w:hAnsi="Arial" w:cs="Arial"/>
          <w:i/>
          <w:iCs/>
          <w:color w:val="434343"/>
        </w:rPr>
        <w:t>IAdjuster</w:t>
      </w:r>
      <w:proofErr w:type="spellEnd"/>
      <w:r>
        <w:rPr>
          <w:rFonts w:ascii="Arial" w:hAnsi="Arial" w:cs="Arial"/>
          <w:i/>
          <w:iCs/>
          <w:color w:val="434343"/>
        </w:rPr>
        <w:t xml:space="preserve"> </w:t>
      </w:r>
      <w:proofErr w:type="spellStart"/>
      <w:r>
        <w:rPr>
          <w:rFonts w:ascii="Arial" w:hAnsi="Arial" w:cs="Arial"/>
          <w:color w:val="434343"/>
        </w:rPr>
        <w:t>portType</w:t>
      </w:r>
      <w:proofErr w:type="spellEnd"/>
      <w:r>
        <w:rPr>
          <w:rFonts w:ascii="Arial" w:hAnsi="Arial" w:cs="Arial"/>
          <w:color w:val="434343"/>
        </w:rPr>
        <w:t xml:space="preserve"> (interface) that has an </w:t>
      </w:r>
      <w:proofErr w:type="spellStart"/>
      <w:r>
        <w:rPr>
          <w:rFonts w:ascii="Arial" w:hAnsi="Arial" w:cs="Arial"/>
          <w:i/>
          <w:iCs/>
          <w:color w:val="434343"/>
        </w:rPr>
        <w:t>addNewAdjustmentJob</w:t>
      </w:r>
      <w:proofErr w:type="spellEnd"/>
      <w:r>
        <w:rPr>
          <w:rFonts w:ascii="Arial" w:hAnsi="Arial" w:cs="Arial"/>
          <w:i/>
          <w:iCs/>
          <w:color w:val="434343"/>
        </w:rPr>
        <w:t xml:space="preserve"> </w:t>
      </w:r>
      <w:r>
        <w:rPr>
          <w:rFonts w:ascii="Arial" w:hAnsi="Arial" w:cs="Arial"/>
          <w:color w:val="434343"/>
        </w:rPr>
        <w:t xml:space="preserve">operation. </w:t>
      </w:r>
      <w:proofErr w:type="gramStart"/>
      <w:r>
        <w:rPr>
          <w:rFonts w:ascii="Arial" w:hAnsi="Arial" w:cs="Arial"/>
          <w:color w:val="434343"/>
        </w:rPr>
        <w:t>the</w:t>
      </w:r>
      <w:proofErr w:type="gramEnd"/>
      <w:r>
        <w:rPr>
          <w:rFonts w:ascii="Arial" w:hAnsi="Arial" w:cs="Arial"/>
          <w:color w:val="434343"/>
        </w:rPr>
        <w:t xml:space="preserve"> BPEL process provides a </w:t>
      </w:r>
      <w:proofErr w:type="spellStart"/>
      <w:r>
        <w:rPr>
          <w:rFonts w:ascii="Arial" w:hAnsi="Arial" w:cs="Arial"/>
          <w:i/>
          <w:iCs/>
          <w:color w:val="434343"/>
        </w:rPr>
        <w:t>AdjusterCallback</w:t>
      </w:r>
      <w:proofErr w:type="spellEnd"/>
      <w:r>
        <w:rPr>
          <w:rFonts w:ascii="Arial" w:hAnsi="Arial" w:cs="Arial"/>
          <w:i/>
          <w:iCs/>
          <w:color w:val="434343"/>
        </w:rPr>
        <w:t xml:space="preserve"> </w:t>
      </w:r>
      <w:proofErr w:type="spellStart"/>
      <w:r>
        <w:rPr>
          <w:rFonts w:ascii="Arial" w:hAnsi="Arial" w:cs="Arial"/>
          <w:color w:val="434343"/>
        </w:rPr>
        <w:t>portType</w:t>
      </w:r>
      <w:proofErr w:type="spellEnd"/>
      <w:r>
        <w:rPr>
          <w:rFonts w:ascii="Arial" w:hAnsi="Arial" w:cs="Arial"/>
          <w:color w:val="434343"/>
        </w:rPr>
        <w:t xml:space="preserve"> (interface) that the Invoked Partner can use to callback the BPEL Process's </w:t>
      </w:r>
      <w:proofErr w:type="spellStart"/>
      <w:r>
        <w:rPr>
          <w:rFonts w:ascii="Arial" w:hAnsi="Arial" w:cs="Arial"/>
          <w:i/>
          <w:iCs/>
          <w:color w:val="434343"/>
        </w:rPr>
        <w:t>submitAdjustmentJob</w:t>
      </w:r>
      <w:proofErr w:type="spellEnd"/>
      <w:r>
        <w:rPr>
          <w:rFonts w:ascii="Arial" w:hAnsi="Arial" w:cs="Arial"/>
          <w:i/>
          <w:iCs/>
          <w:color w:val="434343"/>
        </w:rPr>
        <w:t xml:space="preserve"> </w:t>
      </w:r>
      <w:r>
        <w:rPr>
          <w:rFonts w:ascii="Arial" w:hAnsi="Arial" w:cs="Arial"/>
          <w:color w:val="434343"/>
        </w:rPr>
        <w:t>operation.</w:t>
      </w:r>
    </w:p>
    <w:p w:rsidR="00161285" w:rsidRDefault="00161285" w:rsidP="00161285">
      <w:pPr>
        <w:widowControl w:val="0"/>
        <w:autoSpaceDE w:val="0"/>
        <w:autoSpaceDN w:val="0"/>
        <w:adjustRightInd w:val="0"/>
        <w:ind w:left="-851"/>
        <w:rPr>
          <w:rFonts w:ascii="Arial" w:hAnsi="Arial" w:cs="Arial"/>
          <w:color w:val="434343"/>
        </w:rPr>
      </w:pPr>
      <w:r>
        <w:rPr>
          <w:rFonts w:ascii="Arial" w:hAnsi="Arial" w:cs="Arial"/>
          <w:noProof/>
          <w:color w:val="434343"/>
        </w:rPr>
        <w:drawing>
          <wp:inline distT="0" distB="0" distL="0" distR="0">
            <wp:extent cx="6896100" cy="24892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6100" cy="2489200"/>
                    </a:xfrm>
                    <a:prstGeom prst="rect">
                      <a:avLst/>
                    </a:prstGeom>
                    <a:noFill/>
                    <a:ln>
                      <a:noFill/>
                    </a:ln>
                  </pic:spPr>
                </pic:pic>
              </a:graphicData>
            </a:graphic>
          </wp:inline>
        </w:drawing>
      </w:r>
    </w:p>
    <w:p w:rsidR="00161285" w:rsidRDefault="00161285" w:rsidP="00161285">
      <w:pPr>
        <w:widowControl w:val="0"/>
        <w:autoSpaceDE w:val="0"/>
        <w:autoSpaceDN w:val="0"/>
        <w:adjustRightInd w:val="0"/>
        <w:rPr>
          <w:rFonts w:ascii="Arial" w:hAnsi="Arial" w:cs="Arial"/>
          <w:color w:val="434343"/>
        </w:rPr>
      </w:pPr>
    </w:p>
    <w:p w:rsidR="00161285" w:rsidRDefault="00161285" w:rsidP="00161285">
      <w:pPr>
        <w:widowControl w:val="0"/>
        <w:autoSpaceDE w:val="0"/>
        <w:autoSpaceDN w:val="0"/>
        <w:adjustRightInd w:val="0"/>
        <w:ind w:left="-567"/>
        <w:rPr>
          <w:rFonts w:ascii="Arial" w:hAnsi="Arial" w:cs="Arial"/>
          <w:color w:val="434343"/>
        </w:rPr>
      </w:pPr>
      <w:r>
        <w:rPr>
          <w:rFonts w:ascii="Arial" w:hAnsi="Arial" w:cs="Arial"/>
          <w:color w:val="434343"/>
        </w:rPr>
        <w:t xml:space="preserve">From the BPEL Process's point of view, the process requires a WSDL-defined Invoked Partner that implements the </w:t>
      </w:r>
      <w:proofErr w:type="spellStart"/>
      <w:r>
        <w:rPr>
          <w:rFonts w:ascii="Arial" w:hAnsi="Arial" w:cs="Arial"/>
          <w:i/>
          <w:iCs/>
          <w:color w:val="434343"/>
        </w:rPr>
        <w:t>IAdjuster</w:t>
      </w:r>
      <w:proofErr w:type="spellEnd"/>
      <w:r>
        <w:rPr>
          <w:rFonts w:ascii="Arial" w:hAnsi="Arial" w:cs="Arial"/>
          <w:i/>
          <w:iCs/>
          <w:color w:val="434343"/>
        </w:rPr>
        <w:t xml:space="preserve"> </w:t>
      </w:r>
      <w:proofErr w:type="spellStart"/>
      <w:r>
        <w:rPr>
          <w:rFonts w:ascii="Arial" w:hAnsi="Arial" w:cs="Arial"/>
          <w:color w:val="434343"/>
        </w:rPr>
        <w:t>portType</w:t>
      </w:r>
      <w:proofErr w:type="spellEnd"/>
      <w:r>
        <w:rPr>
          <w:rFonts w:ascii="Arial" w:hAnsi="Arial" w:cs="Arial"/>
          <w:color w:val="434343"/>
        </w:rPr>
        <w:t xml:space="preserve"> (interface) with </w:t>
      </w:r>
      <w:proofErr w:type="gramStart"/>
      <w:r>
        <w:rPr>
          <w:rFonts w:ascii="Arial" w:hAnsi="Arial" w:cs="Arial"/>
          <w:color w:val="434343"/>
        </w:rPr>
        <w:t>a</w:t>
      </w:r>
      <w:proofErr w:type="gramEnd"/>
      <w:r>
        <w:rPr>
          <w:rFonts w:ascii="Arial" w:hAnsi="Arial" w:cs="Arial"/>
          <w:color w:val="434343"/>
        </w:rPr>
        <w:t xml:space="preserve"> </w:t>
      </w:r>
      <w:proofErr w:type="spellStart"/>
      <w:r>
        <w:rPr>
          <w:rFonts w:ascii="Arial" w:hAnsi="Arial" w:cs="Arial"/>
          <w:i/>
          <w:iCs/>
          <w:color w:val="434343"/>
        </w:rPr>
        <w:t>addNewAdjustmentJob</w:t>
      </w:r>
      <w:proofErr w:type="spellEnd"/>
      <w:r>
        <w:rPr>
          <w:rFonts w:ascii="Arial" w:hAnsi="Arial" w:cs="Arial"/>
          <w:i/>
          <w:iCs/>
          <w:color w:val="434343"/>
        </w:rPr>
        <w:t xml:space="preserve"> </w:t>
      </w:r>
      <w:r>
        <w:rPr>
          <w:rFonts w:ascii="Arial" w:hAnsi="Arial" w:cs="Arial"/>
          <w:color w:val="434343"/>
        </w:rPr>
        <w:t xml:space="preserve">operation and provides an </w:t>
      </w:r>
      <w:proofErr w:type="spellStart"/>
      <w:r>
        <w:rPr>
          <w:rFonts w:ascii="Arial" w:hAnsi="Arial" w:cs="Arial"/>
          <w:i/>
          <w:iCs/>
          <w:color w:val="434343"/>
        </w:rPr>
        <w:t>AdjusterCallback</w:t>
      </w:r>
      <w:proofErr w:type="spellEnd"/>
      <w:r>
        <w:rPr>
          <w:rFonts w:ascii="Arial" w:hAnsi="Arial" w:cs="Arial"/>
          <w:i/>
          <w:iCs/>
          <w:color w:val="434343"/>
        </w:rPr>
        <w:t xml:space="preserve"> </w:t>
      </w:r>
      <w:proofErr w:type="spellStart"/>
      <w:r>
        <w:rPr>
          <w:rFonts w:ascii="Arial" w:hAnsi="Arial" w:cs="Arial"/>
          <w:color w:val="434343"/>
        </w:rPr>
        <w:t>portType</w:t>
      </w:r>
      <w:proofErr w:type="spellEnd"/>
      <w:r>
        <w:rPr>
          <w:rFonts w:ascii="Arial" w:hAnsi="Arial" w:cs="Arial"/>
          <w:color w:val="434343"/>
        </w:rPr>
        <w:t xml:space="preserve"> (interface) with a </w:t>
      </w:r>
      <w:proofErr w:type="spellStart"/>
      <w:r>
        <w:rPr>
          <w:rFonts w:ascii="Arial" w:hAnsi="Arial" w:cs="Arial"/>
          <w:i/>
          <w:iCs/>
          <w:color w:val="434343"/>
        </w:rPr>
        <w:t>submitAdjustmentJob</w:t>
      </w:r>
      <w:proofErr w:type="spellEnd"/>
      <w:r>
        <w:rPr>
          <w:rFonts w:ascii="Arial" w:hAnsi="Arial" w:cs="Arial"/>
          <w:i/>
          <w:iCs/>
          <w:color w:val="434343"/>
        </w:rPr>
        <w:t xml:space="preserve"> </w:t>
      </w:r>
      <w:r>
        <w:rPr>
          <w:rFonts w:ascii="Arial" w:hAnsi="Arial" w:cs="Arial"/>
          <w:color w:val="434343"/>
        </w:rPr>
        <w:t xml:space="preserve">operation. From the WSDL-defined Invoked Partner's point of view, it offers an </w:t>
      </w:r>
      <w:proofErr w:type="spellStart"/>
      <w:r>
        <w:rPr>
          <w:rFonts w:ascii="Arial" w:hAnsi="Arial" w:cs="Arial"/>
          <w:i/>
          <w:iCs/>
          <w:color w:val="434343"/>
        </w:rPr>
        <w:t>IAdjuster</w:t>
      </w:r>
      <w:proofErr w:type="spellEnd"/>
      <w:r>
        <w:rPr>
          <w:rFonts w:ascii="Arial" w:hAnsi="Arial" w:cs="Arial"/>
          <w:i/>
          <w:iCs/>
          <w:color w:val="434343"/>
        </w:rPr>
        <w:t xml:space="preserve"> </w:t>
      </w:r>
      <w:proofErr w:type="spellStart"/>
      <w:r>
        <w:rPr>
          <w:rFonts w:ascii="Arial" w:hAnsi="Arial" w:cs="Arial"/>
          <w:color w:val="434343"/>
        </w:rPr>
        <w:t>portType</w:t>
      </w:r>
      <w:proofErr w:type="spellEnd"/>
      <w:r>
        <w:rPr>
          <w:rFonts w:ascii="Arial" w:hAnsi="Arial" w:cs="Arial"/>
          <w:color w:val="434343"/>
        </w:rPr>
        <w:t xml:space="preserve"> (interface) with </w:t>
      </w:r>
      <w:proofErr w:type="gramStart"/>
      <w:r>
        <w:rPr>
          <w:rFonts w:ascii="Arial" w:hAnsi="Arial" w:cs="Arial"/>
          <w:color w:val="434343"/>
        </w:rPr>
        <w:t>a</w:t>
      </w:r>
      <w:proofErr w:type="gramEnd"/>
      <w:r>
        <w:rPr>
          <w:rFonts w:ascii="Arial" w:hAnsi="Arial" w:cs="Arial"/>
          <w:color w:val="434343"/>
        </w:rPr>
        <w:t xml:space="preserve"> </w:t>
      </w:r>
      <w:proofErr w:type="spellStart"/>
      <w:r>
        <w:rPr>
          <w:rFonts w:ascii="Arial" w:hAnsi="Arial" w:cs="Arial"/>
          <w:i/>
          <w:iCs/>
          <w:color w:val="434343"/>
        </w:rPr>
        <w:t>addNewAdjustmentJob</w:t>
      </w:r>
      <w:proofErr w:type="spellEnd"/>
      <w:r>
        <w:rPr>
          <w:rFonts w:ascii="Arial" w:hAnsi="Arial" w:cs="Arial"/>
          <w:i/>
          <w:iCs/>
          <w:color w:val="434343"/>
        </w:rPr>
        <w:t xml:space="preserve"> </w:t>
      </w:r>
      <w:r>
        <w:rPr>
          <w:rFonts w:ascii="Arial" w:hAnsi="Arial" w:cs="Arial"/>
          <w:color w:val="434343"/>
        </w:rPr>
        <w:t xml:space="preserve">operation and requires a BPEL Process that provides an </w:t>
      </w:r>
      <w:proofErr w:type="spellStart"/>
      <w:r>
        <w:rPr>
          <w:rFonts w:ascii="Arial" w:hAnsi="Arial" w:cs="Arial"/>
          <w:i/>
          <w:iCs/>
          <w:color w:val="434343"/>
        </w:rPr>
        <w:t>AdjusterCallback</w:t>
      </w:r>
      <w:proofErr w:type="spellEnd"/>
      <w:r>
        <w:rPr>
          <w:rFonts w:ascii="Arial" w:hAnsi="Arial" w:cs="Arial"/>
          <w:i/>
          <w:iCs/>
          <w:color w:val="434343"/>
        </w:rPr>
        <w:t xml:space="preserve"> </w:t>
      </w:r>
      <w:proofErr w:type="spellStart"/>
      <w:r>
        <w:rPr>
          <w:rFonts w:ascii="Arial" w:hAnsi="Arial" w:cs="Arial"/>
          <w:color w:val="434343"/>
        </w:rPr>
        <w:t>portType</w:t>
      </w:r>
      <w:proofErr w:type="spellEnd"/>
      <w:r>
        <w:rPr>
          <w:rFonts w:ascii="Arial" w:hAnsi="Arial" w:cs="Arial"/>
          <w:color w:val="434343"/>
        </w:rPr>
        <w:t xml:space="preserve"> (interface) with a </w:t>
      </w:r>
      <w:proofErr w:type="spellStart"/>
      <w:r>
        <w:rPr>
          <w:rFonts w:ascii="Arial" w:hAnsi="Arial" w:cs="Arial"/>
          <w:i/>
          <w:iCs/>
          <w:color w:val="434343"/>
        </w:rPr>
        <w:t>submitAdjustmentJob</w:t>
      </w:r>
      <w:proofErr w:type="spellEnd"/>
      <w:r>
        <w:rPr>
          <w:rFonts w:ascii="Arial" w:hAnsi="Arial" w:cs="Arial"/>
          <w:i/>
          <w:iCs/>
          <w:color w:val="434343"/>
        </w:rPr>
        <w:t xml:space="preserve"> </w:t>
      </w:r>
      <w:r>
        <w:rPr>
          <w:rFonts w:ascii="Arial" w:hAnsi="Arial" w:cs="Arial"/>
          <w:color w:val="434343"/>
        </w:rPr>
        <w:t>operation.</w:t>
      </w:r>
    </w:p>
    <w:p w:rsidR="00161285" w:rsidRDefault="00161285" w:rsidP="00161285">
      <w:pPr>
        <w:widowControl w:val="0"/>
        <w:autoSpaceDE w:val="0"/>
        <w:autoSpaceDN w:val="0"/>
        <w:adjustRightInd w:val="0"/>
        <w:ind w:left="-567"/>
        <w:rPr>
          <w:rFonts w:ascii="Arial" w:hAnsi="Arial" w:cs="Arial"/>
          <w:color w:val="434343"/>
        </w:rPr>
      </w:pPr>
    </w:p>
    <w:p w:rsidR="00161285" w:rsidRDefault="00161285" w:rsidP="00161285">
      <w:pPr>
        <w:widowControl w:val="0"/>
        <w:autoSpaceDE w:val="0"/>
        <w:autoSpaceDN w:val="0"/>
        <w:adjustRightInd w:val="0"/>
        <w:ind w:left="-567"/>
        <w:rPr>
          <w:rFonts w:ascii="Arial" w:hAnsi="Arial" w:cs="Arial"/>
          <w:color w:val="434343"/>
        </w:rPr>
      </w:pPr>
    </w:p>
    <w:p w:rsidR="00161285" w:rsidRDefault="00161285" w:rsidP="00161285">
      <w:pPr>
        <w:widowControl w:val="0"/>
        <w:autoSpaceDE w:val="0"/>
        <w:autoSpaceDN w:val="0"/>
        <w:adjustRightInd w:val="0"/>
        <w:ind w:left="-567"/>
        <w:jc w:val="center"/>
        <w:rPr>
          <w:rFonts w:ascii="Arial" w:hAnsi="Arial" w:cs="Arial"/>
          <w:b/>
          <w:bCs/>
          <w:color w:val="434343"/>
          <w:sz w:val="36"/>
          <w:szCs w:val="36"/>
          <w:u w:val="single"/>
        </w:rPr>
      </w:pPr>
    </w:p>
    <w:p w:rsidR="00161285" w:rsidRDefault="00161285">
      <w:pPr>
        <w:rPr>
          <w:rFonts w:ascii="Arial" w:hAnsi="Arial" w:cs="Arial"/>
          <w:b/>
          <w:bCs/>
          <w:color w:val="434343"/>
          <w:sz w:val="36"/>
          <w:szCs w:val="36"/>
          <w:u w:val="single"/>
        </w:rPr>
      </w:pPr>
      <w:r>
        <w:rPr>
          <w:rFonts w:ascii="Arial" w:hAnsi="Arial" w:cs="Arial"/>
          <w:b/>
          <w:bCs/>
          <w:color w:val="434343"/>
          <w:sz w:val="36"/>
          <w:szCs w:val="36"/>
          <w:u w:val="single"/>
        </w:rPr>
        <w:br w:type="page"/>
      </w:r>
    </w:p>
    <w:p w:rsidR="00161285" w:rsidRPr="00161285" w:rsidRDefault="00161285" w:rsidP="00161285">
      <w:pPr>
        <w:widowControl w:val="0"/>
        <w:autoSpaceDE w:val="0"/>
        <w:autoSpaceDN w:val="0"/>
        <w:adjustRightInd w:val="0"/>
        <w:ind w:left="-567"/>
        <w:jc w:val="center"/>
        <w:rPr>
          <w:rFonts w:ascii="Arial" w:hAnsi="Arial" w:cs="Arial"/>
          <w:b/>
          <w:bCs/>
          <w:color w:val="434343"/>
          <w:sz w:val="36"/>
          <w:szCs w:val="36"/>
          <w:u w:val="single"/>
        </w:rPr>
      </w:pPr>
      <w:r w:rsidRPr="00161285">
        <w:rPr>
          <w:rFonts w:ascii="Arial" w:hAnsi="Arial" w:cs="Arial"/>
          <w:b/>
          <w:bCs/>
          <w:color w:val="434343"/>
          <w:sz w:val="36"/>
          <w:szCs w:val="36"/>
          <w:u w:val="single"/>
        </w:rPr>
        <w:t xml:space="preserve">The </w:t>
      </w:r>
      <w:proofErr w:type="spellStart"/>
      <w:r w:rsidRPr="00161285">
        <w:rPr>
          <w:rFonts w:ascii="Arial" w:hAnsi="Arial" w:cs="Arial"/>
          <w:b/>
          <w:bCs/>
          <w:color w:val="434343"/>
          <w:sz w:val="36"/>
          <w:szCs w:val="36"/>
          <w:u w:val="single"/>
        </w:rPr>
        <w:t>partnerLinkType</w:t>
      </w:r>
      <w:proofErr w:type="spellEnd"/>
      <w:r w:rsidRPr="00161285">
        <w:rPr>
          <w:rFonts w:ascii="Arial" w:hAnsi="Arial" w:cs="Arial"/>
          <w:b/>
          <w:bCs/>
          <w:color w:val="434343"/>
          <w:sz w:val="36"/>
          <w:szCs w:val="36"/>
          <w:u w:val="single"/>
        </w:rPr>
        <w:t xml:space="preserve"> and role Definitions in WSDL Files</w:t>
      </w:r>
    </w:p>
    <w:p w:rsidR="00161285" w:rsidRDefault="00161285" w:rsidP="00161285">
      <w:pPr>
        <w:widowControl w:val="0"/>
        <w:autoSpaceDE w:val="0"/>
        <w:autoSpaceDN w:val="0"/>
        <w:adjustRightInd w:val="0"/>
        <w:ind w:left="-567"/>
        <w:rPr>
          <w:rFonts w:ascii="Arial" w:hAnsi="Arial" w:cs="Arial"/>
          <w:color w:val="434343"/>
        </w:rPr>
      </w:pPr>
    </w:p>
    <w:p w:rsidR="00161285" w:rsidRDefault="00161285" w:rsidP="00161285">
      <w:pPr>
        <w:widowControl w:val="0"/>
        <w:autoSpaceDE w:val="0"/>
        <w:autoSpaceDN w:val="0"/>
        <w:adjustRightInd w:val="0"/>
        <w:ind w:left="-567"/>
        <w:rPr>
          <w:rFonts w:ascii="Arial" w:hAnsi="Arial" w:cs="Arial"/>
          <w:color w:val="434343"/>
        </w:rPr>
      </w:pPr>
      <w:proofErr w:type="gramStart"/>
      <w:r>
        <w:rPr>
          <w:rFonts w:ascii="Arial" w:hAnsi="Arial" w:cs="Arial"/>
          <w:b/>
          <w:bCs/>
          <w:i/>
          <w:iCs/>
          <w:color w:val="434343"/>
        </w:rPr>
        <w:t>Partner  link</w:t>
      </w:r>
      <w:proofErr w:type="gramEnd"/>
      <w:r>
        <w:rPr>
          <w:rFonts w:ascii="Arial" w:hAnsi="Arial" w:cs="Arial"/>
          <w:b/>
          <w:bCs/>
          <w:i/>
          <w:iCs/>
          <w:color w:val="434343"/>
        </w:rPr>
        <w:t>  type</w:t>
      </w:r>
      <w:r>
        <w:rPr>
          <w:rFonts w:ascii="Arial" w:hAnsi="Arial" w:cs="Arial"/>
          <w:color w:val="434343"/>
        </w:rPr>
        <w:t xml:space="preserve">s are defined in WSDL files through the WSDL extensibility element mechanism. The </w:t>
      </w:r>
      <w:r>
        <w:rPr>
          <w:rFonts w:ascii="Arial" w:hAnsi="Arial" w:cs="Arial"/>
          <w:b/>
          <w:bCs/>
          <w:i/>
          <w:iCs/>
          <w:color w:val="434343"/>
        </w:rPr>
        <w:t>&lt;</w:t>
      </w:r>
      <w:proofErr w:type="spellStart"/>
      <w:r>
        <w:rPr>
          <w:rFonts w:ascii="Arial" w:hAnsi="Arial" w:cs="Arial"/>
          <w:b/>
          <w:bCs/>
          <w:i/>
          <w:iCs/>
          <w:color w:val="434343"/>
        </w:rPr>
        <w:t>partnerLinkType</w:t>
      </w:r>
      <w:proofErr w:type="spellEnd"/>
      <w:r>
        <w:rPr>
          <w:rFonts w:ascii="Arial" w:hAnsi="Arial" w:cs="Arial"/>
          <w:b/>
          <w:bCs/>
          <w:i/>
          <w:iCs/>
          <w:color w:val="434343"/>
        </w:rPr>
        <w:t>&gt;</w:t>
      </w:r>
      <w:r>
        <w:rPr>
          <w:rFonts w:ascii="Arial" w:hAnsi="Arial" w:cs="Arial"/>
          <w:color w:val="434343"/>
        </w:rPr>
        <w:t xml:space="preserve"> element is embedded directly within the WSDL file of every partner process and service process involved in a BPEL orchestration. </w:t>
      </w:r>
      <w:r>
        <w:rPr>
          <w:rFonts w:ascii="Arial" w:hAnsi="Arial" w:cs="Arial"/>
          <w:b/>
          <w:bCs/>
          <w:i/>
          <w:iCs/>
          <w:color w:val="434343"/>
        </w:rPr>
        <w:t>&lt;</w:t>
      </w:r>
      <w:proofErr w:type="spellStart"/>
      <w:proofErr w:type="gramStart"/>
      <w:r>
        <w:rPr>
          <w:rFonts w:ascii="Arial" w:hAnsi="Arial" w:cs="Arial"/>
          <w:b/>
          <w:bCs/>
          <w:i/>
          <w:iCs/>
          <w:color w:val="434343"/>
        </w:rPr>
        <w:t>partnerLinkType</w:t>
      </w:r>
      <w:proofErr w:type="spellEnd"/>
      <w:proofErr w:type="gramEnd"/>
      <w:r>
        <w:rPr>
          <w:rFonts w:ascii="Arial" w:hAnsi="Arial" w:cs="Arial"/>
          <w:b/>
          <w:bCs/>
          <w:i/>
          <w:iCs/>
          <w:color w:val="434343"/>
        </w:rPr>
        <w:t>&gt;</w:t>
      </w:r>
      <w:r>
        <w:rPr>
          <w:rFonts w:ascii="Arial" w:hAnsi="Arial" w:cs="Arial"/>
          <w:color w:val="434343"/>
        </w:rPr>
        <w:t xml:space="preserve"> elements defined in the partner’s WSDL file identify the WSDL </w:t>
      </w:r>
      <w:proofErr w:type="spellStart"/>
      <w:r>
        <w:rPr>
          <w:rFonts w:ascii="Arial" w:hAnsi="Arial" w:cs="Arial"/>
          <w:color w:val="434343"/>
        </w:rPr>
        <w:t>portType</w:t>
      </w:r>
      <w:proofErr w:type="spellEnd"/>
      <w:r>
        <w:rPr>
          <w:rFonts w:ascii="Arial" w:hAnsi="Arial" w:cs="Arial"/>
          <w:color w:val="434343"/>
        </w:rPr>
        <w:t xml:space="preserve"> (interface) element referenced by the </w:t>
      </w:r>
      <w:proofErr w:type="spellStart"/>
      <w:r>
        <w:rPr>
          <w:rFonts w:ascii="Arial" w:hAnsi="Arial" w:cs="Arial"/>
          <w:color w:val="434343"/>
        </w:rPr>
        <w:t>partnerLink</w:t>
      </w:r>
      <w:proofErr w:type="spellEnd"/>
      <w:r>
        <w:rPr>
          <w:rFonts w:ascii="Arial" w:hAnsi="Arial" w:cs="Arial"/>
          <w:color w:val="434343"/>
        </w:rPr>
        <w:t xml:space="preserve"> in the service process’s BPEL process definition. </w:t>
      </w:r>
    </w:p>
    <w:p w:rsidR="00161285" w:rsidRDefault="00161285" w:rsidP="00161285">
      <w:pPr>
        <w:widowControl w:val="0"/>
        <w:autoSpaceDE w:val="0"/>
        <w:autoSpaceDN w:val="0"/>
        <w:adjustRightInd w:val="0"/>
        <w:ind w:left="-567"/>
        <w:rPr>
          <w:rFonts w:ascii="Arial" w:hAnsi="Arial" w:cs="Arial"/>
          <w:color w:val="434343"/>
        </w:rPr>
      </w:pPr>
    </w:p>
    <w:p w:rsidR="00161285" w:rsidRDefault="00161285" w:rsidP="00161285">
      <w:pPr>
        <w:widowControl w:val="0"/>
        <w:autoSpaceDE w:val="0"/>
        <w:autoSpaceDN w:val="0"/>
        <w:adjustRightInd w:val="0"/>
        <w:ind w:left="-567"/>
        <w:rPr>
          <w:rFonts w:ascii="Arial" w:hAnsi="Arial" w:cs="Arial"/>
          <w:color w:val="434343"/>
        </w:rPr>
      </w:pPr>
      <w:r>
        <w:rPr>
          <w:rFonts w:ascii="Arial" w:hAnsi="Arial" w:cs="Arial"/>
          <w:color w:val="434343"/>
        </w:rPr>
        <w:t xml:space="preserve">The </w:t>
      </w:r>
      <w:r>
        <w:rPr>
          <w:rFonts w:ascii="Arial" w:hAnsi="Arial" w:cs="Arial"/>
          <w:b/>
          <w:bCs/>
          <w:i/>
          <w:iCs/>
          <w:color w:val="434343"/>
        </w:rPr>
        <w:t>&lt;</w:t>
      </w:r>
      <w:proofErr w:type="spellStart"/>
      <w:r>
        <w:rPr>
          <w:rFonts w:ascii="Arial" w:hAnsi="Arial" w:cs="Arial"/>
          <w:b/>
          <w:bCs/>
          <w:i/>
          <w:iCs/>
          <w:color w:val="434343"/>
        </w:rPr>
        <w:t>partnerLinkType</w:t>
      </w:r>
      <w:proofErr w:type="spellEnd"/>
      <w:r>
        <w:rPr>
          <w:rFonts w:ascii="Arial" w:hAnsi="Arial" w:cs="Arial"/>
          <w:b/>
          <w:bCs/>
          <w:i/>
          <w:iCs/>
          <w:color w:val="434343"/>
        </w:rPr>
        <w:t>&gt;</w:t>
      </w:r>
      <w:r>
        <w:rPr>
          <w:rFonts w:ascii="Arial" w:hAnsi="Arial" w:cs="Arial"/>
          <w:color w:val="434343"/>
        </w:rPr>
        <w:t xml:space="preserve"> element contains one </w:t>
      </w:r>
      <w:r>
        <w:rPr>
          <w:rFonts w:ascii="Arial" w:hAnsi="Arial" w:cs="Arial"/>
          <w:b/>
          <w:bCs/>
          <w:i/>
          <w:iCs/>
          <w:color w:val="434343"/>
        </w:rPr>
        <w:t>&lt;role&gt;</w:t>
      </w:r>
      <w:r>
        <w:rPr>
          <w:rFonts w:ascii="Arial" w:hAnsi="Arial" w:cs="Arial"/>
          <w:color w:val="434343"/>
        </w:rPr>
        <w:t xml:space="preserve"> element for each role (service provider or service consumer) the service process can play, as defined by its </w:t>
      </w:r>
      <w:proofErr w:type="spellStart"/>
      <w:r>
        <w:rPr>
          <w:rFonts w:ascii="Arial" w:hAnsi="Arial" w:cs="Arial"/>
          <w:b/>
          <w:bCs/>
          <w:i/>
          <w:iCs/>
          <w:color w:val="434343"/>
        </w:rPr>
        <w:t>partnerLink</w:t>
      </w:r>
      <w:proofErr w:type="spellEnd"/>
      <w:r>
        <w:rPr>
          <w:rFonts w:ascii="Arial" w:hAnsi="Arial" w:cs="Arial"/>
          <w:color w:val="434343"/>
        </w:rPr>
        <w:t xml:space="preserve"> element—</w:t>
      </w:r>
      <w:proofErr w:type="spellStart"/>
      <w:r>
        <w:rPr>
          <w:rFonts w:ascii="Arial" w:hAnsi="Arial" w:cs="Arial"/>
          <w:b/>
          <w:bCs/>
          <w:i/>
          <w:iCs/>
          <w:color w:val="434343"/>
        </w:rPr>
        <w:t>myRole</w:t>
      </w:r>
      <w:proofErr w:type="spellEnd"/>
      <w:r>
        <w:rPr>
          <w:rFonts w:ascii="Arial" w:hAnsi="Arial" w:cs="Arial"/>
          <w:color w:val="434343"/>
        </w:rPr>
        <w:t xml:space="preserve"> (indicating a service provider) and </w:t>
      </w:r>
      <w:proofErr w:type="spellStart"/>
      <w:r>
        <w:rPr>
          <w:rFonts w:ascii="Arial" w:hAnsi="Arial" w:cs="Arial"/>
          <w:b/>
          <w:bCs/>
          <w:i/>
          <w:iCs/>
          <w:color w:val="434343"/>
        </w:rPr>
        <w:t>partnerRole</w:t>
      </w:r>
      <w:proofErr w:type="spellEnd"/>
      <w:r>
        <w:rPr>
          <w:rFonts w:ascii="Arial" w:hAnsi="Arial" w:cs="Arial"/>
          <w:color w:val="434343"/>
        </w:rPr>
        <w:t xml:space="preserve"> (indicating a service consumer) attributes—in the service process’s BPEL process definition. Therefore, a </w:t>
      </w:r>
      <w:proofErr w:type="spellStart"/>
      <w:r>
        <w:rPr>
          <w:rFonts w:ascii="Arial" w:hAnsi="Arial" w:cs="Arial"/>
          <w:b/>
          <w:bCs/>
          <w:i/>
          <w:iCs/>
          <w:color w:val="434343"/>
        </w:rPr>
        <w:t>partnerLinkType</w:t>
      </w:r>
      <w:proofErr w:type="spellEnd"/>
      <w:r>
        <w:rPr>
          <w:rFonts w:ascii="Arial" w:hAnsi="Arial" w:cs="Arial"/>
          <w:color w:val="434343"/>
        </w:rPr>
        <w:t xml:space="preserve"> can have either one or two </w:t>
      </w:r>
      <w:r>
        <w:rPr>
          <w:rFonts w:ascii="Arial" w:hAnsi="Arial" w:cs="Arial"/>
          <w:b/>
          <w:bCs/>
          <w:i/>
          <w:iCs/>
          <w:color w:val="434343"/>
        </w:rPr>
        <w:t>&lt;role&gt;</w:t>
      </w:r>
      <w:r>
        <w:rPr>
          <w:rFonts w:ascii="Arial" w:hAnsi="Arial" w:cs="Arial"/>
          <w:color w:val="434343"/>
        </w:rPr>
        <w:t xml:space="preserve"> child elements. The following example shows one </w:t>
      </w:r>
      <w:r>
        <w:rPr>
          <w:rFonts w:ascii="Arial" w:hAnsi="Arial" w:cs="Arial"/>
          <w:b/>
          <w:bCs/>
          <w:i/>
          <w:iCs/>
          <w:color w:val="434343"/>
        </w:rPr>
        <w:t>&lt;role&gt;</w:t>
      </w:r>
      <w:r>
        <w:rPr>
          <w:rFonts w:ascii="Arial" w:hAnsi="Arial" w:cs="Arial"/>
          <w:color w:val="434343"/>
        </w:rPr>
        <w:t xml:space="preserve"> child element.</w:t>
      </w:r>
    </w:p>
    <w:p w:rsidR="00161285" w:rsidRDefault="00161285" w:rsidP="00161285">
      <w:pPr>
        <w:widowControl w:val="0"/>
        <w:autoSpaceDE w:val="0"/>
        <w:autoSpaceDN w:val="0"/>
        <w:adjustRightInd w:val="0"/>
        <w:rPr>
          <w:rFonts w:ascii="Arial" w:hAnsi="Arial" w:cs="Arial"/>
          <w:color w:val="434343"/>
        </w:rPr>
      </w:pPr>
    </w:p>
    <w:tbl>
      <w:tblPr>
        <w:tblW w:w="11799" w:type="dxa"/>
        <w:tblInd w:w="-459" w:type="dxa"/>
        <w:tblBorders>
          <w:top w:val="single" w:sz="7" w:space="0" w:color="6D6D6D"/>
          <w:left w:val="single" w:sz="7" w:space="0" w:color="6D6D6D"/>
          <w:bottom w:val="single" w:sz="7" w:space="0" w:color="6D6D6D"/>
          <w:right w:val="single" w:sz="7" w:space="0" w:color="6D6D6D"/>
        </w:tblBorders>
        <w:tblLayout w:type="fixed"/>
        <w:tblLook w:val="0000" w:firstRow="0" w:lastRow="0" w:firstColumn="0" w:lastColumn="0" w:noHBand="0" w:noVBand="0"/>
      </w:tblPr>
      <w:tblGrid>
        <w:gridCol w:w="11799"/>
      </w:tblGrid>
      <w:tr w:rsidR="00161285" w:rsidTr="00161285">
        <w:tblPrEx>
          <w:tblCellMar>
            <w:top w:w="0" w:type="dxa"/>
            <w:bottom w:w="0" w:type="dxa"/>
          </w:tblCellMar>
        </w:tblPrEx>
        <w:tc>
          <w:tcPr>
            <w:tcW w:w="11799" w:type="dxa"/>
            <w:tcBorders>
              <w:top w:val="single" w:sz="7" w:space="0" w:color="6D6D6D"/>
              <w:bottom w:val="single" w:sz="7" w:space="0" w:color="6D6D6D"/>
            </w:tcBorders>
            <w:tcMar>
              <w:top w:w="77" w:type="nil"/>
              <w:left w:w="77" w:type="nil"/>
              <w:bottom w:w="77" w:type="nil"/>
              <w:right w:w="77" w:type="nil"/>
            </w:tcMar>
            <w:vAlign w:val="center"/>
          </w:tcPr>
          <w:p w:rsidR="00161285" w:rsidRPr="00161285" w:rsidRDefault="00161285">
            <w:pPr>
              <w:widowControl w:val="0"/>
              <w:autoSpaceDE w:val="0"/>
              <w:autoSpaceDN w:val="0"/>
              <w:adjustRightInd w:val="0"/>
              <w:rPr>
                <w:rFonts w:ascii="Courier" w:hAnsi="Courier" w:cs="Courier"/>
                <w:color w:val="434343"/>
                <w:sz w:val="18"/>
              </w:rPr>
            </w:pPr>
            <w:r w:rsidRPr="00161285">
              <w:rPr>
                <w:rFonts w:ascii="Courier" w:hAnsi="Courier" w:cs="Courier"/>
                <w:color w:val="434343"/>
                <w:sz w:val="18"/>
              </w:rPr>
              <w:t>&lt;</w:t>
            </w:r>
            <w:proofErr w:type="gramStart"/>
            <w:r w:rsidRPr="00161285">
              <w:rPr>
                <w:rFonts w:ascii="Courier" w:hAnsi="Courier" w:cs="Courier"/>
                <w:color w:val="434343"/>
                <w:sz w:val="18"/>
              </w:rPr>
              <w:t>definitions</w:t>
            </w:r>
            <w:proofErr w:type="gramEnd"/>
            <w:r w:rsidRPr="00161285">
              <w:rPr>
                <w:rFonts w:ascii="Courier" w:hAnsi="Courier" w:cs="Courier"/>
                <w:color w:val="434343"/>
                <w:sz w:val="18"/>
              </w:rPr>
              <w:t xml:space="preserve"> name="</w:t>
            </w:r>
            <w:proofErr w:type="spellStart"/>
            <w:r w:rsidRPr="00161285">
              <w:rPr>
                <w:rFonts w:ascii="Courier" w:hAnsi="Courier" w:cs="Courier"/>
                <w:color w:val="434343"/>
                <w:sz w:val="18"/>
              </w:rPr>
              <w:t>LoanProcessorEJBWrapper</w:t>
            </w:r>
            <w:proofErr w:type="spellEnd"/>
            <w:r w:rsidRPr="00161285">
              <w:rPr>
                <w:rFonts w:ascii="Courier" w:hAnsi="Courier" w:cs="Courier"/>
                <w:color w:val="434343"/>
                <w:sz w:val="18"/>
              </w:rPr>
              <w:t>"</w:t>
            </w:r>
          </w:p>
          <w:p w:rsidR="00161285" w:rsidRPr="00161285" w:rsidRDefault="00161285">
            <w:pPr>
              <w:widowControl w:val="0"/>
              <w:autoSpaceDE w:val="0"/>
              <w:autoSpaceDN w:val="0"/>
              <w:adjustRightInd w:val="0"/>
              <w:rPr>
                <w:rFonts w:ascii="Courier" w:hAnsi="Courier" w:cs="Courier"/>
                <w:color w:val="434343"/>
                <w:sz w:val="18"/>
              </w:rPr>
            </w:pPr>
            <w:r w:rsidRPr="00161285">
              <w:rPr>
                <w:rFonts w:ascii="Courier" w:hAnsi="Courier" w:cs="Courier"/>
                <w:color w:val="434343"/>
                <w:sz w:val="18"/>
              </w:rPr>
              <w:t xml:space="preserve">            </w:t>
            </w:r>
            <w:proofErr w:type="gramStart"/>
            <w:r w:rsidRPr="00161285">
              <w:rPr>
                <w:rFonts w:ascii="Courier" w:hAnsi="Courier" w:cs="Courier"/>
                <w:color w:val="434343"/>
                <w:sz w:val="18"/>
              </w:rPr>
              <w:t>targetNamespace</w:t>
            </w:r>
            <w:proofErr w:type="gramEnd"/>
            <w:r w:rsidRPr="00161285">
              <w:rPr>
                <w:rFonts w:ascii="Courier" w:hAnsi="Courier" w:cs="Courier"/>
                <w:color w:val="434343"/>
                <w:sz w:val="18"/>
              </w:rPr>
              <w:t>="http://localhost/loanRequestorBpel/LoanProcessorEJBWrapper"</w:t>
            </w:r>
          </w:p>
          <w:p w:rsidR="00161285" w:rsidRPr="00161285" w:rsidRDefault="00161285">
            <w:pPr>
              <w:widowControl w:val="0"/>
              <w:autoSpaceDE w:val="0"/>
              <w:autoSpaceDN w:val="0"/>
              <w:adjustRightInd w:val="0"/>
              <w:rPr>
                <w:rFonts w:ascii="Courier" w:hAnsi="Courier" w:cs="Courier"/>
                <w:color w:val="434343"/>
                <w:sz w:val="18"/>
              </w:rPr>
            </w:pPr>
            <w:r w:rsidRPr="00161285">
              <w:rPr>
                <w:rFonts w:ascii="Courier" w:hAnsi="Courier" w:cs="Courier"/>
                <w:color w:val="434343"/>
                <w:sz w:val="18"/>
              </w:rPr>
              <w:t xml:space="preserve">            </w:t>
            </w:r>
            <w:proofErr w:type="gramStart"/>
            <w:r w:rsidRPr="00161285">
              <w:rPr>
                <w:rFonts w:ascii="Courier" w:hAnsi="Courier" w:cs="Courier"/>
                <w:color w:val="434343"/>
                <w:sz w:val="18"/>
              </w:rPr>
              <w:t>xmlns:tns</w:t>
            </w:r>
            <w:proofErr w:type="gramEnd"/>
            <w:r w:rsidRPr="00161285">
              <w:rPr>
                <w:rFonts w:ascii="Courier" w:hAnsi="Courier" w:cs="Courier"/>
                <w:color w:val="434343"/>
                <w:sz w:val="18"/>
              </w:rPr>
              <w:t>="http://localhost/loanRequestorBpel/LoanProcessorEJBWrapper"</w:t>
            </w:r>
          </w:p>
          <w:p w:rsidR="00161285" w:rsidRPr="00161285" w:rsidRDefault="00161285">
            <w:pPr>
              <w:widowControl w:val="0"/>
              <w:autoSpaceDE w:val="0"/>
              <w:autoSpaceDN w:val="0"/>
              <w:adjustRightInd w:val="0"/>
              <w:rPr>
                <w:rFonts w:ascii="Courier" w:hAnsi="Courier" w:cs="Courier"/>
                <w:color w:val="434343"/>
                <w:sz w:val="18"/>
              </w:rPr>
            </w:pPr>
            <w:r w:rsidRPr="00161285">
              <w:rPr>
                <w:rFonts w:ascii="Courier" w:hAnsi="Courier" w:cs="Courier"/>
                <w:color w:val="434343"/>
                <w:sz w:val="18"/>
              </w:rPr>
              <w:t xml:space="preserve">            </w:t>
            </w:r>
            <w:proofErr w:type="spellStart"/>
            <w:proofErr w:type="gramStart"/>
            <w:r w:rsidRPr="00161285">
              <w:rPr>
                <w:rFonts w:ascii="Courier" w:hAnsi="Courier" w:cs="Courier"/>
                <w:color w:val="434343"/>
                <w:sz w:val="18"/>
              </w:rPr>
              <w:t>xmlns</w:t>
            </w:r>
            <w:proofErr w:type="spellEnd"/>
            <w:proofErr w:type="gramEnd"/>
            <w:r w:rsidRPr="00161285">
              <w:rPr>
                <w:rFonts w:ascii="Courier" w:hAnsi="Courier" w:cs="Courier"/>
                <w:color w:val="434343"/>
                <w:sz w:val="18"/>
              </w:rPr>
              <w:t>="http://schemas.xmlsoap.org/wsdl/"</w:t>
            </w:r>
          </w:p>
          <w:p w:rsidR="00161285" w:rsidRPr="00161285" w:rsidRDefault="00161285">
            <w:pPr>
              <w:widowControl w:val="0"/>
              <w:autoSpaceDE w:val="0"/>
              <w:autoSpaceDN w:val="0"/>
              <w:adjustRightInd w:val="0"/>
              <w:rPr>
                <w:rFonts w:ascii="Courier" w:hAnsi="Courier" w:cs="Courier"/>
                <w:color w:val="434343"/>
                <w:sz w:val="18"/>
              </w:rPr>
            </w:pPr>
            <w:r w:rsidRPr="00161285">
              <w:rPr>
                <w:rFonts w:ascii="Courier" w:hAnsi="Courier" w:cs="Courier"/>
                <w:color w:val="434343"/>
                <w:sz w:val="18"/>
              </w:rPr>
              <w:t xml:space="preserve">            </w:t>
            </w:r>
            <w:proofErr w:type="spellStart"/>
            <w:proofErr w:type="gramStart"/>
            <w:r w:rsidRPr="00161285">
              <w:rPr>
                <w:rFonts w:ascii="Courier" w:hAnsi="Courier" w:cs="Courier"/>
                <w:color w:val="434343"/>
                <w:sz w:val="18"/>
              </w:rPr>
              <w:t>xmlns:plink</w:t>
            </w:r>
            <w:proofErr w:type="spellEnd"/>
            <w:proofErr w:type="gramEnd"/>
            <w:r w:rsidRPr="00161285">
              <w:rPr>
                <w:rFonts w:ascii="Courier" w:hAnsi="Courier" w:cs="Courier"/>
                <w:color w:val="434343"/>
                <w:sz w:val="18"/>
              </w:rPr>
              <w:t>="http://schemas.xmlsoap.org/ws/2004/03/partner-link/"</w:t>
            </w:r>
          </w:p>
          <w:p w:rsidR="00161285" w:rsidRPr="00161285" w:rsidRDefault="00161285">
            <w:pPr>
              <w:widowControl w:val="0"/>
              <w:autoSpaceDE w:val="0"/>
              <w:autoSpaceDN w:val="0"/>
              <w:adjustRightInd w:val="0"/>
              <w:rPr>
                <w:rFonts w:ascii="Courier" w:hAnsi="Courier" w:cs="Courier"/>
                <w:color w:val="434343"/>
                <w:sz w:val="18"/>
              </w:rPr>
            </w:pPr>
            <w:r w:rsidRPr="00161285">
              <w:rPr>
                <w:rFonts w:ascii="Courier" w:hAnsi="Courier" w:cs="Courier"/>
                <w:color w:val="434343"/>
                <w:sz w:val="18"/>
              </w:rPr>
              <w:t>...</w:t>
            </w:r>
          </w:p>
          <w:p w:rsidR="00161285" w:rsidRPr="00161285" w:rsidRDefault="00161285">
            <w:pPr>
              <w:widowControl w:val="0"/>
              <w:autoSpaceDE w:val="0"/>
              <w:autoSpaceDN w:val="0"/>
              <w:adjustRightInd w:val="0"/>
              <w:rPr>
                <w:rFonts w:ascii="Courier" w:hAnsi="Courier" w:cs="Courier"/>
                <w:color w:val="434343"/>
                <w:sz w:val="18"/>
              </w:rPr>
            </w:pPr>
            <w:r w:rsidRPr="00161285">
              <w:rPr>
                <w:rFonts w:ascii="Courier" w:hAnsi="Courier" w:cs="Courier"/>
                <w:color w:val="434343"/>
                <w:sz w:val="18"/>
              </w:rPr>
              <w:t>&gt;</w:t>
            </w:r>
          </w:p>
          <w:p w:rsidR="00161285" w:rsidRPr="00161285" w:rsidRDefault="00161285">
            <w:pPr>
              <w:widowControl w:val="0"/>
              <w:autoSpaceDE w:val="0"/>
              <w:autoSpaceDN w:val="0"/>
              <w:adjustRightInd w:val="0"/>
              <w:rPr>
                <w:rFonts w:ascii="Courier" w:hAnsi="Courier" w:cs="Courier"/>
                <w:color w:val="434343"/>
                <w:sz w:val="20"/>
              </w:rPr>
            </w:pPr>
            <w:r w:rsidRPr="00161285">
              <w:rPr>
                <w:rFonts w:ascii="Courier" w:hAnsi="Courier" w:cs="Courier"/>
                <w:color w:val="434343"/>
                <w:sz w:val="20"/>
              </w:rPr>
              <w:t>...</w:t>
            </w:r>
          </w:p>
          <w:p w:rsidR="00161285" w:rsidRPr="00161285" w:rsidRDefault="00161285">
            <w:pPr>
              <w:widowControl w:val="0"/>
              <w:autoSpaceDE w:val="0"/>
              <w:autoSpaceDN w:val="0"/>
              <w:adjustRightInd w:val="0"/>
              <w:rPr>
                <w:rFonts w:ascii="Courier" w:hAnsi="Courier" w:cs="Courier"/>
                <w:b/>
                <w:color w:val="434343"/>
              </w:rPr>
            </w:pPr>
            <w:r w:rsidRPr="00161285">
              <w:rPr>
                <w:rFonts w:ascii="Courier" w:hAnsi="Courier" w:cs="Courier"/>
                <w:b/>
                <w:color w:val="434343"/>
              </w:rPr>
              <w:t xml:space="preserve">  &lt;</w:t>
            </w:r>
            <w:proofErr w:type="spellStart"/>
            <w:proofErr w:type="gramStart"/>
            <w:r w:rsidRPr="00161285">
              <w:rPr>
                <w:rFonts w:ascii="Courier" w:hAnsi="Courier" w:cs="Courier"/>
                <w:b/>
                <w:color w:val="434343"/>
              </w:rPr>
              <w:t>plink:partnerLinkType</w:t>
            </w:r>
            <w:proofErr w:type="spellEnd"/>
            <w:proofErr w:type="gramEnd"/>
            <w:r w:rsidRPr="00161285">
              <w:rPr>
                <w:rFonts w:ascii="Courier" w:hAnsi="Courier" w:cs="Courier"/>
                <w:b/>
                <w:color w:val="434343"/>
              </w:rPr>
              <w:t xml:space="preserve"> name="</w:t>
            </w:r>
            <w:proofErr w:type="spellStart"/>
            <w:r w:rsidRPr="00161285">
              <w:rPr>
                <w:rFonts w:ascii="Courier" w:hAnsi="Courier" w:cs="Courier"/>
                <w:b/>
                <w:color w:val="434343"/>
              </w:rPr>
              <w:t>loanProcessorEjbPartner</w:t>
            </w:r>
            <w:proofErr w:type="spellEnd"/>
            <w:r w:rsidRPr="00161285">
              <w:rPr>
                <w:rFonts w:ascii="Courier" w:hAnsi="Courier" w:cs="Courier"/>
                <w:b/>
                <w:color w:val="434343"/>
              </w:rPr>
              <w:t>"&gt;</w:t>
            </w:r>
          </w:p>
          <w:p w:rsidR="00161285" w:rsidRPr="00161285" w:rsidRDefault="00161285">
            <w:pPr>
              <w:widowControl w:val="0"/>
              <w:autoSpaceDE w:val="0"/>
              <w:autoSpaceDN w:val="0"/>
              <w:adjustRightInd w:val="0"/>
              <w:rPr>
                <w:rFonts w:ascii="Courier" w:hAnsi="Courier" w:cs="Courier"/>
                <w:b/>
                <w:color w:val="434343"/>
              </w:rPr>
            </w:pPr>
            <w:r w:rsidRPr="00161285">
              <w:rPr>
                <w:rFonts w:ascii="Courier" w:hAnsi="Courier" w:cs="Courier"/>
                <w:b/>
                <w:color w:val="434343"/>
              </w:rPr>
              <w:t xml:space="preserve">    &lt;</w:t>
            </w:r>
            <w:proofErr w:type="spellStart"/>
            <w:proofErr w:type="gramStart"/>
            <w:r w:rsidRPr="00161285">
              <w:rPr>
                <w:rFonts w:ascii="Courier" w:hAnsi="Courier" w:cs="Courier"/>
                <w:b/>
                <w:color w:val="434343"/>
              </w:rPr>
              <w:t>plink:role</w:t>
            </w:r>
            <w:proofErr w:type="spellEnd"/>
            <w:proofErr w:type="gramEnd"/>
            <w:r w:rsidRPr="00161285">
              <w:rPr>
                <w:rFonts w:ascii="Courier" w:hAnsi="Courier" w:cs="Courier"/>
                <w:b/>
                <w:color w:val="434343"/>
              </w:rPr>
              <w:t xml:space="preserve"> name="</w:t>
            </w:r>
            <w:proofErr w:type="spellStart"/>
            <w:r w:rsidRPr="00161285">
              <w:rPr>
                <w:rFonts w:ascii="Courier" w:hAnsi="Courier" w:cs="Courier"/>
                <w:b/>
                <w:color w:val="434343"/>
              </w:rPr>
              <w:t>loanProcessorEJB</w:t>
            </w:r>
            <w:proofErr w:type="spellEnd"/>
            <w:r w:rsidRPr="00161285">
              <w:rPr>
                <w:rFonts w:ascii="Courier" w:hAnsi="Courier" w:cs="Courier"/>
                <w:b/>
                <w:color w:val="434343"/>
              </w:rPr>
              <w:t xml:space="preserve">" </w:t>
            </w:r>
          </w:p>
          <w:p w:rsidR="00161285" w:rsidRPr="00161285" w:rsidRDefault="00161285">
            <w:pPr>
              <w:widowControl w:val="0"/>
              <w:autoSpaceDE w:val="0"/>
              <w:autoSpaceDN w:val="0"/>
              <w:adjustRightInd w:val="0"/>
              <w:rPr>
                <w:rFonts w:ascii="Courier" w:hAnsi="Courier" w:cs="Courier"/>
                <w:b/>
                <w:color w:val="434343"/>
              </w:rPr>
            </w:pPr>
            <w:r w:rsidRPr="00161285">
              <w:rPr>
                <w:rFonts w:ascii="Courier" w:hAnsi="Courier" w:cs="Courier"/>
                <w:b/>
                <w:color w:val="434343"/>
              </w:rPr>
              <w:t xml:space="preserve">                </w:t>
            </w:r>
            <w:proofErr w:type="spellStart"/>
            <w:proofErr w:type="gramStart"/>
            <w:r w:rsidRPr="00161285">
              <w:rPr>
                <w:rFonts w:ascii="Courier" w:hAnsi="Courier" w:cs="Courier"/>
                <w:b/>
                <w:color w:val="434343"/>
              </w:rPr>
              <w:t>portType</w:t>
            </w:r>
            <w:proofErr w:type="spellEnd"/>
            <w:proofErr w:type="gramEnd"/>
            <w:r w:rsidRPr="00161285">
              <w:rPr>
                <w:rFonts w:ascii="Courier" w:hAnsi="Courier" w:cs="Courier"/>
                <w:b/>
                <w:color w:val="434343"/>
              </w:rPr>
              <w:t>="</w:t>
            </w:r>
            <w:proofErr w:type="spellStart"/>
            <w:r w:rsidRPr="00161285">
              <w:rPr>
                <w:rFonts w:ascii="Courier" w:hAnsi="Courier" w:cs="Courier"/>
                <w:b/>
                <w:color w:val="434343"/>
              </w:rPr>
              <w:t>ns:LoanProcessorEJBSEI</w:t>
            </w:r>
            <w:proofErr w:type="spellEnd"/>
            <w:r w:rsidRPr="00161285">
              <w:rPr>
                <w:rFonts w:ascii="Courier" w:hAnsi="Courier" w:cs="Courier"/>
                <w:b/>
                <w:color w:val="434343"/>
              </w:rPr>
              <w:t>"&gt;</w:t>
            </w:r>
          </w:p>
          <w:p w:rsidR="00161285" w:rsidRPr="00161285" w:rsidRDefault="00161285">
            <w:pPr>
              <w:widowControl w:val="0"/>
              <w:autoSpaceDE w:val="0"/>
              <w:autoSpaceDN w:val="0"/>
              <w:adjustRightInd w:val="0"/>
              <w:rPr>
                <w:rFonts w:ascii="Courier" w:hAnsi="Courier" w:cs="Courier"/>
                <w:b/>
                <w:color w:val="434343"/>
              </w:rPr>
            </w:pPr>
            <w:r w:rsidRPr="00161285">
              <w:rPr>
                <w:rFonts w:ascii="Courier" w:hAnsi="Courier" w:cs="Courier"/>
                <w:b/>
                <w:color w:val="434343"/>
              </w:rPr>
              <w:t xml:space="preserve">    &lt;/</w:t>
            </w:r>
            <w:proofErr w:type="spellStart"/>
            <w:r w:rsidRPr="00161285">
              <w:rPr>
                <w:rFonts w:ascii="Courier" w:hAnsi="Courier" w:cs="Courier"/>
                <w:b/>
                <w:color w:val="434343"/>
              </w:rPr>
              <w:t>plink</w:t>
            </w:r>
            <w:proofErr w:type="gramStart"/>
            <w:r w:rsidRPr="00161285">
              <w:rPr>
                <w:rFonts w:ascii="Courier" w:hAnsi="Courier" w:cs="Courier"/>
                <w:b/>
                <w:color w:val="434343"/>
              </w:rPr>
              <w:t>:role</w:t>
            </w:r>
            <w:proofErr w:type="spellEnd"/>
            <w:proofErr w:type="gramEnd"/>
            <w:r w:rsidRPr="00161285">
              <w:rPr>
                <w:rFonts w:ascii="Courier" w:hAnsi="Courier" w:cs="Courier"/>
                <w:b/>
                <w:color w:val="434343"/>
              </w:rPr>
              <w:t>&gt;</w:t>
            </w:r>
          </w:p>
          <w:p w:rsidR="00161285" w:rsidRPr="00161285" w:rsidRDefault="00161285">
            <w:pPr>
              <w:widowControl w:val="0"/>
              <w:autoSpaceDE w:val="0"/>
              <w:autoSpaceDN w:val="0"/>
              <w:adjustRightInd w:val="0"/>
              <w:rPr>
                <w:rFonts w:ascii="Courier" w:hAnsi="Courier" w:cs="Courier"/>
                <w:b/>
                <w:color w:val="434343"/>
              </w:rPr>
            </w:pPr>
            <w:r w:rsidRPr="00161285">
              <w:rPr>
                <w:rFonts w:ascii="Courier" w:hAnsi="Courier" w:cs="Courier"/>
                <w:b/>
                <w:color w:val="434343"/>
              </w:rPr>
              <w:t xml:space="preserve">  &lt;/</w:t>
            </w:r>
            <w:proofErr w:type="spellStart"/>
            <w:r w:rsidRPr="00161285">
              <w:rPr>
                <w:rFonts w:ascii="Courier" w:hAnsi="Courier" w:cs="Courier"/>
                <w:b/>
                <w:color w:val="434343"/>
              </w:rPr>
              <w:t>plink</w:t>
            </w:r>
            <w:proofErr w:type="gramStart"/>
            <w:r w:rsidRPr="00161285">
              <w:rPr>
                <w:rFonts w:ascii="Courier" w:hAnsi="Courier" w:cs="Courier"/>
                <w:b/>
                <w:color w:val="434343"/>
              </w:rPr>
              <w:t>:partnerLinkType</w:t>
            </w:r>
            <w:proofErr w:type="spellEnd"/>
            <w:proofErr w:type="gramEnd"/>
            <w:r w:rsidRPr="00161285">
              <w:rPr>
                <w:rFonts w:ascii="Courier" w:hAnsi="Courier" w:cs="Courier"/>
                <w:b/>
                <w:color w:val="434343"/>
              </w:rPr>
              <w:t>&gt;</w:t>
            </w:r>
          </w:p>
          <w:p w:rsidR="00161285" w:rsidRPr="00161285" w:rsidRDefault="00161285">
            <w:pPr>
              <w:widowControl w:val="0"/>
              <w:autoSpaceDE w:val="0"/>
              <w:autoSpaceDN w:val="0"/>
              <w:adjustRightInd w:val="0"/>
              <w:rPr>
                <w:rFonts w:ascii="Courier" w:hAnsi="Courier" w:cs="Courier"/>
                <w:color w:val="434343"/>
                <w:sz w:val="20"/>
              </w:rPr>
            </w:pPr>
            <w:r w:rsidRPr="00161285">
              <w:rPr>
                <w:rFonts w:ascii="Courier" w:hAnsi="Courier" w:cs="Courier"/>
                <w:color w:val="434343"/>
                <w:sz w:val="20"/>
              </w:rPr>
              <w:t>...</w:t>
            </w:r>
          </w:p>
          <w:p w:rsidR="00161285" w:rsidRDefault="00161285">
            <w:pPr>
              <w:widowControl w:val="0"/>
              <w:autoSpaceDE w:val="0"/>
              <w:autoSpaceDN w:val="0"/>
              <w:adjustRightInd w:val="0"/>
              <w:rPr>
                <w:rFonts w:ascii="Courier" w:hAnsi="Courier" w:cs="Courier"/>
                <w:color w:val="434343"/>
              </w:rPr>
            </w:pPr>
            <w:r w:rsidRPr="00161285">
              <w:rPr>
                <w:rFonts w:ascii="Courier" w:hAnsi="Courier" w:cs="Courier"/>
                <w:color w:val="434343"/>
                <w:sz w:val="20"/>
              </w:rPr>
              <w:t>&lt;/definitions&gt;</w:t>
            </w:r>
          </w:p>
        </w:tc>
      </w:tr>
    </w:tbl>
    <w:p w:rsidR="00161285" w:rsidRDefault="00161285" w:rsidP="00161285">
      <w:pPr>
        <w:widowControl w:val="0"/>
        <w:autoSpaceDE w:val="0"/>
        <w:autoSpaceDN w:val="0"/>
        <w:adjustRightInd w:val="0"/>
        <w:rPr>
          <w:rFonts w:ascii="Arial" w:hAnsi="Arial" w:cs="Arial"/>
          <w:color w:val="434343"/>
        </w:rPr>
      </w:pPr>
    </w:p>
    <w:p w:rsidR="00161285" w:rsidRDefault="00161285" w:rsidP="00161285">
      <w:pPr>
        <w:widowControl w:val="0"/>
        <w:autoSpaceDE w:val="0"/>
        <w:autoSpaceDN w:val="0"/>
        <w:adjustRightInd w:val="0"/>
        <w:ind w:left="-567"/>
        <w:rPr>
          <w:rFonts w:ascii="Arial" w:hAnsi="Arial" w:cs="Arial"/>
          <w:color w:val="434343"/>
        </w:rPr>
      </w:pPr>
      <w:r>
        <w:rPr>
          <w:rFonts w:ascii="Arial" w:hAnsi="Arial" w:cs="Arial"/>
          <w:color w:val="434343"/>
        </w:rPr>
        <w:t xml:space="preserve">In situations when a service process has the same relationship with multiple partner processes, the service process’s BPEL </w:t>
      </w:r>
      <w:proofErr w:type="spellStart"/>
      <w:r>
        <w:rPr>
          <w:rFonts w:ascii="Arial" w:hAnsi="Arial" w:cs="Arial"/>
          <w:b/>
          <w:bCs/>
          <w:i/>
          <w:iCs/>
          <w:color w:val="434343"/>
        </w:rPr>
        <w:t>partnerLink</w:t>
      </w:r>
      <w:proofErr w:type="spellEnd"/>
      <w:r>
        <w:rPr>
          <w:rFonts w:ascii="Arial" w:hAnsi="Arial" w:cs="Arial"/>
          <w:b/>
          <w:bCs/>
          <w:i/>
          <w:iCs/>
          <w:color w:val="434343"/>
        </w:rPr>
        <w:t xml:space="preserve"> </w:t>
      </w:r>
      <w:r>
        <w:rPr>
          <w:rFonts w:ascii="Arial" w:hAnsi="Arial" w:cs="Arial"/>
          <w:color w:val="434343"/>
        </w:rPr>
        <w:t xml:space="preserve">elements can reference the same </w:t>
      </w:r>
      <w:proofErr w:type="spellStart"/>
      <w:r>
        <w:rPr>
          <w:rFonts w:ascii="Arial" w:hAnsi="Arial" w:cs="Arial"/>
          <w:b/>
          <w:bCs/>
          <w:i/>
          <w:iCs/>
          <w:color w:val="434343"/>
        </w:rPr>
        <w:t>partnerLinkType</w:t>
      </w:r>
      <w:proofErr w:type="spellEnd"/>
      <w:r>
        <w:rPr>
          <w:rFonts w:ascii="Arial" w:hAnsi="Arial" w:cs="Arial"/>
          <w:color w:val="434343"/>
        </w:rPr>
        <w:t>.</w:t>
      </w:r>
    </w:p>
    <w:p w:rsidR="00161285" w:rsidRDefault="00161285" w:rsidP="00161285">
      <w:pPr>
        <w:widowControl w:val="0"/>
        <w:autoSpaceDE w:val="0"/>
        <w:autoSpaceDN w:val="0"/>
        <w:adjustRightInd w:val="0"/>
        <w:ind w:left="-567"/>
        <w:rPr>
          <w:rFonts w:ascii="Arial" w:hAnsi="Arial" w:cs="Arial"/>
          <w:color w:val="434343"/>
        </w:rPr>
      </w:pPr>
    </w:p>
    <w:p w:rsidR="00161285" w:rsidRDefault="00161285">
      <w:pPr>
        <w:rPr>
          <w:rFonts w:ascii="Arial" w:hAnsi="Arial" w:cs="Arial"/>
          <w:b/>
          <w:bCs/>
          <w:color w:val="434343"/>
          <w:sz w:val="36"/>
          <w:u w:val="single"/>
        </w:rPr>
      </w:pPr>
      <w:r>
        <w:rPr>
          <w:rFonts w:ascii="Arial" w:hAnsi="Arial" w:cs="Arial"/>
          <w:b/>
          <w:bCs/>
          <w:color w:val="434343"/>
          <w:sz w:val="36"/>
          <w:u w:val="single"/>
        </w:rPr>
        <w:br w:type="page"/>
      </w:r>
    </w:p>
    <w:p w:rsidR="00161285" w:rsidRPr="00161285" w:rsidRDefault="00161285" w:rsidP="00161285">
      <w:pPr>
        <w:widowControl w:val="0"/>
        <w:autoSpaceDE w:val="0"/>
        <w:autoSpaceDN w:val="0"/>
        <w:adjustRightInd w:val="0"/>
        <w:ind w:left="-567"/>
        <w:jc w:val="center"/>
        <w:rPr>
          <w:rFonts w:ascii="Arial" w:hAnsi="Arial" w:cs="Arial"/>
          <w:color w:val="434343"/>
          <w:sz w:val="36"/>
          <w:u w:val="single"/>
        </w:rPr>
      </w:pPr>
      <w:r w:rsidRPr="00161285">
        <w:rPr>
          <w:rFonts w:ascii="Arial" w:hAnsi="Arial" w:cs="Arial"/>
          <w:b/>
          <w:bCs/>
          <w:color w:val="434343"/>
          <w:sz w:val="36"/>
          <w:u w:val="single"/>
        </w:rPr>
        <w:t xml:space="preserve">The </w:t>
      </w:r>
      <w:proofErr w:type="spellStart"/>
      <w:r w:rsidRPr="00161285">
        <w:rPr>
          <w:rFonts w:ascii="Arial" w:hAnsi="Arial" w:cs="Arial"/>
          <w:b/>
          <w:bCs/>
          <w:color w:val="434343"/>
          <w:sz w:val="36"/>
          <w:u w:val="single"/>
        </w:rPr>
        <w:t>partnerLinks</w:t>
      </w:r>
      <w:proofErr w:type="spellEnd"/>
      <w:r w:rsidRPr="00161285">
        <w:rPr>
          <w:rFonts w:ascii="Arial" w:hAnsi="Arial" w:cs="Arial"/>
          <w:b/>
          <w:bCs/>
          <w:color w:val="434343"/>
          <w:sz w:val="36"/>
          <w:u w:val="single"/>
        </w:rPr>
        <w:t xml:space="preserve"> and </w:t>
      </w:r>
      <w:proofErr w:type="spellStart"/>
      <w:r w:rsidRPr="00161285">
        <w:rPr>
          <w:rFonts w:ascii="Arial" w:hAnsi="Arial" w:cs="Arial"/>
          <w:b/>
          <w:bCs/>
          <w:color w:val="434343"/>
          <w:sz w:val="36"/>
          <w:u w:val="single"/>
        </w:rPr>
        <w:t>partnerLink</w:t>
      </w:r>
      <w:proofErr w:type="spellEnd"/>
      <w:r w:rsidRPr="00161285">
        <w:rPr>
          <w:rFonts w:ascii="Arial" w:hAnsi="Arial" w:cs="Arial"/>
          <w:b/>
          <w:bCs/>
          <w:color w:val="434343"/>
          <w:sz w:val="36"/>
          <w:u w:val="single"/>
        </w:rPr>
        <w:t xml:space="preserve"> Definitions in BPEL files</w:t>
      </w:r>
    </w:p>
    <w:p w:rsidR="00161285" w:rsidRDefault="00161285" w:rsidP="00161285">
      <w:pPr>
        <w:widowControl w:val="0"/>
        <w:autoSpaceDE w:val="0"/>
        <w:autoSpaceDN w:val="0"/>
        <w:adjustRightInd w:val="0"/>
        <w:ind w:left="-567"/>
        <w:rPr>
          <w:rFonts w:ascii="Arial" w:hAnsi="Arial" w:cs="Arial"/>
          <w:b/>
          <w:bCs/>
          <w:i/>
          <w:iCs/>
          <w:color w:val="434343"/>
        </w:rPr>
      </w:pPr>
    </w:p>
    <w:p w:rsidR="00161285" w:rsidRDefault="00161285" w:rsidP="00161285">
      <w:pPr>
        <w:widowControl w:val="0"/>
        <w:autoSpaceDE w:val="0"/>
        <w:autoSpaceDN w:val="0"/>
        <w:adjustRightInd w:val="0"/>
        <w:ind w:left="-567"/>
        <w:rPr>
          <w:rFonts w:ascii="Arial" w:hAnsi="Arial" w:cs="Arial"/>
          <w:color w:val="434343"/>
        </w:rPr>
      </w:pPr>
      <w:r>
        <w:rPr>
          <w:rFonts w:ascii="Arial" w:hAnsi="Arial" w:cs="Arial"/>
          <w:b/>
          <w:bCs/>
          <w:i/>
          <w:iCs/>
          <w:color w:val="434343"/>
        </w:rPr>
        <w:t>Partner Link</w:t>
      </w:r>
      <w:r>
        <w:rPr>
          <w:rFonts w:ascii="Arial" w:hAnsi="Arial" w:cs="Arial"/>
          <w:color w:val="434343"/>
        </w:rPr>
        <w:t xml:space="preserve">s are defined in BPEL files. The </w:t>
      </w:r>
      <w:r>
        <w:rPr>
          <w:rFonts w:ascii="Arial" w:hAnsi="Arial" w:cs="Arial"/>
          <w:b/>
          <w:bCs/>
          <w:i/>
          <w:iCs/>
          <w:color w:val="434343"/>
        </w:rPr>
        <w:t>&lt;</w:t>
      </w:r>
      <w:proofErr w:type="spellStart"/>
      <w:r>
        <w:rPr>
          <w:rFonts w:ascii="Arial" w:hAnsi="Arial" w:cs="Arial"/>
          <w:b/>
          <w:bCs/>
          <w:i/>
          <w:iCs/>
          <w:color w:val="434343"/>
        </w:rPr>
        <w:t>partnerLink</w:t>
      </w:r>
      <w:proofErr w:type="spellEnd"/>
      <w:r>
        <w:rPr>
          <w:rFonts w:ascii="Arial" w:hAnsi="Arial" w:cs="Arial"/>
          <w:b/>
          <w:bCs/>
          <w:i/>
          <w:iCs/>
          <w:color w:val="434343"/>
        </w:rPr>
        <w:t>&gt;</w:t>
      </w:r>
      <w:r>
        <w:rPr>
          <w:rFonts w:ascii="Arial" w:hAnsi="Arial" w:cs="Arial"/>
          <w:color w:val="434343"/>
        </w:rPr>
        <w:t xml:space="preserve"> definition defines the </w:t>
      </w:r>
      <w:proofErr w:type="spellStart"/>
      <w:r>
        <w:rPr>
          <w:rFonts w:ascii="Arial" w:hAnsi="Arial" w:cs="Arial"/>
          <w:color w:val="434343"/>
        </w:rPr>
        <w:t>portType</w:t>
      </w:r>
      <w:proofErr w:type="spellEnd"/>
      <w:r>
        <w:rPr>
          <w:rFonts w:ascii="Arial" w:hAnsi="Arial" w:cs="Arial"/>
          <w:color w:val="434343"/>
        </w:rPr>
        <w:t xml:space="preserve"> (interface) of the partner process that will participate in BPEL orchestrations of the business process being defined. These partner processes can act as clients to the service process being defined or can be invoked by the service process. The </w:t>
      </w:r>
      <w:r>
        <w:rPr>
          <w:rFonts w:ascii="Arial" w:hAnsi="Arial" w:cs="Arial"/>
          <w:b/>
          <w:bCs/>
          <w:i/>
          <w:iCs/>
          <w:color w:val="434343"/>
        </w:rPr>
        <w:t>&lt;</w:t>
      </w:r>
      <w:proofErr w:type="spellStart"/>
      <w:r>
        <w:rPr>
          <w:rFonts w:ascii="Arial" w:hAnsi="Arial" w:cs="Arial"/>
          <w:b/>
          <w:bCs/>
          <w:i/>
          <w:iCs/>
          <w:color w:val="434343"/>
        </w:rPr>
        <w:t>partnerLink</w:t>
      </w:r>
      <w:proofErr w:type="spellEnd"/>
      <w:r>
        <w:rPr>
          <w:rFonts w:ascii="Arial" w:hAnsi="Arial" w:cs="Arial"/>
          <w:b/>
          <w:bCs/>
          <w:i/>
          <w:iCs/>
          <w:color w:val="434343"/>
        </w:rPr>
        <w:t>&gt;</w:t>
      </w:r>
      <w:r>
        <w:rPr>
          <w:rFonts w:ascii="Arial" w:hAnsi="Arial" w:cs="Arial"/>
          <w:color w:val="434343"/>
        </w:rPr>
        <w:t xml:space="preserve"> element encodes communication exchange information between the service process and its partner processes. The role of the service process will vary according to the nature of communication with its partner process. For the example, when the </w:t>
      </w:r>
      <w:proofErr w:type="spellStart"/>
      <w:r>
        <w:rPr>
          <w:rFonts w:ascii="Arial" w:hAnsi="Arial" w:cs="Arial"/>
          <w:color w:val="434343"/>
        </w:rPr>
        <w:t>LoanRequestor</w:t>
      </w:r>
      <w:proofErr w:type="spellEnd"/>
      <w:r>
        <w:rPr>
          <w:rFonts w:ascii="Arial" w:hAnsi="Arial" w:cs="Arial"/>
          <w:color w:val="434343"/>
        </w:rPr>
        <w:t xml:space="preserve"> service process invokes a </w:t>
      </w:r>
      <w:proofErr w:type="spellStart"/>
      <w:r>
        <w:rPr>
          <w:rFonts w:ascii="Arial" w:hAnsi="Arial" w:cs="Arial"/>
          <w:color w:val="434343"/>
        </w:rPr>
        <w:t>LoanProcessorEJB</w:t>
      </w:r>
      <w:proofErr w:type="spellEnd"/>
      <w:r>
        <w:rPr>
          <w:rFonts w:ascii="Arial" w:hAnsi="Arial" w:cs="Arial"/>
          <w:color w:val="434343"/>
        </w:rPr>
        <w:t xml:space="preserve"> partner process, it may act in a </w:t>
      </w:r>
      <w:proofErr w:type="spellStart"/>
      <w:r>
        <w:rPr>
          <w:rFonts w:ascii="Arial" w:hAnsi="Arial" w:cs="Arial"/>
          <w:color w:val="434343"/>
        </w:rPr>
        <w:t>LoanRequestor</w:t>
      </w:r>
      <w:proofErr w:type="spellEnd"/>
      <w:r>
        <w:rPr>
          <w:rFonts w:ascii="Arial" w:hAnsi="Arial" w:cs="Arial"/>
          <w:color w:val="434343"/>
        </w:rPr>
        <w:t xml:space="preserve"> role and the </w:t>
      </w:r>
      <w:proofErr w:type="spellStart"/>
      <w:r>
        <w:rPr>
          <w:rFonts w:ascii="Arial" w:hAnsi="Arial" w:cs="Arial"/>
          <w:color w:val="434343"/>
        </w:rPr>
        <w:t>LoanProcessorEJB</w:t>
      </w:r>
      <w:proofErr w:type="spellEnd"/>
      <w:r>
        <w:rPr>
          <w:rFonts w:ascii="Arial" w:hAnsi="Arial" w:cs="Arial"/>
          <w:color w:val="434343"/>
        </w:rPr>
        <w:t xml:space="preserve"> partner process may act in a </w:t>
      </w:r>
      <w:proofErr w:type="spellStart"/>
      <w:r>
        <w:rPr>
          <w:rFonts w:ascii="Arial" w:hAnsi="Arial" w:cs="Arial"/>
          <w:color w:val="434343"/>
        </w:rPr>
        <w:t>LoanProcessorEJB</w:t>
      </w:r>
      <w:proofErr w:type="spellEnd"/>
      <w:r>
        <w:rPr>
          <w:rFonts w:ascii="Arial" w:hAnsi="Arial" w:cs="Arial"/>
          <w:color w:val="434343"/>
        </w:rPr>
        <w:t xml:space="preserve"> role.</w:t>
      </w:r>
    </w:p>
    <w:p w:rsidR="00161285" w:rsidRDefault="00161285" w:rsidP="00161285">
      <w:pPr>
        <w:widowControl w:val="0"/>
        <w:autoSpaceDE w:val="0"/>
        <w:autoSpaceDN w:val="0"/>
        <w:adjustRightInd w:val="0"/>
        <w:ind w:left="-567"/>
        <w:rPr>
          <w:rFonts w:ascii="Arial" w:hAnsi="Arial" w:cs="Arial"/>
          <w:color w:val="434343"/>
        </w:rPr>
      </w:pPr>
    </w:p>
    <w:p w:rsidR="00161285" w:rsidRDefault="00161285" w:rsidP="00161285">
      <w:pPr>
        <w:widowControl w:val="0"/>
        <w:autoSpaceDE w:val="0"/>
        <w:autoSpaceDN w:val="0"/>
        <w:adjustRightInd w:val="0"/>
        <w:ind w:left="-567"/>
        <w:rPr>
          <w:rFonts w:ascii="Arial" w:hAnsi="Arial" w:cs="Arial"/>
          <w:color w:val="434343"/>
        </w:rPr>
      </w:pPr>
      <w:r>
        <w:rPr>
          <w:rFonts w:ascii="Arial" w:hAnsi="Arial" w:cs="Arial"/>
          <w:color w:val="434343"/>
        </w:rPr>
        <w:t xml:space="preserve">The </w:t>
      </w:r>
      <w:r>
        <w:rPr>
          <w:rFonts w:ascii="Arial" w:hAnsi="Arial" w:cs="Arial"/>
          <w:b/>
          <w:bCs/>
          <w:i/>
          <w:iCs/>
          <w:color w:val="434343"/>
        </w:rPr>
        <w:t>&lt;</w:t>
      </w:r>
      <w:proofErr w:type="spellStart"/>
      <w:r>
        <w:rPr>
          <w:rFonts w:ascii="Arial" w:hAnsi="Arial" w:cs="Arial"/>
          <w:b/>
          <w:bCs/>
          <w:i/>
          <w:iCs/>
          <w:color w:val="434343"/>
        </w:rPr>
        <w:t>partnerLink</w:t>
      </w:r>
      <w:proofErr w:type="spellEnd"/>
      <w:r>
        <w:rPr>
          <w:rFonts w:ascii="Arial" w:hAnsi="Arial" w:cs="Arial"/>
          <w:b/>
          <w:bCs/>
          <w:i/>
          <w:iCs/>
          <w:color w:val="434343"/>
        </w:rPr>
        <w:t>&gt;</w:t>
      </w:r>
      <w:r>
        <w:rPr>
          <w:rFonts w:ascii="Arial" w:hAnsi="Arial" w:cs="Arial"/>
          <w:color w:val="434343"/>
        </w:rPr>
        <w:t xml:space="preserve"> element contains the </w:t>
      </w:r>
      <w:proofErr w:type="spellStart"/>
      <w:r>
        <w:rPr>
          <w:rFonts w:ascii="Arial" w:hAnsi="Arial" w:cs="Arial"/>
          <w:b/>
          <w:bCs/>
          <w:i/>
          <w:iCs/>
          <w:color w:val="434343"/>
        </w:rPr>
        <w:t>myRole</w:t>
      </w:r>
      <w:proofErr w:type="spellEnd"/>
      <w:r>
        <w:rPr>
          <w:rFonts w:ascii="Arial" w:hAnsi="Arial" w:cs="Arial"/>
          <w:color w:val="434343"/>
        </w:rPr>
        <w:t xml:space="preserve"> and </w:t>
      </w:r>
      <w:proofErr w:type="spellStart"/>
      <w:r>
        <w:rPr>
          <w:rFonts w:ascii="Arial" w:hAnsi="Arial" w:cs="Arial"/>
          <w:b/>
          <w:bCs/>
          <w:i/>
          <w:iCs/>
          <w:color w:val="434343"/>
        </w:rPr>
        <w:t>partnerRole</w:t>
      </w:r>
      <w:proofErr w:type="spellEnd"/>
      <w:r>
        <w:rPr>
          <w:rFonts w:ascii="Arial" w:hAnsi="Arial" w:cs="Arial"/>
          <w:color w:val="434343"/>
        </w:rPr>
        <w:t xml:space="preserve"> attributes that establish the roles for the service process and its partner process, respectively, as illustrated in the following code example. </w:t>
      </w:r>
    </w:p>
    <w:p w:rsidR="00161285" w:rsidRDefault="00161285" w:rsidP="00161285">
      <w:pPr>
        <w:widowControl w:val="0"/>
        <w:autoSpaceDE w:val="0"/>
        <w:autoSpaceDN w:val="0"/>
        <w:adjustRightInd w:val="0"/>
        <w:ind w:left="-567"/>
        <w:rPr>
          <w:rFonts w:ascii="Arial" w:hAnsi="Arial" w:cs="Arial"/>
          <w:color w:val="434343"/>
        </w:rPr>
      </w:pPr>
    </w:p>
    <w:p w:rsidR="00161285" w:rsidRDefault="00161285" w:rsidP="00161285">
      <w:pPr>
        <w:widowControl w:val="0"/>
        <w:autoSpaceDE w:val="0"/>
        <w:autoSpaceDN w:val="0"/>
        <w:adjustRightInd w:val="0"/>
        <w:ind w:left="-567"/>
        <w:rPr>
          <w:rFonts w:ascii="Arial" w:hAnsi="Arial" w:cs="Arial"/>
          <w:color w:val="434343"/>
        </w:rPr>
      </w:pPr>
    </w:p>
    <w:tbl>
      <w:tblPr>
        <w:tblW w:w="12654" w:type="dxa"/>
        <w:tblBorders>
          <w:top w:val="single" w:sz="7" w:space="0" w:color="6D6D6D"/>
          <w:left w:val="single" w:sz="7" w:space="0" w:color="6D6D6D"/>
          <w:bottom w:val="single" w:sz="7" w:space="0" w:color="6D6D6D"/>
          <w:right w:val="single" w:sz="7" w:space="0" w:color="6D6D6D"/>
        </w:tblBorders>
        <w:tblLayout w:type="fixed"/>
        <w:tblLook w:val="0000" w:firstRow="0" w:lastRow="0" w:firstColumn="0" w:lastColumn="0" w:noHBand="0" w:noVBand="0"/>
      </w:tblPr>
      <w:tblGrid>
        <w:gridCol w:w="12654"/>
      </w:tblGrid>
      <w:tr w:rsidR="00161285">
        <w:tblPrEx>
          <w:tblCellMar>
            <w:top w:w="0" w:type="dxa"/>
            <w:bottom w:w="0" w:type="dxa"/>
          </w:tblCellMar>
        </w:tblPrEx>
        <w:tc>
          <w:tcPr>
            <w:tcW w:w="12461" w:type="dxa"/>
            <w:tcBorders>
              <w:top w:val="single" w:sz="7" w:space="0" w:color="6D6D6D"/>
              <w:bottom w:val="single" w:sz="7" w:space="0" w:color="6D6D6D"/>
            </w:tcBorders>
            <w:tcMar>
              <w:top w:w="77" w:type="nil"/>
              <w:left w:w="77" w:type="nil"/>
              <w:bottom w:w="77" w:type="nil"/>
              <w:right w:w="77" w:type="nil"/>
            </w:tcMar>
            <w:vAlign w:val="center"/>
          </w:tcPr>
          <w:p w:rsidR="00161285" w:rsidRPr="00161285" w:rsidRDefault="00161285">
            <w:pPr>
              <w:widowControl w:val="0"/>
              <w:autoSpaceDE w:val="0"/>
              <w:autoSpaceDN w:val="0"/>
              <w:adjustRightInd w:val="0"/>
              <w:rPr>
                <w:rFonts w:ascii="Courier" w:hAnsi="Courier" w:cs="Courier"/>
                <w:b/>
                <w:color w:val="434343"/>
              </w:rPr>
            </w:pPr>
            <w:r w:rsidRPr="00161285">
              <w:rPr>
                <w:rFonts w:ascii="Courier" w:hAnsi="Courier" w:cs="Courier"/>
                <w:b/>
                <w:color w:val="434343"/>
              </w:rPr>
              <w:t>&lt;</w:t>
            </w:r>
            <w:proofErr w:type="spellStart"/>
            <w:proofErr w:type="gramStart"/>
            <w:r w:rsidRPr="00161285">
              <w:rPr>
                <w:rFonts w:ascii="Courier" w:hAnsi="Courier" w:cs="Courier"/>
                <w:b/>
                <w:color w:val="434343"/>
              </w:rPr>
              <w:t>partnerLinks</w:t>
            </w:r>
            <w:proofErr w:type="spellEnd"/>
            <w:proofErr w:type="gramEnd"/>
            <w:r w:rsidRPr="00161285">
              <w:rPr>
                <w:rFonts w:ascii="Courier" w:hAnsi="Courier" w:cs="Courier"/>
                <w:b/>
                <w:color w:val="434343"/>
              </w:rPr>
              <w:t>&gt;</w:t>
            </w:r>
          </w:p>
          <w:p w:rsidR="00161285" w:rsidRPr="00161285" w:rsidRDefault="00161285">
            <w:pPr>
              <w:widowControl w:val="0"/>
              <w:autoSpaceDE w:val="0"/>
              <w:autoSpaceDN w:val="0"/>
              <w:adjustRightInd w:val="0"/>
              <w:rPr>
                <w:rFonts w:ascii="Courier" w:hAnsi="Courier" w:cs="Courier"/>
                <w:b/>
                <w:color w:val="434343"/>
              </w:rPr>
            </w:pPr>
            <w:r w:rsidRPr="00161285">
              <w:rPr>
                <w:rFonts w:ascii="Courier" w:hAnsi="Courier" w:cs="Courier"/>
                <w:b/>
                <w:color w:val="434343"/>
              </w:rPr>
              <w:t>  &lt;</w:t>
            </w:r>
            <w:proofErr w:type="spellStart"/>
            <w:proofErr w:type="gramStart"/>
            <w:r w:rsidRPr="00161285">
              <w:rPr>
                <w:rFonts w:ascii="Courier" w:hAnsi="Courier" w:cs="Courier"/>
                <w:b/>
                <w:color w:val="434343"/>
              </w:rPr>
              <w:t>partnerLink</w:t>
            </w:r>
            <w:proofErr w:type="spellEnd"/>
            <w:proofErr w:type="gramEnd"/>
            <w:r w:rsidRPr="00161285">
              <w:rPr>
                <w:rFonts w:ascii="Courier" w:hAnsi="Courier" w:cs="Courier"/>
                <w:b/>
                <w:color w:val="434343"/>
              </w:rPr>
              <w:t xml:space="preserve"> name="</w:t>
            </w:r>
            <w:proofErr w:type="spellStart"/>
            <w:r w:rsidRPr="00161285">
              <w:rPr>
                <w:rFonts w:ascii="Courier" w:hAnsi="Courier" w:cs="Courier"/>
                <w:b/>
                <w:color w:val="434343"/>
              </w:rPr>
              <w:t>bpelImplemented</w:t>
            </w:r>
            <w:proofErr w:type="spellEnd"/>
            <w:r w:rsidRPr="00161285">
              <w:rPr>
                <w:rFonts w:ascii="Courier" w:hAnsi="Courier" w:cs="Courier"/>
                <w:b/>
                <w:color w:val="434343"/>
              </w:rPr>
              <w:t>"</w:t>
            </w:r>
          </w:p>
          <w:p w:rsidR="00161285" w:rsidRPr="00161285" w:rsidRDefault="00161285">
            <w:pPr>
              <w:widowControl w:val="0"/>
              <w:autoSpaceDE w:val="0"/>
              <w:autoSpaceDN w:val="0"/>
              <w:adjustRightInd w:val="0"/>
              <w:rPr>
                <w:rFonts w:ascii="Courier" w:hAnsi="Courier" w:cs="Courier"/>
                <w:b/>
                <w:color w:val="434343"/>
              </w:rPr>
            </w:pPr>
            <w:r w:rsidRPr="00161285">
              <w:rPr>
                <w:rFonts w:ascii="Courier" w:hAnsi="Courier" w:cs="Courier"/>
                <w:b/>
                <w:color w:val="434343"/>
              </w:rPr>
              <w:t xml:space="preserve">               </w:t>
            </w:r>
            <w:proofErr w:type="spellStart"/>
            <w:proofErr w:type="gramStart"/>
            <w:r w:rsidRPr="00161285">
              <w:rPr>
                <w:rFonts w:ascii="Courier" w:hAnsi="Courier" w:cs="Courier"/>
                <w:b/>
                <w:color w:val="434343"/>
              </w:rPr>
              <w:t>partnerLinkType</w:t>
            </w:r>
            <w:proofErr w:type="spellEnd"/>
            <w:proofErr w:type="gramEnd"/>
            <w:r w:rsidRPr="00161285">
              <w:rPr>
                <w:rFonts w:ascii="Courier" w:hAnsi="Courier" w:cs="Courier"/>
                <w:b/>
                <w:color w:val="434343"/>
              </w:rPr>
              <w:t>="ns0:loanRequestorPartnerLinkType"</w:t>
            </w:r>
          </w:p>
          <w:p w:rsidR="00161285" w:rsidRPr="00161285" w:rsidRDefault="00161285">
            <w:pPr>
              <w:widowControl w:val="0"/>
              <w:autoSpaceDE w:val="0"/>
              <w:autoSpaceDN w:val="0"/>
              <w:adjustRightInd w:val="0"/>
              <w:rPr>
                <w:rFonts w:ascii="Courier" w:hAnsi="Courier" w:cs="Courier"/>
                <w:b/>
                <w:color w:val="434343"/>
              </w:rPr>
            </w:pPr>
            <w:r w:rsidRPr="00161285">
              <w:rPr>
                <w:rFonts w:ascii="Courier" w:hAnsi="Courier" w:cs="Courier"/>
                <w:b/>
                <w:color w:val="434343"/>
              </w:rPr>
              <w:t xml:space="preserve">               </w:t>
            </w:r>
            <w:proofErr w:type="spellStart"/>
            <w:proofErr w:type="gramStart"/>
            <w:r w:rsidRPr="00161285">
              <w:rPr>
                <w:rFonts w:ascii="Courier" w:hAnsi="Courier" w:cs="Courier"/>
                <w:b/>
                <w:color w:val="434343"/>
              </w:rPr>
              <w:t>myRole</w:t>
            </w:r>
            <w:proofErr w:type="spellEnd"/>
            <w:proofErr w:type="gramEnd"/>
            <w:r w:rsidRPr="00161285">
              <w:rPr>
                <w:rFonts w:ascii="Courier" w:hAnsi="Courier" w:cs="Courier"/>
                <w:b/>
                <w:color w:val="434343"/>
              </w:rPr>
              <w:t>="</w:t>
            </w:r>
            <w:proofErr w:type="spellStart"/>
            <w:r w:rsidRPr="00161285">
              <w:rPr>
                <w:rFonts w:ascii="Courier" w:hAnsi="Courier" w:cs="Courier"/>
                <w:b/>
                <w:color w:val="434343"/>
              </w:rPr>
              <w:t>loanRequestor</w:t>
            </w:r>
            <w:proofErr w:type="spellEnd"/>
            <w:r w:rsidRPr="00161285">
              <w:rPr>
                <w:rFonts w:ascii="Courier" w:hAnsi="Courier" w:cs="Courier"/>
                <w:b/>
                <w:color w:val="434343"/>
              </w:rPr>
              <w:t>"/&gt;</w:t>
            </w:r>
          </w:p>
          <w:p w:rsidR="00161285" w:rsidRPr="00161285" w:rsidRDefault="00161285">
            <w:pPr>
              <w:widowControl w:val="0"/>
              <w:autoSpaceDE w:val="0"/>
              <w:autoSpaceDN w:val="0"/>
              <w:adjustRightInd w:val="0"/>
              <w:rPr>
                <w:rFonts w:ascii="Courier" w:hAnsi="Courier" w:cs="Courier"/>
                <w:b/>
                <w:color w:val="434343"/>
              </w:rPr>
            </w:pPr>
            <w:r w:rsidRPr="00161285">
              <w:rPr>
                <w:rFonts w:ascii="Courier" w:hAnsi="Courier" w:cs="Courier"/>
                <w:b/>
                <w:color w:val="434343"/>
              </w:rPr>
              <w:t>  &lt;</w:t>
            </w:r>
            <w:proofErr w:type="spellStart"/>
            <w:proofErr w:type="gramStart"/>
            <w:r w:rsidRPr="00161285">
              <w:rPr>
                <w:rFonts w:ascii="Courier" w:hAnsi="Courier" w:cs="Courier"/>
                <w:b/>
                <w:color w:val="434343"/>
              </w:rPr>
              <w:t>partnerLink</w:t>
            </w:r>
            <w:proofErr w:type="spellEnd"/>
            <w:proofErr w:type="gramEnd"/>
            <w:r w:rsidRPr="00161285">
              <w:rPr>
                <w:rFonts w:ascii="Courier" w:hAnsi="Courier" w:cs="Courier"/>
                <w:b/>
                <w:color w:val="434343"/>
              </w:rPr>
              <w:t xml:space="preserve"> name="</w:t>
            </w:r>
            <w:proofErr w:type="spellStart"/>
            <w:r w:rsidRPr="00161285">
              <w:rPr>
                <w:rFonts w:ascii="Courier" w:hAnsi="Courier" w:cs="Courier"/>
                <w:b/>
                <w:color w:val="434343"/>
              </w:rPr>
              <w:t>ejbInvoked</w:t>
            </w:r>
            <w:proofErr w:type="spellEnd"/>
            <w:r w:rsidRPr="00161285">
              <w:rPr>
                <w:rFonts w:ascii="Courier" w:hAnsi="Courier" w:cs="Courier"/>
                <w:b/>
                <w:color w:val="434343"/>
              </w:rPr>
              <w:t>"</w:t>
            </w:r>
          </w:p>
          <w:p w:rsidR="00161285" w:rsidRPr="00161285" w:rsidRDefault="00161285">
            <w:pPr>
              <w:widowControl w:val="0"/>
              <w:autoSpaceDE w:val="0"/>
              <w:autoSpaceDN w:val="0"/>
              <w:adjustRightInd w:val="0"/>
              <w:rPr>
                <w:rFonts w:ascii="Courier" w:hAnsi="Courier" w:cs="Courier"/>
                <w:b/>
                <w:color w:val="434343"/>
              </w:rPr>
            </w:pPr>
            <w:r w:rsidRPr="00161285">
              <w:rPr>
                <w:rFonts w:ascii="Courier" w:hAnsi="Courier" w:cs="Courier"/>
                <w:b/>
                <w:color w:val="434343"/>
              </w:rPr>
              <w:t xml:space="preserve">               </w:t>
            </w:r>
            <w:proofErr w:type="spellStart"/>
            <w:proofErr w:type="gramStart"/>
            <w:r w:rsidRPr="00161285">
              <w:rPr>
                <w:rFonts w:ascii="Courier" w:hAnsi="Courier" w:cs="Courier"/>
                <w:b/>
                <w:color w:val="434343"/>
              </w:rPr>
              <w:t>partnerLinkType</w:t>
            </w:r>
            <w:proofErr w:type="spellEnd"/>
            <w:proofErr w:type="gramEnd"/>
            <w:r w:rsidRPr="00161285">
              <w:rPr>
                <w:rFonts w:ascii="Courier" w:hAnsi="Courier" w:cs="Courier"/>
                <w:b/>
                <w:color w:val="434343"/>
              </w:rPr>
              <w:t>="ns1:loanProcessorEjbPartner"</w:t>
            </w:r>
          </w:p>
          <w:p w:rsidR="00161285" w:rsidRPr="00161285" w:rsidRDefault="00161285">
            <w:pPr>
              <w:widowControl w:val="0"/>
              <w:autoSpaceDE w:val="0"/>
              <w:autoSpaceDN w:val="0"/>
              <w:adjustRightInd w:val="0"/>
              <w:rPr>
                <w:rFonts w:ascii="Courier" w:hAnsi="Courier" w:cs="Courier"/>
                <w:b/>
                <w:color w:val="434343"/>
              </w:rPr>
            </w:pPr>
            <w:r w:rsidRPr="00161285">
              <w:rPr>
                <w:rFonts w:ascii="Courier" w:hAnsi="Courier" w:cs="Courier"/>
                <w:b/>
                <w:color w:val="434343"/>
              </w:rPr>
              <w:t xml:space="preserve">               </w:t>
            </w:r>
            <w:proofErr w:type="spellStart"/>
            <w:proofErr w:type="gramStart"/>
            <w:r w:rsidRPr="00161285">
              <w:rPr>
                <w:rFonts w:ascii="Courier" w:hAnsi="Courier" w:cs="Courier"/>
                <w:b/>
                <w:color w:val="434343"/>
              </w:rPr>
              <w:t>partnerRole</w:t>
            </w:r>
            <w:proofErr w:type="spellEnd"/>
            <w:proofErr w:type="gramEnd"/>
            <w:r w:rsidRPr="00161285">
              <w:rPr>
                <w:rFonts w:ascii="Courier" w:hAnsi="Courier" w:cs="Courier"/>
                <w:b/>
                <w:color w:val="434343"/>
              </w:rPr>
              <w:t>="</w:t>
            </w:r>
            <w:proofErr w:type="spellStart"/>
            <w:r w:rsidRPr="00161285">
              <w:rPr>
                <w:rFonts w:ascii="Courier" w:hAnsi="Courier" w:cs="Courier"/>
                <w:b/>
                <w:color w:val="434343"/>
              </w:rPr>
              <w:t>loanProcessorEJB</w:t>
            </w:r>
            <w:proofErr w:type="spellEnd"/>
            <w:r w:rsidRPr="00161285">
              <w:rPr>
                <w:rFonts w:ascii="Courier" w:hAnsi="Courier" w:cs="Courier"/>
                <w:b/>
                <w:color w:val="434343"/>
              </w:rPr>
              <w:t>"/&gt;</w:t>
            </w:r>
          </w:p>
          <w:p w:rsidR="00161285" w:rsidRDefault="00161285">
            <w:pPr>
              <w:widowControl w:val="0"/>
              <w:autoSpaceDE w:val="0"/>
              <w:autoSpaceDN w:val="0"/>
              <w:adjustRightInd w:val="0"/>
              <w:rPr>
                <w:rFonts w:ascii="Courier" w:hAnsi="Courier" w:cs="Courier"/>
                <w:color w:val="434343"/>
              </w:rPr>
            </w:pPr>
            <w:r w:rsidRPr="00161285">
              <w:rPr>
                <w:rFonts w:ascii="Courier" w:hAnsi="Courier" w:cs="Courier"/>
                <w:b/>
                <w:color w:val="434343"/>
              </w:rPr>
              <w:t>&lt;/</w:t>
            </w:r>
            <w:proofErr w:type="spellStart"/>
            <w:r w:rsidRPr="00161285">
              <w:rPr>
                <w:rFonts w:ascii="Courier" w:hAnsi="Courier" w:cs="Courier"/>
                <w:b/>
                <w:color w:val="434343"/>
              </w:rPr>
              <w:t>partnerLinks</w:t>
            </w:r>
            <w:proofErr w:type="spellEnd"/>
            <w:r w:rsidRPr="00161285">
              <w:rPr>
                <w:rFonts w:ascii="Courier" w:hAnsi="Courier" w:cs="Courier"/>
                <w:b/>
                <w:color w:val="434343"/>
              </w:rPr>
              <w:t>&gt;</w:t>
            </w:r>
          </w:p>
        </w:tc>
      </w:tr>
    </w:tbl>
    <w:p w:rsidR="00161285" w:rsidRDefault="00161285" w:rsidP="00161285">
      <w:pPr>
        <w:widowControl w:val="0"/>
        <w:autoSpaceDE w:val="0"/>
        <w:autoSpaceDN w:val="0"/>
        <w:adjustRightInd w:val="0"/>
        <w:rPr>
          <w:rFonts w:ascii="Arial" w:hAnsi="Arial" w:cs="Arial"/>
          <w:color w:val="434343"/>
        </w:rPr>
      </w:pPr>
    </w:p>
    <w:p w:rsidR="00161285" w:rsidRDefault="00161285" w:rsidP="00161285">
      <w:pPr>
        <w:widowControl w:val="0"/>
        <w:autoSpaceDE w:val="0"/>
        <w:autoSpaceDN w:val="0"/>
        <w:adjustRightInd w:val="0"/>
        <w:ind w:left="-567"/>
        <w:rPr>
          <w:rFonts w:ascii="Arial" w:hAnsi="Arial" w:cs="Arial"/>
          <w:color w:val="434343"/>
        </w:rPr>
      </w:pPr>
      <w:r>
        <w:rPr>
          <w:rFonts w:ascii="Arial" w:hAnsi="Arial" w:cs="Arial"/>
          <w:color w:val="434343"/>
        </w:rPr>
        <w:t xml:space="preserve">The </w:t>
      </w:r>
      <w:proofErr w:type="spellStart"/>
      <w:r>
        <w:rPr>
          <w:rFonts w:ascii="Arial" w:hAnsi="Arial" w:cs="Arial"/>
          <w:b/>
          <w:bCs/>
          <w:i/>
          <w:iCs/>
          <w:color w:val="434343"/>
        </w:rPr>
        <w:t>myRole</w:t>
      </w:r>
      <w:proofErr w:type="spellEnd"/>
      <w:r>
        <w:rPr>
          <w:rFonts w:ascii="Arial" w:hAnsi="Arial" w:cs="Arial"/>
          <w:b/>
          <w:bCs/>
          <w:i/>
          <w:iCs/>
          <w:color w:val="434343"/>
        </w:rPr>
        <w:t xml:space="preserve"> </w:t>
      </w:r>
      <w:r>
        <w:rPr>
          <w:rFonts w:ascii="Arial" w:hAnsi="Arial" w:cs="Arial"/>
          <w:color w:val="434343"/>
        </w:rPr>
        <w:t xml:space="preserve">attribute is used when the service process acts as the service provider and is being invoked by a service consumer partner process client. Similarly, the </w:t>
      </w:r>
      <w:proofErr w:type="spellStart"/>
      <w:r>
        <w:rPr>
          <w:rFonts w:ascii="Arial" w:hAnsi="Arial" w:cs="Arial"/>
          <w:b/>
          <w:bCs/>
          <w:i/>
          <w:iCs/>
          <w:color w:val="434343"/>
        </w:rPr>
        <w:t>partnerRole</w:t>
      </w:r>
      <w:proofErr w:type="spellEnd"/>
      <w:r>
        <w:rPr>
          <w:rFonts w:ascii="Arial" w:hAnsi="Arial" w:cs="Arial"/>
          <w:b/>
          <w:bCs/>
          <w:i/>
          <w:iCs/>
          <w:color w:val="434343"/>
        </w:rPr>
        <w:t xml:space="preserve"> </w:t>
      </w:r>
      <w:r>
        <w:rPr>
          <w:rFonts w:ascii="Arial" w:hAnsi="Arial" w:cs="Arial"/>
          <w:color w:val="434343"/>
        </w:rPr>
        <w:t>attribute identifies the service provider partner process that the service process is invoking when acting in a service consumer client role.</w:t>
      </w:r>
    </w:p>
    <w:p w:rsidR="00161285" w:rsidRDefault="00161285" w:rsidP="00161285">
      <w:pPr>
        <w:widowControl w:val="0"/>
        <w:autoSpaceDE w:val="0"/>
        <w:autoSpaceDN w:val="0"/>
        <w:adjustRightInd w:val="0"/>
        <w:rPr>
          <w:rFonts w:ascii="Arial" w:hAnsi="Arial" w:cs="Arial"/>
          <w:color w:val="434343"/>
        </w:rPr>
      </w:pPr>
    </w:p>
    <w:p w:rsidR="00EE67C1" w:rsidRDefault="00EE67C1"/>
    <w:sectPr w:rsidR="00EE67C1" w:rsidSect="00161285">
      <w:headerReference w:type="default" r:id="rId11"/>
      <w:pgSz w:w="12240" w:h="15840"/>
      <w:pgMar w:top="1440" w:right="616"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285" w:rsidRDefault="00161285" w:rsidP="00161285">
      <w:r>
        <w:separator/>
      </w:r>
    </w:p>
  </w:endnote>
  <w:endnote w:type="continuationSeparator" w:id="0">
    <w:p w:rsidR="00161285" w:rsidRDefault="00161285" w:rsidP="0016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285" w:rsidRDefault="00161285" w:rsidP="00161285">
      <w:r>
        <w:separator/>
      </w:r>
    </w:p>
  </w:footnote>
  <w:footnote w:type="continuationSeparator" w:id="0">
    <w:p w:rsidR="00161285" w:rsidRDefault="00161285" w:rsidP="001612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85" w:rsidRPr="00161285" w:rsidRDefault="00161285" w:rsidP="00161285">
    <w:pPr>
      <w:pStyle w:val="Header"/>
      <w:jc w:val="right"/>
      <w:rPr>
        <w:i/>
        <w:sz w:val="20"/>
      </w:rPr>
    </w:pPr>
    <w:r w:rsidRPr="00161285">
      <w:rPr>
        <w:i/>
        <w:sz w:val="20"/>
      </w:rPr>
      <w:t>https://blogs.oracle.com/gopalan/entry/bpel_what_are_partnerlinktypes_roles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85"/>
    <w:rsid w:val="00161285"/>
    <w:rsid w:val="00912DFA"/>
    <w:rsid w:val="00EE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431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2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85"/>
    <w:rPr>
      <w:rFonts w:ascii="Lucida Grande" w:hAnsi="Lucida Grande" w:cs="Lucida Grande"/>
      <w:sz w:val="18"/>
      <w:szCs w:val="18"/>
    </w:rPr>
  </w:style>
  <w:style w:type="paragraph" w:styleId="Header">
    <w:name w:val="header"/>
    <w:basedOn w:val="Normal"/>
    <w:link w:val="HeaderChar"/>
    <w:uiPriority w:val="99"/>
    <w:unhideWhenUsed/>
    <w:rsid w:val="00161285"/>
    <w:pPr>
      <w:tabs>
        <w:tab w:val="center" w:pos="4320"/>
        <w:tab w:val="right" w:pos="8640"/>
      </w:tabs>
    </w:pPr>
  </w:style>
  <w:style w:type="character" w:customStyle="1" w:styleId="HeaderChar">
    <w:name w:val="Header Char"/>
    <w:basedOn w:val="DefaultParagraphFont"/>
    <w:link w:val="Header"/>
    <w:uiPriority w:val="99"/>
    <w:rsid w:val="00161285"/>
  </w:style>
  <w:style w:type="paragraph" w:styleId="Footer">
    <w:name w:val="footer"/>
    <w:basedOn w:val="Normal"/>
    <w:link w:val="FooterChar"/>
    <w:uiPriority w:val="99"/>
    <w:unhideWhenUsed/>
    <w:rsid w:val="00161285"/>
    <w:pPr>
      <w:tabs>
        <w:tab w:val="center" w:pos="4320"/>
        <w:tab w:val="right" w:pos="8640"/>
      </w:tabs>
    </w:pPr>
  </w:style>
  <w:style w:type="character" w:customStyle="1" w:styleId="FooterChar">
    <w:name w:val="Footer Char"/>
    <w:basedOn w:val="DefaultParagraphFont"/>
    <w:link w:val="Footer"/>
    <w:uiPriority w:val="99"/>
    <w:rsid w:val="001612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2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85"/>
    <w:rPr>
      <w:rFonts w:ascii="Lucida Grande" w:hAnsi="Lucida Grande" w:cs="Lucida Grande"/>
      <w:sz w:val="18"/>
      <w:szCs w:val="18"/>
    </w:rPr>
  </w:style>
  <w:style w:type="paragraph" w:styleId="Header">
    <w:name w:val="header"/>
    <w:basedOn w:val="Normal"/>
    <w:link w:val="HeaderChar"/>
    <w:uiPriority w:val="99"/>
    <w:unhideWhenUsed/>
    <w:rsid w:val="00161285"/>
    <w:pPr>
      <w:tabs>
        <w:tab w:val="center" w:pos="4320"/>
        <w:tab w:val="right" w:pos="8640"/>
      </w:tabs>
    </w:pPr>
  </w:style>
  <w:style w:type="character" w:customStyle="1" w:styleId="HeaderChar">
    <w:name w:val="Header Char"/>
    <w:basedOn w:val="DefaultParagraphFont"/>
    <w:link w:val="Header"/>
    <w:uiPriority w:val="99"/>
    <w:rsid w:val="00161285"/>
  </w:style>
  <w:style w:type="paragraph" w:styleId="Footer">
    <w:name w:val="footer"/>
    <w:basedOn w:val="Normal"/>
    <w:link w:val="FooterChar"/>
    <w:uiPriority w:val="99"/>
    <w:unhideWhenUsed/>
    <w:rsid w:val="00161285"/>
    <w:pPr>
      <w:tabs>
        <w:tab w:val="center" w:pos="4320"/>
        <w:tab w:val="right" w:pos="8640"/>
      </w:tabs>
    </w:pPr>
  </w:style>
  <w:style w:type="character" w:customStyle="1" w:styleId="FooterChar">
    <w:name w:val="Footer Char"/>
    <w:basedOn w:val="DefaultParagraphFont"/>
    <w:link w:val="Footer"/>
    <w:uiPriority w:val="99"/>
    <w:rsid w:val="0016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gif"/><Relationship Id="rId10"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1099</Words>
  <Characters>6267</Characters>
  <Application>Microsoft Macintosh Word</Application>
  <DocSecurity>0</DocSecurity>
  <Lines>52</Lines>
  <Paragraphs>14</Paragraphs>
  <ScaleCrop>false</ScaleCrop>
  <Company>marthagolf@gmail.com</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Golfinopoulou</dc:creator>
  <cp:keywords/>
  <dc:description/>
  <cp:lastModifiedBy>Martha Golfinopoulou</cp:lastModifiedBy>
  <cp:revision>1</cp:revision>
  <dcterms:created xsi:type="dcterms:W3CDTF">2014-11-30T20:37:00Z</dcterms:created>
  <dcterms:modified xsi:type="dcterms:W3CDTF">2014-11-30T20:44:00Z</dcterms:modified>
</cp:coreProperties>
</file>